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CF3D87" w:rsidRDefault="00CF3D87" w:rsidP="00CF3D8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Material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Suplementario</w:t>
      </w:r>
      <w:proofErr w:type="spellEnd"/>
    </w:p>
    <w:p w:rsidR="00CF3D87" w:rsidRPr="00951052" w:rsidRDefault="00CF3D87" w:rsidP="00CF3D8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951052">
        <w:rPr>
          <w:rFonts w:ascii="Times New Roman" w:eastAsia="Times New Roman" w:hAnsi="Times New Roman" w:cs="Times New Roman"/>
          <w:sz w:val="24"/>
          <w:szCs w:val="24"/>
          <w:lang w:val="en-US"/>
        </w:rPr>
        <w:t>Supplementary Table 1. Primers used in this study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for RT-qPCR.</w:t>
      </w:r>
    </w:p>
    <w:tbl>
      <w:tblPr>
        <w:tblStyle w:val="Tablanormal2"/>
        <w:tblW w:w="0" w:type="auto"/>
        <w:tblLook w:val="04A0" w:firstRow="1" w:lastRow="0" w:firstColumn="1" w:lastColumn="0" w:noHBand="0" w:noVBand="1"/>
      </w:tblPr>
      <w:tblGrid>
        <w:gridCol w:w="1556"/>
        <w:gridCol w:w="1849"/>
        <w:gridCol w:w="1588"/>
        <w:gridCol w:w="3845"/>
      </w:tblGrid>
      <w:tr w:rsidR="00CF3D87" w:rsidTr="002B77A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bookmarkStart w:id="0" w:name="_Hlk173161472"/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Gen</w:t>
            </w:r>
          </w:p>
        </w:tc>
        <w:tc>
          <w:tcPr>
            <w:tcW w:w="1855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Numero acceso</w:t>
            </w: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Partidor</w:t>
            </w:r>
          </w:p>
        </w:tc>
        <w:tc>
          <w:tcPr>
            <w:tcW w:w="3865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Secuencia</w:t>
            </w:r>
          </w:p>
        </w:tc>
      </w:tr>
      <w:tr w:rsidR="00CF3D87" w:rsidTr="002B7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 w:val="restart"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951052"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  <w:t>elf1-α</w:t>
            </w:r>
          </w:p>
        </w:tc>
        <w:tc>
          <w:tcPr>
            <w:tcW w:w="1855" w:type="dxa"/>
            <w:vMerge w:val="restart"/>
          </w:tcPr>
          <w:p w:rsidR="00CF3D87" w:rsidRPr="009D1B04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D1B04">
              <w:rPr>
                <w:rFonts w:ascii="Arial" w:hAnsi="Arial" w:cs="Arial"/>
                <w:sz w:val="18"/>
                <w:szCs w:val="18"/>
              </w:rPr>
              <w:t>NM_001141909.1</w:t>
            </w: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Foward</w:t>
            </w:r>
            <w:proofErr w:type="spellEnd"/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5’ </w:t>
            </w: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CAAAGCCCTGAAGTCTGGAG</w:t>
            </w: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 3’</w:t>
            </w:r>
          </w:p>
        </w:tc>
      </w:tr>
      <w:tr w:rsidR="00CF3D87" w:rsidTr="002B77A3">
        <w:trPr>
          <w:trHeight w:val="281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55" w:type="dxa"/>
            <w:vMerge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GACTTGGTCACCTTGCCAGT</w:t>
            </w:r>
          </w:p>
        </w:tc>
      </w:tr>
      <w:tr w:rsidR="00CF3D87" w:rsidTr="002B7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 w:val="restart"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951052"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  <w:t>cd83</w:t>
            </w:r>
          </w:p>
        </w:tc>
        <w:tc>
          <w:tcPr>
            <w:tcW w:w="1855" w:type="dxa"/>
            <w:vMerge w:val="restart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AY263794.1</w:t>
            </w: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Foward</w:t>
            </w:r>
            <w:proofErr w:type="spellEnd"/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GAAGTCAGTTTGTGGAGAGG</w:t>
            </w:r>
          </w:p>
        </w:tc>
      </w:tr>
      <w:tr w:rsidR="00CF3D87" w:rsidTr="002B77A3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55" w:type="dxa"/>
            <w:vMerge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GGTGGTGCTATTAGGTGATG</w:t>
            </w:r>
          </w:p>
        </w:tc>
      </w:tr>
      <w:tr w:rsidR="00CF3D87" w:rsidTr="002B7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 w:val="restart"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951052"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  <w:t>cd80/cd86</w:t>
            </w:r>
          </w:p>
        </w:tc>
        <w:tc>
          <w:tcPr>
            <w:tcW w:w="1855" w:type="dxa"/>
            <w:vMerge w:val="restart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341A4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CAQ51440.1</w:t>
            </w: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Foward</w:t>
            </w:r>
            <w:proofErr w:type="spellEnd"/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GATGTTGAGTGGAGCCTGAA</w:t>
            </w:r>
          </w:p>
        </w:tc>
      </w:tr>
      <w:tr w:rsidR="00CF3D87" w:rsidTr="002B77A3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55" w:type="dxa"/>
            <w:vMerge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GACGACAGAGAACAGCATAGAG</w:t>
            </w:r>
          </w:p>
        </w:tc>
      </w:tr>
      <w:tr w:rsidR="00CF3D87" w:rsidTr="002B7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 w:val="restart"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  <w:proofErr w:type="spellStart"/>
            <w:r w:rsidRPr="00951052"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  <w:t>mhc-ii</w:t>
            </w:r>
            <w:proofErr w:type="spellEnd"/>
          </w:p>
        </w:tc>
        <w:tc>
          <w:tcPr>
            <w:tcW w:w="1855" w:type="dxa"/>
            <w:vMerge w:val="restart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GB:CAD27720.1</w:t>
            </w: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Foward</w:t>
            </w:r>
            <w:proofErr w:type="spellEnd"/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AATCAGAGTGACCTGGTTGAG</w:t>
            </w:r>
          </w:p>
        </w:tc>
      </w:tr>
      <w:tr w:rsidR="00CF3D87" w:rsidTr="002B77A3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55" w:type="dxa"/>
            <w:vMerge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GTGGGAGAGGAGCTGGTAGTA</w:t>
            </w:r>
          </w:p>
        </w:tc>
      </w:tr>
      <w:tr w:rsidR="00CF3D87" w:rsidTr="002B7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 w:val="restart"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951052"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  <w:t>il-1β</w:t>
            </w:r>
          </w:p>
        </w:tc>
        <w:tc>
          <w:tcPr>
            <w:tcW w:w="1855" w:type="dxa"/>
            <w:vMerge w:val="restart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D1B04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NM_001123582.1</w:t>
            </w: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Foward</w:t>
            </w:r>
            <w:proofErr w:type="spellEnd"/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GTCACATTGCCAACCTCATCATCG</w:t>
            </w:r>
          </w:p>
        </w:tc>
      </w:tr>
      <w:tr w:rsidR="00CF3D87" w:rsidTr="002B77A3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</w:p>
        </w:tc>
        <w:tc>
          <w:tcPr>
            <w:tcW w:w="1855" w:type="dxa"/>
            <w:vMerge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GTTGAGCAGGTCCTTGTCCTTGA</w:t>
            </w:r>
          </w:p>
        </w:tc>
      </w:tr>
      <w:tr w:rsidR="00CF3D87" w:rsidTr="002B77A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 w:val="restart"/>
          </w:tcPr>
          <w:p w:rsidR="00CF3D87" w:rsidRPr="00951052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</w:pPr>
            <w:r w:rsidRPr="00951052">
              <w:rPr>
                <w:rFonts w:ascii="Arial" w:eastAsia="Times New Roman" w:hAnsi="Arial" w:cs="Arial"/>
                <w:i/>
                <w:iCs/>
                <w:color w:val="000000" w:themeColor="text1"/>
                <w:sz w:val="18"/>
                <w:szCs w:val="18"/>
              </w:rPr>
              <w:t>tnf-α</w:t>
            </w:r>
          </w:p>
        </w:tc>
        <w:tc>
          <w:tcPr>
            <w:tcW w:w="1855" w:type="dxa"/>
            <w:vMerge w:val="restart"/>
          </w:tcPr>
          <w:p w:rsidR="00CF3D87" w:rsidRPr="009D1B04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9D1B04">
              <w:rPr>
                <w:rFonts w:ascii="Arial" w:hAnsi="Arial" w:cs="Arial"/>
                <w:sz w:val="18"/>
                <w:szCs w:val="18"/>
              </w:rPr>
              <w:t>DQ787157.1</w:t>
            </w: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proofErr w:type="spellStart"/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Foward</w:t>
            </w:r>
            <w:proofErr w:type="spellEnd"/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</w:rPr>
              <w:t>GCAGCCATCCATTTAGAGGGTGAA</w:t>
            </w:r>
          </w:p>
        </w:tc>
      </w:tr>
      <w:tr w:rsidR="00CF3D87" w:rsidTr="002B77A3">
        <w:trPr>
          <w:trHeight w:val="11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71" w:type="dxa"/>
            <w:vMerge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855" w:type="dxa"/>
            <w:vMerge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</w:p>
        </w:tc>
        <w:tc>
          <w:tcPr>
            <w:tcW w:w="1610" w:type="dxa"/>
          </w:tcPr>
          <w:p w:rsidR="00CF3D87" w:rsidRPr="004E1CB5" w:rsidRDefault="00CF3D87" w:rsidP="002B77A3">
            <w:pPr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</w:pPr>
            <w:r w:rsidRPr="004E1CB5">
              <w:rPr>
                <w:rFonts w:ascii="Arial" w:eastAsia="Times New Roman" w:hAnsi="Arial" w:cs="Arial"/>
                <w:color w:val="000000" w:themeColor="text1"/>
                <w:sz w:val="18"/>
                <w:szCs w:val="18"/>
              </w:rPr>
              <w:t>Reverse</w:t>
            </w:r>
          </w:p>
        </w:tc>
        <w:tc>
          <w:tcPr>
            <w:tcW w:w="3865" w:type="dxa"/>
          </w:tcPr>
          <w:p w:rsidR="00CF3D87" w:rsidRPr="004E1CB5" w:rsidRDefault="00CF3D87" w:rsidP="002B77A3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4E1CB5">
              <w:rPr>
                <w:rFonts w:ascii="Arial" w:hAnsi="Arial" w:cs="Arial"/>
                <w:color w:val="000000"/>
                <w:sz w:val="18"/>
                <w:szCs w:val="18"/>
                <w:lang w:val="es-MX"/>
              </w:rPr>
              <w:t>CTAAACGAAGCCTGGCTGTAAACG</w:t>
            </w:r>
          </w:p>
        </w:tc>
      </w:tr>
      <w:bookmarkEnd w:id="0"/>
    </w:tbl>
    <w:p w:rsidR="00CF3D87" w:rsidRDefault="00CF3D87" w:rsidP="00CF3D8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CF3D87" w:rsidRDefault="00CF3D87" w:rsidP="00CF3D8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A4013">
        <w:rPr>
          <w:rFonts w:ascii="Times New Roman" w:hAnsi="Times New Roman" w:cs="Times New Roman"/>
          <w:noProof/>
          <w:color w:val="353740"/>
          <w:sz w:val="24"/>
          <w:szCs w:val="24"/>
          <w:shd w:val="clear" w:color="auto" w:fill="FFFFFF"/>
        </w:rPr>
        <w:lastRenderedPageBreak/>
        <w:drawing>
          <wp:inline distT="0" distB="0" distL="0" distR="0" wp14:anchorId="5A22995D" wp14:editId="7C62637E">
            <wp:extent cx="5362222" cy="3753223"/>
            <wp:effectExtent l="0" t="0" r="0" b="0"/>
            <wp:docPr id="2028482023" name="Imagen 10">
              <a:extLst xmlns:a="http://schemas.openxmlformats.org/drawingml/2006/main">
                <a:ext uri="{FF2B5EF4-FFF2-40B4-BE49-F238E27FC236}">
                  <a16:creationId xmlns:a16="http://schemas.microsoft.com/office/drawing/2014/main" id="{9D63E595-1A50-EC88-6452-07223169FB3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n 10">
                      <a:extLst>
                        <a:ext uri="{FF2B5EF4-FFF2-40B4-BE49-F238E27FC236}">
                          <a16:creationId xmlns:a16="http://schemas.microsoft.com/office/drawing/2014/main" id="{9D63E595-1A50-EC88-6452-07223169FB3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460182" cy="38217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D87" w:rsidRDefault="00CF3D87" w:rsidP="00CF3D87">
      <w:pPr>
        <w:spacing w:before="280" w:after="280" w:line="240" w:lineRule="auto"/>
        <w:jc w:val="both"/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</w:pPr>
      <w:proofErr w:type="spellStart"/>
      <w:r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>Suplementary</w:t>
      </w:r>
      <w:proofErr w:type="spellEnd"/>
      <w:r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 xml:space="preserve"> figure </w:t>
      </w:r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 xml:space="preserve">2. Schematic representation of four chimeric recombinant </w:t>
      </w:r>
      <w:proofErr w:type="spellStart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>nanoproteins</w:t>
      </w:r>
      <w:proofErr w:type="spellEnd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 xml:space="preserve">, designated, </w:t>
      </w:r>
      <w:proofErr w:type="spellStart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>Hoptech</w:t>
      </w:r>
      <w:proofErr w:type="spellEnd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>SkipZ</w:t>
      </w:r>
      <w:proofErr w:type="spellEnd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 xml:space="preserve">, </w:t>
      </w:r>
      <w:proofErr w:type="spellStart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>PulseJ</w:t>
      </w:r>
      <w:proofErr w:type="spellEnd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 xml:space="preserve"> y </w:t>
      </w:r>
      <w:proofErr w:type="spellStart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>HopQ</w:t>
      </w:r>
      <w:proofErr w:type="spellEnd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 xml:space="preserve">. The four constructions are made up from the N to C- terminus of peptides sequences with antigenic potential that come from: outer membrane, secretion system, kinases, chaperones, </w:t>
      </w:r>
      <w:proofErr w:type="spellStart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>flagellars</w:t>
      </w:r>
      <w:proofErr w:type="spellEnd"/>
      <w:r w:rsidRPr="00EA4013"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  <w:t>, lysosomal glycoprotein, cytoskeletal, transferases and ribosomal. All constructs have an H6 tag at the C-terminus for purification.</w:t>
      </w:r>
    </w:p>
    <w:p w:rsidR="00CF3D87" w:rsidRPr="00253213" w:rsidRDefault="00CF3D87" w:rsidP="00CF3D87">
      <w:pPr>
        <w:spacing w:before="280" w:after="280" w:line="240" w:lineRule="auto"/>
        <w:jc w:val="both"/>
        <w:rPr>
          <w:rFonts w:ascii="Times New Roman" w:hAnsi="Times New Roman" w:cs="Times New Roman"/>
          <w:color w:val="353740"/>
          <w:sz w:val="24"/>
          <w:szCs w:val="24"/>
          <w:shd w:val="clear" w:color="auto" w:fill="FFFFFF"/>
          <w:lang w:val="en-US"/>
        </w:rPr>
      </w:pPr>
    </w:p>
    <w:p w:rsidR="00CF3D87" w:rsidRDefault="00CF3D87" w:rsidP="00CF3D8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658FC964" wp14:editId="582DDB77">
            <wp:extent cx="4639734" cy="1851377"/>
            <wp:effectExtent l="0" t="0" r="8890" b="15875"/>
            <wp:docPr id="754275361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D07BF9FB-1782-10D0-5C1C-F287A69FC360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:rsidR="00CF3D87" w:rsidRDefault="00CF3D87" w:rsidP="00CF3D8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lastRenderedPageBreak/>
        <w:drawing>
          <wp:inline distT="0" distB="0" distL="0" distR="0" wp14:anchorId="724951C6" wp14:editId="01D30834">
            <wp:extent cx="4594578" cy="1975555"/>
            <wp:effectExtent l="0" t="0" r="15875" b="18415"/>
            <wp:docPr id="1851847760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69C95AB7-0FBB-E171-3C15-FADA1B2AB3AF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6"/>
              </a:graphicData>
            </a:graphic>
          </wp:inline>
        </w:drawing>
      </w:r>
    </w:p>
    <w:p w:rsidR="00CF3D87" w:rsidRDefault="00CF3D87" w:rsidP="00CF3D8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17EE5C54" wp14:editId="2E58C727">
            <wp:extent cx="4583288" cy="1986845"/>
            <wp:effectExtent l="0" t="0" r="14605" b="7620"/>
            <wp:docPr id="523361527" name="Gráfico 1">
              <a:extLst xmlns:a="http://schemas.openxmlformats.org/drawingml/2006/main">
                <a:ext uri="{FF2B5EF4-FFF2-40B4-BE49-F238E27FC236}">
                  <a16:creationId xmlns:a16="http://schemas.microsoft.com/office/drawing/2014/main" id="{3A3C178B-352A-8BE6-055F-8E838B99472D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7"/>
              </a:graphicData>
            </a:graphic>
          </wp:inline>
        </w:drawing>
      </w:r>
    </w:p>
    <w:p w:rsidR="00CF3D87" w:rsidRDefault="00CF3D87" w:rsidP="00CF3D8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951052">
        <w:rPr>
          <w:rFonts w:ascii="Times New Roman" w:eastAsia="Times New Roman" w:hAnsi="Times New Roman" w:cs="Times New Roman"/>
          <w:sz w:val="24"/>
          <w:szCs w:val="24"/>
        </w:rPr>
        <w:t>Supplementary</w:t>
      </w:r>
      <w:proofErr w:type="spellEnd"/>
      <w:r w:rsidRPr="00951052">
        <w:rPr>
          <w:rFonts w:ascii="Times New Roman" w:eastAsia="Times New Roman" w:hAnsi="Times New Roman" w:cs="Times New Roman"/>
          <w:sz w:val="24"/>
          <w:szCs w:val="24"/>
        </w:rPr>
        <w:t xml:space="preserve"> figure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51052">
        <w:rPr>
          <w:rFonts w:ascii="Times New Roman" w:eastAsia="Times New Roman" w:hAnsi="Times New Roman" w:cs="Times New Roman"/>
          <w:sz w:val="24"/>
          <w:szCs w:val="24"/>
        </w:rPr>
        <w:t>. Comparación de las curvas de crecimiento de los 3 prototipos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: A) </w:t>
      </w:r>
      <w:proofErr w:type="spellStart"/>
      <w:r w:rsidRPr="00951052">
        <w:rPr>
          <w:rFonts w:ascii="Times New Roman" w:eastAsia="Times New Roman" w:hAnsi="Times New Roman" w:cs="Times New Roman"/>
          <w:sz w:val="24"/>
          <w:szCs w:val="24"/>
        </w:rPr>
        <w:t>SkipZ</w:t>
      </w:r>
      <w:r w:rsidRPr="002432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NP</w:t>
      </w:r>
      <w:proofErr w:type="spellEnd"/>
      <w:r w:rsidRPr="00951052">
        <w:rPr>
          <w:rFonts w:ascii="Times New Roman" w:eastAsia="Times New Roman" w:hAnsi="Times New Roman" w:cs="Times New Roman"/>
          <w:sz w:val="24"/>
          <w:szCs w:val="24"/>
        </w:rPr>
        <w:t xml:space="preserve"> B) </w:t>
      </w:r>
      <w:proofErr w:type="spellStart"/>
      <w:r w:rsidRPr="00951052">
        <w:rPr>
          <w:rFonts w:ascii="Times New Roman" w:eastAsia="Times New Roman" w:hAnsi="Times New Roman" w:cs="Times New Roman"/>
          <w:sz w:val="24"/>
          <w:szCs w:val="24"/>
        </w:rPr>
        <w:t>PulseJ</w:t>
      </w:r>
      <w:r w:rsidRPr="002432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NP</w:t>
      </w:r>
      <w:proofErr w:type="spellEnd"/>
      <w:r w:rsidRPr="00951052">
        <w:rPr>
          <w:rFonts w:ascii="Times New Roman" w:eastAsia="Times New Roman" w:hAnsi="Times New Roman" w:cs="Times New Roman"/>
          <w:sz w:val="24"/>
          <w:szCs w:val="24"/>
        </w:rPr>
        <w:t xml:space="preserve"> and C)</w:t>
      </w:r>
      <w:r w:rsidRPr="0024328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951052">
        <w:rPr>
          <w:rFonts w:ascii="Times New Roman" w:eastAsia="Times New Roman" w:hAnsi="Times New Roman" w:cs="Times New Roman"/>
          <w:sz w:val="24"/>
          <w:szCs w:val="24"/>
        </w:rPr>
        <w:t>HopQ</w:t>
      </w:r>
      <w:r w:rsidRPr="0024328D">
        <w:rPr>
          <w:rFonts w:ascii="Times New Roman" w:eastAsia="Times New Roman" w:hAnsi="Times New Roman" w:cs="Times New Roman"/>
          <w:sz w:val="24"/>
          <w:szCs w:val="24"/>
          <w:vertAlign w:val="superscript"/>
        </w:rPr>
        <w:t>NP</w:t>
      </w:r>
      <w:proofErr w:type="spellEnd"/>
      <w:r w:rsidRPr="00951052">
        <w:rPr>
          <w:rFonts w:ascii="Times New Roman" w:eastAsia="Times New Roman" w:hAnsi="Times New Roman" w:cs="Times New Roman"/>
          <w:sz w:val="24"/>
          <w:szCs w:val="24"/>
        </w:rPr>
        <w:t xml:space="preserve">,  producidos en </w:t>
      </w:r>
      <w:r w:rsidRPr="00951052">
        <w:rPr>
          <w:rFonts w:ascii="Times New Roman" w:eastAsia="Times New Roman" w:hAnsi="Times New Roman" w:cs="Times New Roman"/>
          <w:i/>
          <w:sz w:val="24"/>
          <w:szCs w:val="24"/>
        </w:rPr>
        <w:t xml:space="preserve">E. </w:t>
      </w:r>
      <w:proofErr w:type="spellStart"/>
      <w:r w:rsidRPr="00951052">
        <w:rPr>
          <w:rFonts w:ascii="Times New Roman" w:eastAsia="Times New Roman" w:hAnsi="Times New Roman" w:cs="Times New Roman"/>
          <w:i/>
          <w:sz w:val="24"/>
          <w:szCs w:val="24"/>
        </w:rPr>
        <w:t>coli</w:t>
      </w:r>
      <w:proofErr w:type="spellEnd"/>
      <w:r w:rsidRPr="00951052">
        <w:rPr>
          <w:rFonts w:ascii="Times New Roman" w:eastAsia="Times New Roman" w:hAnsi="Times New Roman" w:cs="Times New Roman"/>
          <w:sz w:val="24"/>
          <w:szCs w:val="24"/>
        </w:rPr>
        <w:t xml:space="preserve"> BL21 (DE3)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CF3D87" w:rsidRDefault="00CF3D87" w:rsidP="00CF3D8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CF3D87" w:rsidRDefault="00CF3D87" w:rsidP="00CF3D87">
      <w:pPr>
        <w:spacing w:before="280" w:after="28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</w:rPr>
        <w:lastRenderedPageBreak/>
        <w:drawing>
          <wp:inline distT="0" distB="0" distL="0" distR="0" wp14:anchorId="1EDCFC56" wp14:editId="1EC92891">
            <wp:extent cx="5791835" cy="3275330"/>
            <wp:effectExtent l="0" t="0" r="0" b="1270"/>
            <wp:docPr id="363727344" name="Imagen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3727344" name="Imagen 36372734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91835" cy="3275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3D87" w:rsidRPr="007411EF" w:rsidRDefault="00CF3D87" w:rsidP="00CF3D87">
      <w:pPr>
        <w:pStyle w:val="Descripcin"/>
        <w:spacing w:after="0"/>
        <w:jc w:val="both"/>
        <w:rPr>
          <w:rFonts w:ascii="Times New Roman" w:eastAsia="Times New Roman" w:hAnsi="Times New Roman" w:cs="Times New Roman"/>
          <w:i w:val="0"/>
          <w:iCs/>
          <w:lang w:val="es-CL"/>
        </w:rPr>
      </w:pPr>
      <w:bookmarkStart w:id="1" w:name="_Toc178256528"/>
      <w:proofErr w:type="spellStart"/>
      <w:r w:rsidRPr="007411EF">
        <w:rPr>
          <w:rFonts w:ascii="Times New Roman" w:hAnsi="Times New Roman" w:cs="Times New Roman"/>
          <w:i w:val="0"/>
          <w:iCs/>
          <w:lang w:val="es-CL"/>
        </w:rPr>
        <w:t>Suplementary</w:t>
      </w:r>
      <w:proofErr w:type="spellEnd"/>
      <w:r w:rsidRPr="007411EF">
        <w:rPr>
          <w:rFonts w:ascii="Times New Roman" w:hAnsi="Times New Roman" w:cs="Times New Roman"/>
          <w:i w:val="0"/>
          <w:iCs/>
          <w:lang w:val="es-CL"/>
        </w:rPr>
        <w:t xml:space="preserve"> figure 4. </w:t>
      </w:r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Cuantificación y SDS-PAGE teñido con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Coomasie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 de los constructos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SkipZ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,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Hoptech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,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PulseJ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 and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HopQ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. (A) SDS-PAGE teñido con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Coomasie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 de las fracciones soluble e insoluble de las 4 nanoproteinas. (B)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NP</w:t>
      </w:r>
      <w:r>
        <w:rPr>
          <w:rFonts w:ascii="Times New Roman" w:eastAsia="Times New Roman" w:hAnsi="Times New Roman" w:cs="Times New Roman"/>
          <w:i w:val="0"/>
          <w:iCs/>
          <w:lang w:val="es-CL"/>
        </w:rPr>
        <w:t>s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 semi cuantificadas por western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blot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. Las cuatro proteínas fueron calculadas desde una curva estándar de una proteína con concentración conocida y fueron detectadas utilizando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ChemiDoc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Imaging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 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Systems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 (</w:t>
      </w:r>
      <w:proofErr w:type="spellStart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>Biorad</w:t>
      </w:r>
      <w:proofErr w:type="spellEnd"/>
      <w:r w:rsidRPr="007411EF">
        <w:rPr>
          <w:rFonts w:ascii="Times New Roman" w:eastAsia="Times New Roman" w:hAnsi="Times New Roman" w:cs="Times New Roman"/>
          <w:i w:val="0"/>
          <w:iCs/>
          <w:lang w:val="es-CL"/>
        </w:rPr>
        <w:t xml:space="preserve">). </w:t>
      </w:r>
      <w:bookmarkEnd w:id="1"/>
    </w:p>
    <w:p w:rsidR="00CF3D87" w:rsidRPr="00B77580" w:rsidRDefault="00CF3D87" w:rsidP="00CF3D87">
      <w:pPr>
        <w:spacing w:before="280" w:after="280" w:line="240" w:lineRule="auto"/>
        <w:rPr>
          <w:rFonts w:ascii="Times New Roman" w:eastAsia="Times New Roman" w:hAnsi="Times New Roman" w:cs="Times New Roman"/>
          <w:sz w:val="24"/>
          <w:szCs w:val="24"/>
          <w:rPrChange w:id="2" w:author="Debora Torrealba" w:date="2025-01-31T19:55:00Z" w16du:dateUtc="2025-01-31T22:55:00Z">
            <w:rPr>
              <w:rFonts w:ascii="Times New Roman" w:eastAsia="Times New Roman" w:hAnsi="Times New Roman" w:cs="Times New Roman"/>
              <w:sz w:val="24"/>
              <w:szCs w:val="24"/>
              <w:lang w:val="en-US"/>
            </w:rPr>
          </w:rPrChange>
        </w:rPr>
      </w:pPr>
    </w:p>
    <w:p w:rsidR="004D2F79" w:rsidRDefault="004D2F79"/>
    <w:sectPr w:rsidR="004D2F7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Debora Torrealba">
    <w15:presenceInfo w15:providerId="Windows Live" w15:userId="ef988eba8b2b5486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3D87"/>
    <w:rsid w:val="000111EF"/>
    <w:rsid w:val="0001414B"/>
    <w:rsid w:val="0003244E"/>
    <w:rsid w:val="00034376"/>
    <w:rsid w:val="00041EAA"/>
    <w:rsid w:val="00061A3C"/>
    <w:rsid w:val="0007245B"/>
    <w:rsid w:val="000B2B81"/>
    <w:rsid w:val="000B4FAB"/>
    <w:rsid w:val="000C62F8"/>
    <w:rsid w:val="000D7CA5"/>
    <w:rsid w:val="0010270F"/>
    <w:rsid w:val="001047CB"/>
    <w:rsid w:val="00106EB5"/>
    <w:rsid w:val="001072A6"/>
    <w:rsid w:val="0015753C"/>
    <w:rsid w:val="00176E32"/>
    <w:rsid w:val="001A6D5C"/>
    <w:rsid w:val="001D05F1"/>
    <w:rsid w:val="002017FA"/>
    <w:rsid w:val="002029D5"/>
    <w:rsid w:val="002448BE"/>
    <w:rsid w:val="00253EED"/>
    <w:rsid w:val="002726BB"/>
    <w:rsid w:val="00293172"/>
    <w:rsid w:val="002B0CF7"/>
    <w:rsid w:val="002B6873"/>
    <w:rsid w:val="002B707F"/>
    <w:rsid w:val="002C3A4A"/>
    <w:rsid w:val="002C4977"/>
    <w:rsid w:val="003711E8"/>
    <w:rsid w:val="003920FE"/>
    <w:rsid w:val="00397D81"/>
    <w:rsid w:val="003A39E8"/>
    <w:rsid w:val="003B24AC"/>
    <w:rsid w:val="003F552B"/>
    <w:rsid w:val="003F6556"/>
    <w:rsid w:val="0040295D"/>
    <w:rsid w:val="004073D2"/>
    <w:rsid w:val="00442DFF"/>
    <w:rsid w:val="004519F3"/>
    <w:rsid w:val="004840B9"/>
    <w:rsid w:val="004A55FA"/>
    <w:rsid w:val="004B417F"/>
    <w:rsid w:val="004B4D64"/>
    <w:rsid w:val="004D2F79"/>
    <w:rsid w:val="004E7418"/>
    <w:rsid w:val="004F011F"/>
    <w:rsid w:val="004F5962"/>
    <w:rsid w:val="00500738"/>
    <w:rsid w:val="005442E3"/>
    <w:rsid w:val="0057242E"/>
    <w:rsid w:val="0059013A"/>
    <w:rsid w:val="005B75B2"/>
    <w:rsid w:val="005F3723"/>
    <w:rsid w:val="00603C8D"/>
    <w:rsid w:val="00620199"/>
    <w:rsid w:val="00627B3E"/>
    <w:rsid w:val="00627C9F"/>
    <w:rsid w:val="0065656F"/>
    <w:rsid w:val="00665234"/>
    <w:rsid w:val="0066552F"/>
    <w:rsid w:val="006670F8"/>
    <w:rsid w:val="006746CE"/>
    <w:rsid w:val="006975B3"/>
    <w:rsid w:val="006A4D89"/>
    <w:rsid w:val="006D0ECF"/>
    <w:rsid w:val="006E06B1"/>
    <w:rsid w:val="006E1BC0"/>
    <w:rsid w:val="006E4A87"/>
    <w:rsid w:val="006E5553"/>
    <w:rsid w:val="006F719A"/>
    <w:rsid w:val="007112FC"/>
    <w:rsid w:val="007147F4"/>
    <w:rsid w:val="007218FA"/>
    <w:rsid w:val="00725231"/>
    <w:rsid w:val="007335EE"/>
    <w:rsid w:val="00736E4F"/>
    <w:rsid w:val="0074449B"/>
    <w:rsid w:val="00745DEF"/>
    <w:rsid w:val="00750C36"/>
    <w:rsid w:val="00761C12"/>
    <w:rsid w:val="007715BF"/>
    <w:rsid w:val="0079089F"/>
    <w:rsid w:val="0079121D"/>
    <w:rsid w:val="00855ED4"/>
    <w:rsid w:val="00857564"/>
    <w:rsid w:val="00877D79"/>
    <w:rsid w:val="00890606"/>
    <w:rsid w:val="00893573"/>
    <w:rsid w:val="008A4C5B"/>
    <w:rsid w:val="008B5705"/>
    <w:rsid w:val="008C15E0"/>
    <w:rsid w:val="008D167F"/>
    <w:rsid w:val="00905277"/>
    <w:rsid w:val="00905895"/>
    <w:rsid w:val="00970480"/>
    <w:rsid w:val="00970BB9"/>
    <w:rsid w:val="009A0DDD"/>
    <w:rsid w:val="009A26D9"/>
    <w:rsid w:val="009C36D8"/>
    <w:rsid w:val="009D2DBF"/>
    <w:rsid w:val="009D76D4"/>
    <w:rsid w:val="009E253F"/>
    <w:rsid w:val="00A0061B"/>
    <w:rsid w:val="00A054A1"/>
    <w:rsid w:val="00A14D54"/>
    <w:rsid w:val="00A30A27"/>
    <w:rsid w:val="00A36E6B"/>
    <w:rsid w:val="00A54D3E"/>
    <w:rsid w:val="00A8575D"/>
    <w:rsid w:val="00A85F0E"/>
    <w:rsid w:val="00AC0344"/>
    <w:rsid w:val="00AD62F4"/>
    <w:rsid w:val="00AD718E"/>
    <w:rsid w:val="00B71E10"/>
    <w:rsid w:val="00B8670B"/>
    <w:rsid w:val="00BC02E9"/>
    <w:rsid w:val="00C00E46"/>
    <w:rsid w:val="00C4291B"/>
    <w:rsid w:val="00C45570"/>
    <w:rsid w:val="00C52D49"/>
    <w:rsid w:val="00C73E45"/>
    <w:rsid w:val="00C9007E"/>
    <w:rsid w:val="00CA657E"/>
    <w:rsid w:val="00CB0F59"/>
    <w:rsid w:val="00CD0660"/>
    <w:rsid w:val="00CD65A7"/>
    <w:rsid w:val="00CF3D87"/>
    <w:rsid w:val="00D23CE9"/>
    <w:rsid w:val="00D40C66"/>
    <w:rsid w:val="00D43322"/>
    <w:rsid w:val="00D82F58"/>
    <w:rsid w:val="00D965DB"/>
    <w:rsid w:val="00DD379E"/>
    <w:rsid w:val="00DE61FC"/>
    <w:rsid w:val="00DF38A2"/>
    <w:rsid w:val="00DF68EE"/>
    <w:rsid w:val="00DF6906"/>
    <w:rsid w:val="00E0234B"/>
    <w:rsid w:val="00E35A45"/>
    <w:rsid w:val="00E611C8"/>
    <w:rsid w:val="00EA138E"/>
    <w:rsid w:val="00EA172D"/>
    <w:rsid w:val="00EA2434"/>
    <w:rsid w:val="00EC43B2"/>
    <w:rsid w:val="00ED6DDC"/>
    <w:rsid w:val="00F30365"/>
    <w:rsid w:val="00F313CF"/>
    <w:rsid w:val="00F31ACA"/>
    <w:rsid w:val="00F322BD"/>
    <w:rsid w:val="00F47691"/>
    <w:rsid w:val="00F50291"/>
    <w:rsid w:val="00F56BF0"/>
    <w:rsid w:val="00F87BF2"/>
    <w:rsid w:val="00FC3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20ABCC22-5C00-594C-8A56-2328A23107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s-C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F3D87"/>
    <w:pPr>
      <w:tabs>
        <w:tab w:val="left" w:pos="1304"/>
      </w:tabs>
      <w:spacing w:after="200" w:line="276" w:lineRule="auto"/>
    </w:pPr>
    <w:rPr>
      <w:rFonts w:ascii="Calibri" w:eastAsia="Calibri" w:hAnsi="Calibri" w:cs="Calibri"/>
      <w:kern w:val="0"/>
      <w:sz w:val="22"/>
      <w:szCs w:val="22"/>
      <w:lang w:eastAsia="es-CL"/>
      <w14:ligatures w14:val="none"/>
    </w:rPr>
  </w:style>
  <w:style w:type="paragraph" w:styleId="Ttulo1">
    <w:name w:val="heading 1"/>
    <w:basedOn w:val="Normal"/>
    <w:next w:val="Normal"/>
    <w:link w:val="Ttulo1Car"/>
    <w:uiPriority w:val="9"/>
    <w:qFormat/>
    <w:rsid w:val="00CF3D87"/>
    <w:pPr>
      <w:keepNext/>
      <w:keepLines/>
      <w:tabs>
        <w:tab w:val="clear" w:pos="1304"/>
      </w:tabs>
      <w:spacing w:before="360" w:after="8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CF3D87"/>
    <w:pPr>
      <w:keepNext/>
      <w:keepLines/>
      <w:tabs>
        <w:tab w:val="clear" w:pos="1304"/>
      </w:tabs>
      <w:spacing w:before="160" w:after="8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F3D87"/>
    <w:pPr>
      <w:keepNext/>
      <w:keepLines/>
      <w:tabs>
        <w:tab w:val="clear" w:pos="1304"/>
      </w:tabs>
      <w:spacing w:before="160" w:after="80" w:line="240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F3D87"/>
    <w:pPr>
      <w:keepNext/>
      <w:keepLines/>
      <w:tabs>
        <w:tab w:val="clear" w:pos="1304"/>
      </w:tabs>
      <w:spacing w:before="80" w:after="40" w:line="240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F3D87"/>
    <w:pPr>
      <w:keepNext/>
      <w:keepLines/>
      <w:tabs>
        <w:tab w:val="clear" w:pos="1304"/>
      </w:tabs>
      <w:spacing w:before="80" w:after="40" w:line="240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F3D87"/>
    <w:pPr>
      <w:keepNext/>
      <w:keepLines/>
      <w:tabs>
        <w:tab w:val="clear" w:pos="1304"/>
      </w:tabs>
      <w:spacing w:before="40" w:after="0" w:line="240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F3D87"/>
    <w:pPr>
      <w:keepNext/>
      <w:keepLines/>
      <w:tabs>
        <w:tab w:val="clear" w:pos="1304"/>
      </w:tabs>
      <w:spacing w:before="40" w:after="0" w:line="240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F3D87"/>
    <w:pPr>
      <w:keepNext/>
      <w:keepLines/>
      <w:tabs>
        <w:tab w:val="clear" w:pos="1304"/>
      </w:tabs>
      <w:spacing w:after="0" w:line="240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F3D87"/>
    <w:pPr>
      <w:keepNext/>
      <w:keepLines/>
      <w:tabs>
        <w:tab w:val="clear" w:pos="1304"/>
      </w:tabs>
      <w:spacing w:after="0" w:line="240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eastAsia="en-US"/>
      <w14:ligatures w14:val="standardContextua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F3D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CF3D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F3D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F3D87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F3D87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F3D87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F3D87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F3D87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F3D87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CF3D87"/>
    <w:pPr>
      <w:tabs>
        <w:tab w:val="clear" w:pos="1304"/>
      </w:tabs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ar">
    <w:name w:val="Título Car"/>
    <w:basedOn w:val="Fuentedeprrafopredeter"/>
    <w:link w:val="Ttulo"/>
    <w:uiPriority w:val="10"/>
    <w:rsid w:val="00CF3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CF3D87"/>
    <w:pPr>
      <w:numPr>
        <w:ilvl w:val="1"/>
      </w:numPr>
      <w:tabs>
        <w:tab w:val="clear" w:pos="1304"/>
      </w:tabs>
      <w:spacing w:after="160" w:line="240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ar">
    <w:name w:val="Subtítulo Car"/>
    <w:basedOn w:val="Fuentedeprrafopredeter"/>
    <w:link w:val="Subttulo"/>
    <w:uiPriority w:val="11"/>
    <w:rsid w:val="00CF3D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CF3D87"/>
    <w:pPr>
      <w:tabs>
        <w:tab w:val="clear" w:pos="1304"/>
      </w:tabs>
      <w:spacing w:before="160" w:after="160" w:line="240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eastAsia="en-US"/>
      <w14:ligatures w14:val="standardContextual"/>
    </w:rPr>
  </w:style>
  <w:style w:type="character" w:customStyle="1" w:styleId="CitaCar">
    <w:name w:val="Cita Car"/>
    <w:basedOn w:val="Fuentedeprrafopredeter"/>
    <w:link w:val="Cita"/>
    <w:uiPriority w:val="29"/>
    <w:rsid w:val="00CF3D87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CF3D87"/>
    <w:pPr>
      <w:tabs>
        <w:tab w:val="clear" w:pos="1304"/>
      </w:tabs>
      <w:spacing w:after="0" w:line="240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eastAsia="en-US"/>
      <w14:ligatures w14:val="standardContextual"/>
    </w:rPr>
  </w:style>
  <w:style w:type="character" w:styleId="nfasisintenso">
    <w:name w:val="Intense Emphasis"/>
    <w:basedOn w:val="Fuentedeprrafopredeter"/>
    <w:uiPriority w:val="21"/>
    <w:qFormat/>
    <w:rsid w:val="00CF3D87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CF3D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tabs>
        <w:tab w:val="clear" w:pos="1304"/>
      </w:tabs>
      <w:spacing w:before="360" w:after="360" w:line="240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 w:val="24"/>
      <w:szCs w:val="24"/>
      <w:lang w:eastAsia="en-US"/>
      <w14:ligatures w14:val="standardContextual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CF3D87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CF3D87"/>
    <w:rPr>
      <w:b/>
      <w:bCs/>
      <w:smallCaps/>
      <w:color w:val="2F5496" w:themeColor="accent1" w:themeShade="BF"/>
      <w:spacing w:val="5"/>
    </w:rPr>
  </w:style>
  <w:style w:type="table" w:styleId="Tablanormal2">
    <w:name w:val="Plain Table 2"/>
    <w:basedOn w:val="Tablanormal"/>
    <w:uiPriority w:val="42"/>
    <w:rsid w:val="00CF3D87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styleId="Descripcin">
    <w:name w:val="caption"/>
    <w:basedOn w:val="Normal"/>
    <w:link w:val="DescripcinCar"/>
    <w:rsid w:val="00CF3D87"/>
    <w:pPr>
      <w:tabs>
        <w:tab w:val="clear" w:pos="1304"/>
      </w:tabs>
      <w:spacing w:after="120" w:line="240" w:lineRule="auto"/>
    </w:pPr>
    <w:rPr>
      <w:rFonts w:asciiTheme="minorHAnsi" w:eastAsiaTheme="minorHAnsi" w:hAnsiTheme="minorHAnsi" w:cstheme="minorBidi"/>
      <w:i/>
      <w:sz w:val="24"/>
      <w:szCs w:val="24"/>
      <w:lang w:val="en-US" w:eastAsia="en-US"/>
    </w:rPr>
  </w:style>
  <w:style w:type="character" w:customStyle="1" w:styleId="DescripcinCar">
    <w:name w:val="Descripción Car"/>
    <w:basedOn w:val="Fuentedeprrafopredeter"/>
    <w:link w:val="Descripcin"/>
    <w:rsid w:val="00CF3D87"/>
    <w:rPr>
      <w:i/>
      <w:kern w:val="0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chart" Target="charts/chart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hart" Target="charts/chart2.xml"/><Relationship Id="rId11" Type="http://schemas.openxmlformats.org/officeDocument/2006/relationships/theme" Target="theme/theme1.xml"/><Relationship Id="rId5" Type="http://schemas.openxmlformats.org/officeDocument/2006/relationships/chart" Target="charts/chart1.xml"/><Relationship Id="rId10" Type="http://schemas.microsoft.com/office/2011/relationships/people" Target="people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paula\Library\CloudStorage\Dropbox\Resultados\Cuantificacion%20proteinas\Curva%20cine&#769;tica%20A,B%20y%20C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paula\Library\CloudStorage\Dropbox\Resultados\Cuantificacion%20proteinas\Curva%20cine&#769;tica%20A,B%20y%20C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file:////Users\paula\Library\CloudStorage\Dropbox\Resultados\Cuantificacion%20proteinas\Curva%20cine&#769;tica%20A,B%20y%20C.xlsx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600">
                <a:solidFill>
                  <a:schemeClr val="tx1"/>
                </a:solidFill>
              </a:rPr>
              <a:t>SkipZ</a:t>
            </a:r>
            <a:r>
              <a:rPr lang="es-MX" sz="1600" baseline="30000">
                <a:solidFill>
                  <a:schemeClr val="tx1"/>
                </a:solidFill>
              </a:rPr>
              <a:t>NPs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L"/>
        </a:p>
      </c:txPr>
    </c:title>
    <c:autoTitleDeleted val="0"/>
    <c:plotArea>
      <c:layout>
        <c:manualLayout>
          <c:layoutTarget val="inner"/>
          <c:xMode val="edge"/>
          <c:yMode val="edge"/>
          <c:x val="9.8754945582378809E-2"/>
          <c:y val="3.2835820895522387E-2"/>
          <c:w val="0.82878495554547826"/>
          <c:h val="0.7302831409772409"/>
        </c:manualLayout>
      </c:layout>
      <c:scatterChart>
        <c:scatterStyle val="lineMarker"/>
        <c:varyColors val="0"/>
        <c:ser>
          <c:idx val="1"/>
          <c:order val="0"/>
          <c:tx>
            <c:v>[A] IPTG</c:v>
          </c:tx>
          <c:spPr>
            <a:ln w="19050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xVal>
            <c:numRef>
              <c:f>'Induccion M09'!$B$12:$B$24</c:f>
              <c:numCache>
                <c:formatCode>General</c:formatCode>
                <c:ptCount val="13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6</c:v>
                </c:pt>
                <c:pt idx="12">
                  <c:v>7</c:v>
                </c:pt>
              </c:numCache>
            </c:numRef>
          </c:xVal>
          <c:yVal>
            <c:numRef>
              <c:f>'Induccion M09'!$H$12:$H$23</c:f>
              <c:numCache>
                <c:formatCode>General</c:formatCode>
                <c:ptCount val="12"/>
                <c:pt idx="0">
                  <c:v>-1.3925718654931755E-2</c:v>
                </c:pt>
                <c:pt idx="1">
                  <c:v>-1.7179391237859734E-2</c:v>
                </c:pt>
                <c:pt idx="2">
                  <c:v>-9.1102832321983342E-4</c:v>
                </c:pt>
                <c:pt idx="3">
                  <c:v>7.1580796824415808E-4</c:v>
                </c:pt>
                <c:pt idx="4">
                  <c:v>8.8499894255641073E-3</c:v>
                </c:pt>
                <c:pt idx="5">
                  <c:v>3.3252533797523964E-2</c:v>
                </c:pt>
                <c:pt idx="6">
                  <c:v>9.0191803998763614E-2</c:v>
                </c:pt>
                <c:pt idx="7">
                  <c:v>0.13483219183653553</c:v>
                </c:pt>
                <c:pt idx="8">
                  <c:v>0.27200702793277914</c:v>
                </c:pt>
                <c:pt idx="9">
                  <c:v>0.37775138687793852</c:v>
                </c:pt>
                <c:pt idx="10">
                  <c:v>0.52416665310969768</c:v>
                </c:pt>
                <c:pt idx="11">
                  <c:v>0.20237843465812039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AA77-774F-989E-2A2649B02928}"/>
            </c:ext>
          </c:extLst>
        </c:ser>
        <c:ser>
          <c:idx val="0"/>
          <c:order val="1"/>
          <c:tx>
            <c:v>[B] IPTG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'Induccion M09'!$B$12:$B$24</c:f>
              <c:numCache>
                <c:formatCode>General</c:formatCode>
                <c:ptCount val="13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6</c:v>
                </c:pt>
                <c:pt idx="12">
                  <c:v>7</c:v>
                </c:pt>
              </c:numCache>
            </c:numRef>
          </c:xVal>
          <c:yVal>
            <c:numRef>
              <c:f>'Induccion M09'!$I$12:$I$23</c:f>
              <c:numCache>
                <c:formatCode>General</c:formatCode>
                <c:ptCount val="12"/>
                <c:pt idx="0">
                  <c:v>-1.8806227529323725E-2</c:v>
                </c:pt>
                <c:pt idx="1">
                  <c:v>-1.5552554946395744E-2</c:v>
                </c:pt>
                <c:pt idx="2">
                  <c:v>-4.1647009061478142E-3</c:v>
                </c:pt>
                <c:pt idx="3">
                  <c:v>7.1580796824415808E-4</c:v>
                </c:pt>
                <c:pt idx="4">
                  <c:v>1.6984170882884054E-2</c:v>
                </c:pt>
                <c:pt idx="5">
                  <c:v>3.8133042671915925E-2</c:v>
                </c:pt>
                <c:pt idx="6">
                  <c:v>0.12598220241097138</c:v>
                </c:pt>
                <c:pt idx="7">
                  <c:v>0.15760789991703136</c:v>
                </c:pt>
                <c:pt idx="8">
                  <c:v>0.22320193918885942</c:v>
                </c:pt>
                <c:pt idx="9">
                  <c:v>0.36148302396329857</c:v>
                </c:pt>
                <c:pt idx="10">
                  <c:v>0.41842229416453824</c:v>
                </c:pt>
                <c:pt idx="11">
                  <c:v>0.13730498299956076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AA77-774F-989E-2A2649B02928}"/>
            </c:ext>
          </c:extLst>
        </c:ser>
        <c:ser>
          <c:idx val="2"/>
          <c:order val="2"/>
          <c:tx>
            <c:v>Without IPTG [A]</c:v>
          </c:tx>
          <c:spPr>
            <a:ln w="19050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xVal>
            <c:numRef>
              <c:f>'Induccion M09'!$B$12:$B$23</c:f>
              <c:numCache>
                <c:formatCode>General</c:formatCode>
                <c:ptCount val="12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6</c:v>
                </c:pt>
              </c:numCache>
            </c:numRef>
          </c:xVal>
          <c:yVal>
            <c:numRef>
              <c:f>'Induccion M09'!$H$32:$H$43</c:f>
              <c:numCache>
                <c:formatCode>General</c:formatCode>
                <c:ptCount val="12"/>
                <c:pt idx="0">
                  <c:v>-2.1246481966519709E-2</c:v>
                </c:pt>
                <c:pt idx="1">
                  <c:v>-1.7179391237859734E-2</c:v>
                </c:pt>
                <c:pt idx="2">
                  <c:v>-9.1102832321983342E-4</c:v>
                </c:pt>
                <c:pt idx="3">
                  <c:v>7.1580796824415808E-4</c:v>
                </c:pt>
                <c:pt idx="4">
                  <c:v>8.8499894255641073E-3</c:v>
                </c:pt>
                <c:pt idx="5">
                  <c:v>3.3252533797523964E-2</c:v>
                </c:pt>
                <c:pt idx="6">
                  <c:v>9.0191803998763614E-2</c:v>
                </c:pt>
                <c:pt idx="7">
                  <c:v>0.14225056532561131</c:v>
                </c:pt>
                <c:pt idx="8">
                  <c:v>0.22196554360734683</c:v>
                </c:pt>
                <c:pt idx="9">
                  <c:v>0.2512485968536986</c:v>
                </c:pt>
                <c:pt idx="10">
                  <c:v>0.26589012347687457</c:v>
                </c:pt>
                <c:pt idx="11">
                  <c:v>0.40579804454277763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AA77-774F-989E-2A2649B02928}"/>
            </c:ext>
          </c:extLst>
        </c:ser>
        <c:ser>
          <c:idx val="3"/>
          <c:order val="3"/>
          <c:tx>
            <c:v>Without IPTG [B]</c:v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xVal>
            <c:numRef>
              <c:f>'Induccion M09'!$B$12:$B$23</c:f>
              <c:numCache>
                <c:formatCode>General</c:formatCode>
                <c:ptCount val="12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6</c:v>
                </c:pt>
              </c:numCache>
            </c:numRef>
          </c:xVal>
          <c:yVal>
            <c:numRef>
              <c:f>'Induccion M09'!$I$32:$I$43</c:f>
              <c:numCache>
                <c:formatCode>General</c:formatCode>
                <c:ptCount val="12"/>
                <c:pt idx="0">
                  <c:v>-2.1734532853958908E-2</c:v>
                </c:pt>
                <c:pt idx="1">
                  <c:v>-1.5552554946395744E-2</c:v>
                </c:pt>
                <c:pt idx="2">
                  <c:v>-4.1647009061478142E-3</c:v>
                </c:pt>
                <c:pt idx="3">
                  <c:v>2.3426442597081452E-3</c:v>
                </c:pt>
                <c:pt idx="4">
                  <c:v>1.6984170882884054E-2</c:v>
                </c:pt>
                <c:pt idx="5">
                  <c:v>3.8133042671915925E-2</c:v>
                </c:pt>
                <c:pt idx="6">
                  <c:v>0.12598220241097138</c:v>
                </c:pt>
                <c:pt idx="7">
                  <c:v>0.17153361857196311</c:v>
                </c:pt>
                <c:pt idx="8">
                  <c:v>0.20407034440124291</c:v>
                </c:pt>
                <c:pt idx="9">
                  <c:v>0.23986074281345071</c:v>
                </c:pt>
                <c:pt idx="10">
                  <c:v>0.26914379605980254</c:v>
                </c:pt>
                <c:pt idx="11">
                  <c:v>0.33584408400982613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AA77-774F-989E-2A2649B02928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40685632"/>
        <c:axId val="740687296"/>
      </c:scatterChart>
      <c:valAx>
        <c:axId val="740685632"/>
        <c:scaling>
          <c:orientation val="minMax"/>
          <c:max val="5.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CL" sz="1100" baseline="0">
                    <a:solidFill>
                      <a:schemeClr val="tx1"/>
                    </a:solidFill>
                  </a:rPr>
                  <a:t>Time [H]</a:t>
                </a:r>
                <a:endParaRPr lang="es-CL" sz="110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0.50557884110640017"/>
              <c:y val="0.68266322695261639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0" cap="flat" cmpd="thickThin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CL"/>
          </a:p>
        </c:txPr>
        <c:crossAx val="740687296"/>
        <c:crosses val="autoZero"/>
        <c:crossBetween val="midCat"/>
      </c:valAx>
      <c:valAx>
        <c:axId val="740687296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CL" sz="1100" baseline="0"/>
                  <a:t> </a:t>
                </a:r>
                <a:r>
                  <a:rPr lang="es-CL" sz="1100" baseline="0">
                    <a:solidFill>
                      <a:schemeClr val="tx1"/>
                    </a:solidFill>
                  </a:rPr>
                  <a:t>Biomass [g/L]</a:t>
                </a:r>
                <a:endParaRPr lang="es-CL" sz="1100">
                  <a:solidFill>
                    <a:schemeClr val="tx1"/>
                  </a:solidFill>
                </a:endParaRPr>
              </a:p>
            </c:rich>
          </c:tx>
          <c:layout>
            <c:manualLayout>
              <c:xMode val="edge"/>
              <c:yMode val="edge"/>
              <c:x val="5.6665051483949125E-2"/>
              <c:y val="8.2945774892449878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L"/>
            </a:p>
          </c:txPr>
        </c:title>
        <c:numFmt formatCode="General" sourceLinked="1"/>
        <c:majorTickMark val="out"/>
        <c:minorTickMark val="none"/>
        <c:tickLblPos val="nextTo"/>
        <c:spPr>
          <a:solidFill>
            <a:schemeClr val="bg1"/>
          </a:solidFill>
          <a:ln w="0" cap="flat" cmpd="sng" algn="ctr">
            <a:solidFill>
              <a:schemeClr val="tx1"/>
            </a:solidFill>
            <a:round/>
            <a:headEnd w="lg" len="med"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CL"/>
          </a:p>
        </c:txPr>
        <c:crossAx val="740685632"/>
        <c:crosses val="autoZero"/>
        <c:crossBetween val="midCat"/>
      </c:valAx>
      <c:spPr>
        <a:solidFill>
          <a:schemeClr val="bg1"/>
        </a:solidFill>
        <a:ln w="25400">
          <a:noFill/>
        </a:ln>
        <a:effectLst/>
      </c:spPr>
    </c:plotArea>
    <c:legend>
      <c:legendPos val="b"/>
      <c:layout>
        <c:manualLayout>
          <c:xMode val="edge"/>
          <c:yMode val="edge"/>
          <c:x val="0.14941842795966293"/>
          <c:y val="0.85063148978887604"/>
          <c:w val="0.80512758273636853"/>
          <c:h val="6.136406585540444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s-CL"/>
        </a:p>
      </c:txPr>
    </c:legend>
    <c:plotVisOnly val="1"/>
    <c:dispBlanksAs val="gap"/>
    <c:showDLblsOverMax val="0"/>
    <c:extLst/>
  </c:chart>
  <c:spPr>
    <a:solidFill>
      <a:schemeClr val="bg1"/>
    </a:solidFill>
    <a:ln w="9525" cap="flat" cmpd="sng" algn="ctr">
      <a:solidFill>
        <a:schemeClr val="tx1"/>
      </a:solidFill>
      <a:round/>
    </a:ln>
    <a:effectLst>
      <a:outerShdw blurRad="50800" dist="50800" dir="5400000" sx="3000" sy="3000" algn="ctr" rotWithShape="0">
        <a:srgbClr val="000000">
          <a:alpha val="43137"/>
        </a:srgbClr>
      </a:outerShdw>
    </a:effectLst>
  </c:spPr>
  <c:txPr>
    <a:bodyPr/>
    <a:lstStyle/>
    <a:p>
      <a:pPr>
        <a:defRPr/>
      </a:pPr>
      <a:endParaRPr lang="es-CL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600" baseline="0">
                <a:solidFill>
                  <a:schemeClr val="tx1"/>
                </a:solidFill>
              </a:rPr>
              <a:t>PulseJ</a:t>
            </a:r>
            <a:r>
              <a:rPr lang="es-MX" sz="1600" baseline="30000">
                <a:solidFill>
                  <a:schemeClr val="tx1"/>
                </a:solidFill>
              </a:rPr>
              <a:t>NPs</a:t>
            </a:r>
          </a:p>
        </c:rich>
      </c:tx>
      <c:layout>
        <c:manualLayout>
          <c:xMode val="edge"/>
          <c:yMode val="edge"/>
          <c:x val="0.40662678528820262"/>
          <c:y val="2.621248430902659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L"/>
        </a:p>
      </c:txPr>
    </c:title>
    <c:autoTitleDeleted val="0"/>
    <c:plotArea>
      <c:layout>
        <c:manualLayout>
          <c:layoutTarget val="inner"/>
          <c:xMode val="edge"/>
          <c:yMode val="edge"/>
          <c:x val="7.6462727742973732E-2"/>
          <c:y val="2.6154049179606738E-2"/>
          <c:w val="0.76732249377918671"/>
          <c:h val="0.69748687664041997"/>
        </c:manualLayout>
      </c:layout>
      <c:scatterChart>
        <c:scatterStyle val="lineMarker"/>
        <c:varyColors val="0"/>
        <c:ser>
          <c:idx val="0"/>
          <c:order val="0"/>
          <c:tx>
            <c:v>[A] IPTG</c:v>
          </c:tx>
          <c:spPr>
            <a:ln w="19050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xVal>
            <c:numRef>
              <c:f>'Induccion M12'!$B$13:$B$23</c:f>
              <c:numCache>
                <c:formatCode>General</c:formatCode>
                <c:ptCount val="11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</c:numCache>
            </c:numRef>
          </c:xVal>
          <c:yVal>
            <c:numRef>
              <c:f>'Induccion M12'!$F$13:$F$23</c:f>
              <c:numCache>
                <c:formatCode>General</c:formatCode>
                <c:ptCount val="11"/>
                <c:pt idx="0">
                  <c:v>-0.15409698996655519</c:v>
                </c:pt>
                <c:pt idx="1">
                  <c:v>-0.13737458193979935</c:v>
                </c:pt>
                <c:pt idx="2">
                  <c:v>-0.1290133779264214</c:v>
                </c:pt>
                <c:pt idx="3">
                  <c:v>1.3127090301003362E-2</c:v>
                </c:pt>
                <c:pt idx="4">
                  <c:v>0.29740802675585282</c:v>
                </c:pt>
                <c:pt idx="5">
                  <c:v>0.59841137123745824</c:v>
                </c:pt>
                <c:pt idx="6">
                  <c:v>0.81697324414715733</c:v>
                </c:pt>
                <c:pt idx="7">
                  <c:v>0.89222408026755851</c:v>
                </c:pt>
                <c:pt idx="8">
                  <c:v>1.5945652173913043</c:v>
                </c:pt>
                <c:pt idx="9">
                  <c:v>0.56613712374581948</c:v>
                </c:pt>
                <c:pt idx="10">
                  <c:v>0.74172240802675593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0-D90D-9E40-B4D1-4B73DD034F1A}"/>
            </c:ext>
          </c:extLst>
        </c:ser>
        <c:ser>
          <c:idx val="1"/>
          <c:order val="1"/>
          <c:tx>
            <c:v>[B] IPTG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xVal>
            <c:numRef>
              <c:f>'Induccion M12'!$B$13:$B$23</c:f>
              <c:numCache>
                <c:formatCode>General</c:formatCode>
                <c:ptCount val="11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</c:numCache>
            </c:numRef>
          </c:xVal>
          <c:yVal>
            <c:numRef>
              <c:f>'Induccion M12'!$G$13:$G$23</c:f>
              <c:numCache>
                <c:formatCode>General</c:formatCode>
                <c:ptCount val="11"/>
                <c:pt idx="0">
                  <c:v>-0.17081939799331103</c:v>
                </c:pt>
                <c:pt idx="1">
                  <c:v>-0.16245819397993311</c:v>
                </c:pt>
                <c:pt idx="2">
                  <c:v>-0.15409698996655519</c:v>
                </c:pt>
                <c:pt idx="3">
                  <c:v>-5.3762541806020067E-2</c:v>
                </c:pt>
                <c:pt idx="4">
                  <c:v>4.6571906354515073E-2</c:v>
                </c:pt>
                <c:pt idx="5">
                  <c:v>0.25560200668896327</c:v>
                </c:pt>
                <c:pt idx="6">
                  <c:v>0.26513377926421411</c:v>
                </c:pt>
                <c:pt idx="7">
                  <c:v>0.7668060200668898</c:v>
                </c:pt>
                <c:pt idx="8">
                  <c:v>1.0678093645484952</c:v>
                </c:pt>
                <c:pt idx="9">
                  <c:v>0.3403846153846154</c:v>
                </c:pt>
                <c:pt idx="10">
                  <c:v>0.59122073578595324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1-D90D-9E40-B4D1-4B73DD034F1A}"/>
            </c:ext>
          </c:extLst>
        </c:ser>
        <c:ser>
          <c:idx val="2"/>
          <c:order val="2"/>
          <c:tx>
            <c:v>Without IPTG [A]</c:v>
          </c:tx>
          <c:spPr>
            <a:ln w="19050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xVal>
            <c:numRef>
              <c:f>'Induccion M12'!$B$13:$B$26</c:f>
              <c:numCache>
                <c:formatCode>General</c:formatCode>
                <c:ptCount val="14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5.5</c:v>
                </c:pt>
                <c:pt idx="12">
                  <c:v>6</c:v>
                </c:pt>
                <c:pt idx="13">
                  <c:v>6.5</c:v>
                </c:pt>
              </c:numCache>
            </c:numRef>
          </c:xVal>
          <c:yVal>
            <c:numRef>
              <c:f>'Induccion M12'!$F$31:$F$41</c:f>
              <c:numCache>
                <c:formatCode>General</c:formatCode>
                <c:ptCount val="11"/>
                <c:pt idx="0">
                  <c:v>-0.17750836120401337</c:v>
                </c:pt>
                <c:pt idx="1">
                  <c:v>-0.17081939799331103</c:v>
                </c:pt>
                <c:pt idx="2">
                  <c:v>-7.8846153846153844E-2</c:v>
                </c:pt>
                <c:pt idx="3">
                  <c:v>-8.7207357859531764E-2</c:v>
                </c:pt>
                <c:pt idx="4">
                  <c:v>-7.8846153846153844E-2</c:v>
                </c:pt>
                <c:pt idx="5">
                  <c:v>-4.5401337792642132E-2</c:v>
                </c:pt>
                <c:pt idx="6">
                  <c:v>0.15526755852842813</c:v>
                </c:pt>
                <c:pt idx="7">
                  <c:v>0.52316053511705685</c:v>
                </c:pt>
                <c:pt idx="8">
                  <c:v>0.92449832775919749</c:v>
                </c:pt>
                <c:pt idx="9">
                  <c:v>1.1669732441471574</c:v>
                </c:pt>
                <c:pt idx="10">
                  <c:v>1.4428929765886289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2-D90D-9E40-B4D1-4B73DD034F1A}"/>
            </c:ext>
          </c:extLst>
        </c:ser>
        <c:ser>
          <c:idx val="3"/>
          <c:order val="3"/>
          <c:tx>
            <c:v>without IPTG [B]</c:v>
          </c:tx>
          <c:spPr>
            <a:ln w="19050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xVal>
            <c:numRef>
              <c:f>'Induccion M12'!$B$31:$B$41</c:f>
              <c:numCache>
                <c:formatCode>General</c:formatCode>
                <c:ptCount val="11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</c:numCache>
            </c:numRef>
          </c:xVal>
          <c:yVal>
            <c:numRef>
              <c:f>'Induccion M12'!$G$31:$G$41</c:f>
              <c:numCache>
                <c:formatCode>General</c:formatCode>
                <c:ptCount val="11"/>
                <c:pt idx="0">
                  <c:v>-0.17667224080267557</c:v>
                </c:pt>
                <c:pt idx="1">
                  <c:v>-0.15409698996655519</c:v>
                </c:pt>
                <c:pt idx="2">
                  <c:v>-9.5568561872909685E-2</c:v>
                </c:pt>
                <c:pt idx="3">
                  <c:v>-9.5568561872909685E-2</c:v>
                </c:pt>
                <c:pt idx="4">
                  <c:v>-2.0317725752508353E-2</c:v>
                </c:pt>
                <c:pt idx="5">
                  <c:v>-1.1956521739130418E-2</c:v>
                </c:pt>
                <c:pt idx="6">
                  <c:v>0.19707357859531774</c:v>
                </c:pt>
                <c:pt idx="7">
                  <c:v>0.43118729096989972</c:v>
                </c:pt>
                <c:pt idx="8">
                  <c:v>0.68202341137123756</c:v>
                </c:pt>
                <c:pt idx="9">
                  <c:v>1.091722408026756</c:v>
                </c:pt>
                <c:pt idx="10">
                  <c:v>1.4345317725752509</c:v>
                </c:pt>
              </c:numCache>
            </c:numRef>
          </c:yVal>
          <c:smooth val="0"/>
          <c:extLst>
            <c:ext xmlns:c16="http://schemas.microsoft.com/office/drawing/2014/chart" uri="{C3380CC4-5D6E-409C-BE32-E72D297353CC}">
              <c16:uniqueId val="{00000003-D90D-9E40-B4D1-4B73DD034F1A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806026607"/>
        <c:axId val="806022031"/>
      </c:scatterChart>
      <c:valAx>
        <c:axId val="806026607"/>
        <c:scaling>
          <c:orientation val="minMax"/>
          <c:max val="5.5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 sz="1100" baseline="0">
                    <a:solidFill>
                      <a:schemeClr val="tx1"/>
                    </a:solidFill>
                  </a:rPr>
                  <a:t>Time [H]</a:t>
                </a:r>
              </a:p>
            </c:rich>
          </c:tx>
          <c:layout>
            <c:manualLayout>
              <c:xMode val="edge"/>
              <c:yMode val="edge"/>
              <c:x val="0.47522565271446332"/>
              <c:y val="0.73138256962212211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L"/>
          </a:p>
        </c:txPr>
        <c:crossAx val="806022031"/>
        <c:crosses val="autoZero"/>
        <c:crossBetween val="midCat"/>
      </c:valAx>
      <c:valAx>
        <c:axId val="806022031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 sz="1100" baseline="0">
                    <a:solidFill>
                      <a:schemeClr val="tx1"/>
                    </a:solidFill>
                  </a:rPr>
                  <a:t>Biomass [g/L]</a:t>
                </a:r>
              </a:p>
            </c:rich>
          </c:tx>
          <c:layout>
            <c:manualLayout>
              <c:xMode val="edge"/>
              <c:yMode val="edge"/>
              <c:x val="3.3908874024912154E-2"/>
              <c:y val="0.15657104574774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CL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s-CL"/>
          </a:p>
        </c:txPr>
        <c:crossAx val="806026607"/>
        <c:crosses val="autoZero"/>
        <c:crossBetween val="midCat"/>
        <c:majorUnit val="0.3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3.8981143804392875E-2"/>
          <c:y val="0.85897732556730155"/>
          <c:w val="0.88388727724823868"/>
          <c:h val="6.1124044277074061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L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CL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s-MX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s-MX" sz="1600">
                <a:solidFill>
                  <a:schemeClr val="tx1"/>
                </a:solidFill>
              </a:rPr>
              <a:t>HopQ</a:t>
            </a:r>
            <a:r>
              <a:rPr lang="es-MX" sz="1600" baseline="30000">
                <a:solidFill>
                  <a:schemeClr val="tx1"/>
                </a:solidFill>
              </a:rPr>
              <a:t>NP</a:t>
            </a:r>
            <a:r>
              <a:rPr lang="es-MX" sz="1600" baseline="30000"/>
              <a:t>s</a:t>
            </a: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s-CL"/>
        </a:p>
      </c:txPr>
    </c:title>
    <c:autoTitleDeleted val="0"/>
    <c:plotArea>
      <c:layout/>
      <c:lineChart>
        <c:grouping val="standard"/>
        <c:varyColors val="0"/>
        <c:ser>
          <c:idx val="0"/>
          <c:order val="0"/>
          <c:tx>
            <c:v>[A] IPTG</c:v>
          </c:tx>
          <c:spPr>
            <a:ln w="19050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cat>
            <c:numRef>
              <c:f>'Induccion C'!$B$12:$B$23</c:f>
              <c:numCache>
                <c:formatCode>General</c:formatCode>
                <c:ptCount val="12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6</c:v>
                </c:pt>
              </c:numCache>
            </c:numRef>
          </c:cat>
          <c:val>
            <c:numRef>
              <c:f>'Induccion C'!$H$12:$H$23</c:f>
              <c:numCache>
                <c:formatCode>General</c:formatCode>
                <c:ptCount val="12"/>
                <c:pt idx="0">
                  <c:v>-0.17513342557817749</c:v>
                </c:pt>
                <c:pt idx="1">
                  <c:v>-0.14087105488568227</c:v>
                </c:pt>
                <c:pt idx="2">
                  <c:v>-5.7850695130790004E-2</c:v>
                </c:pt>
                <c:pt idx="3">
                  <c:v>-1.8317190485603208E-2</c:v>
                </c:pt>
                <c:pt idx="4">
                  <c:v>0.2847730117941622</c:v>
                </c:pt>
                <c:pt idx="5">
                  <c:v>0.5951769124332873</c:v>
                </c:pt>
                <c:pt idx="6">
                  <c:v>0.74085787705080053</c:v>
                </c:pt>
                <c:pt idx="7">
                  <c:v>0.81992488634117422</c:v>
                </c:pt>
                <c:pt idx="8">
                  <c:v>0.86380707649733157</c:v>
                </c:pt>
                <c:pt idx="9">
                  <c:v>1.6544771694010674</c:v>
                </c:pt>
                <c:pt idx="10">
                  <c:v>1.7862555182183568</c:v>
                </c:pt>
                <c:pt idx="11">
                  <c:v>0.27805231600448055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0-4900-4145-90E4-EE3916A4A9B4}"/>
            </c:ext>
          </c:extLst>
        </c:ser>
        <c:ser>
          <c:idx val="1"/>
          <c:order val="1"/>
          <c:tx>
            <c:v>[B] IPTG</c:v>
          </c:tx>
          <c:spPr>
            <a:ln w="19050" cap="rnd">
              <a:solidFill>
                <a:srgbClr val="FF0000"/>
              </a:solidFill>
              <a:round/>
            </a:ln>
            <a:effectLst/>
          </c:spPr>
          <c:marker>
            <c:symbol val="none"/>
          </c:marker>
          <c:cat>
            <c:numRef>
              <c:f>'Induccion C'!$B$12:$B$23</c:f>
              <c:numCache>
                <c:formatCode>General</c:formatCode>
                <c:ptCount val="12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6</c:v>
                </c:pt>
              </c:numCache>
            </c:numRef>
          </c:cat>
          <c:val>
            <c:numRef>
              <c:f>'Induccion C'!$I$12:$I$23</c:f>
              <c:numCache>
                <c:formatCode>General</c:formatCode>
                <c:ptCount val="12"/>
                <c:pt idx="0">
                  <c:v>3.0325534850065915E-2</c:v>
                </c:pt>
                <c:pt idx="1">
                  <c:v>2.3743042656491742E-2</c:v>
                </c:pt>
                <c:pt idx="2">
                  <c:v>4.1090498353424003E-3</c:v>
                </c:pt>
                <c:pt idx="3">
                  <c:v>-3.8083942808196602E-2</c:v>
                </c:pt>
                <c:pt idx="4">
                  <c:v>0.19911708506292414</c:v>
                </c:pt>
                <c:pt idx="5">
                  <c:v>0.27159517691243334</c:v>
                </c:pt>
                <c:pt idx="6">
                  <c:v>0.42458983988930615</c:v>
                </c:pt>
                <c:pt idx="7">
                  <c:v>0.63543519799696913</c:v>
                </c:pt>
                <c:pt idx="8">
                  <c:v>0.66613955327139751</c:v>
                </c:pt>
                <c:pt idx="9">
                  <c:v>1.3579758845621668</c:v>
                </c:pt>
                <c:pt idx="10">
                  <c:v>1.2261975357448771</c:v>
                </c:pt>
                <c:pt idx="11">
                  <c:v>9.3562627660275358E-2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1-4900-4145-90E4-EE3916A4A9B4}"/>
            </c:ext>
          </c:extLst>
        </c:ser>
        <c:ser>
          <c:idx val="2"/>
          <c:order val="2"/>
          <c:tx>
            <c:v>Without IPTG [A]</c:v>
          </c:tx>
          <c:spPr>
            <a:ln w="19050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cat>
            <c:numRef>
              <c:f>'Induccion C'!$B$12:$B$23</c:f>
              <c:numCache>
                <c:formatCode>General</c:formatCode>
                <c:ptCount val="12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6</c:v>
                </c:pt>
              </c:numCache>
            </c:numRef>
          </c:cat>
          <c:val>
            <c:numRef>
              <c:f>'Induccion C'!$H$31:$H$42</c:f>
              <c:numCache>
                <c:formatCode>General</c:formatCode>
                <c:ptCount val="12"/>
                <c:pt idx="0">
                  <c:v>-0.14087105488568227</c:v>
                </c:pt>
                <c:pt idx="1">
                  <c:v>-5.7850695130790004E-2</c:v>
                </c:pt>
                <c:pt idx="2">
                  <c:v>-1.8317190485603208E-2</c:v>
                </c:pt>
                <c:pt idx="3">
                  <c:v>0.2847730117941622</c:v>
                </c:pt>
                <c:pt idx="4">
                  <c:v>0.2847730117941622</c:v>
                </c:pt>
                <c:pt idx="5">
                  <c:v>0.48244053502009615</c:v>
                </c:pt>
                <c:pt idx="6">
                  <c:v>0.71305264545035252</c:v>
                </c:pt>
                <c:pt idx="7">
                  <c:v>0.92389800355801532</c:v>
                </c:pt>
                <c:pt idx="8">
                  <c:v>1.0820320221387625</c:v>
                </c:pt>
                <c:pt idx="9">
                  <c:v>1.062265269816169</c:v>
                </c:pt>
                <c:pt idx="10">
                  <c:v>1.2401660407195096</c:v>
                </c:pt>
                <c:pt idx="11">
                  <c:v>1.9122356196876853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2-4900-4145-90E4-EE3916A4A9B4}"/>
            </c:ext>
          </c:extLst>
        </c:ser>
        <c:ser>
          <c:idx val="3"/>
          <c:order val="3"/>
          <c:tx>
            <c:v>Without IPTG [B]</c:v>
          </c:tx>
          <c:spPr>
            <a:ln w="25400" cap="rnd">
              <a:solidFill>
                <a:schemeClr val="accent6"/>
              </a:solidFill>
              <a:round/>
            </a:ln>
            <a:effectLst/>
          </c:spPr>
          <c:marker>
            <c:symbol val="none"/>
          </c:marker>
          <c:cat>
            <c:numRef>
              <c:f>'Induccion C'!$B$12:$B$23</c:f>
              <c:numCache>
                <c:formatCode>General</c:formatCode>
                <c:ptCount val="12"/>
                <c:pt idx="0">
                  <c:v>0</c:v>
                </c:pt>
                <c:pt idx="1">
                  <c:v>0.5</c:v>
                </c:pt>
                <c:pt idx="2">
                  <c:v>1</c:v>
                </c:pt>
                <c:pt idx="3">
                  <c:v>1.5</c:v>
                </c:pt>
                <c:pt idx="4">
                  <c:v>2</c:v>
                </c:pt>
                <c:pt idx="5">
                  <c:v>2.5</c:v>
                </c:pt>
                <c:pt idx="6">
                  <c:v>3</c:v>
                </c:pt>
                <c:pt idx="7">
                  <c:v>3.5</c:v>
                </c:pt>
                <c:pt idx="8">
                  <c:v>4</c:v>
                </c:pt>
                <c:pt idx="9">
                  <c:v>4.5</c:v>
                </c:pt>
                <c:pt idx="10">
                  <c:v>5</c:v>
                </c:pt>
                <c:pt idx="11">
                  <c:v>6</c:v>
                </c:pt>
              </c:numCache>
            </c:numRef>
          </c:cat>
          <c:val>
            <c:numRef>
              <c:f>'Induccion C'!$I$31:$I$42</c:f>
              <c:numCache>
                <c:formatCode>General</c:formatCode>
                <c:ptCount val="12"/>
                <c:pt idx="0">
                  <c:v>2.3743042656491742E-2</c:v>
                </c:pt>
                <c:pt idx="1">
                  <c:v>4.1090498353424003E-3</c:v>
                </c:pt>
                <c:pt idx="2">
                  <c:v>6.9759083486055546E-4</c:v>
                </c:pt>
                <c:pt idx="3">
                  <c:v>5.2950480284847189E-2</c:v>
                </c:pt>
                <c:pt idx="4">
                  <c:v>0.18593925018119525</c:v>
                </c:pt>
                <c:pt idx="5">
                  <c:v>0.27159517691243334</c:v>
                </c:pt>
                <c:pt idx="6">
                  <c:v>0.58786321407392761</c:v>
                </c:pt>
                <c:pt idx="7">
                  <c:v>0.69328589312775912</c:v>
                </c:pt>
                <c:pt idx="8">
                  <c:v>0.99637609540752448</c:v>
                </c:pt>
                <c:pt idx="9">
                  <c:v>1.0820320221387625</c:v>
                </c:pt>
                <c:pt idx="10">
                  <c:v>1.2401660407195096</c:v>
                </c:pt>
                <c:pt idx="11">
                  <c:v>1.681623509257429</c:v>
                </c:pt>
              </c:numCache>
            </c:numRef>
          </c:val>
          <c:smooth val="0"/>
          <c:extLst>
            <c:ext xmlns:c16="http://schemas.microsoft.com/office/drawing/2014/chart" uri="{C3380CC4-5D6E-409C-BE32-E72D297353CC}">
              <c16:uniqueId val="{00000003-4900-4145-90E4-EE3916A4A9B4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smooth val="0"/>
        <c:axId val="454379088"/>
        <c:axId val="454381024"/>
      </c:lineChart>
      <c:catAx>
        <c:axId val="454379088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 sz="1100">
                    <a:solidFill>
                      <a:schemeClr val="tx1"/>
                    </a:solidFill>
                  </a:rPr>
                  <a:t>Time</a:t>
                </a:r>
                <a:r>
                  <a:rPr lang="es-MX" sz="1100" baseline="0">
                    <a:solidFill>
                      <a:schemeClr val="tx1"/>
                    </a:solidFill>
                  </a:rPr>
                  <a:t> [H]</a:t>
                </a:r>
                <a:endParaRPr lang="es-MX" sz="1100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0" cap="flat" cmpd="sng" algn="ctr">
            <a:solidFill>
              <a:schemeClr val="tx1"/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CL"/>
          </a:p>
        </c:txPr>
        <c:crossAx val="454381024"/>
        <c:crosses val="autoZero"/>
        <c:auto val="1"/>
        <c:lblAlgn val="ctr"/>
        <c:lblOffset val="100"/>
        <c:noMultiLvlLbl val="0"/>
      </c:catAx>
      <c:valAx>
        <c:axId val="454381024"/>
        <c:scaling>
          <c:orientation val="minMax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s-MX" sz="1100">
                    <a:solidFill>
                      <a:schemeClr val="tx1"/>
                    </a:solidFill>
                  </a:rPr>
                  <a:t>Biomass</a:t>
                </a:r>
                <a:r>
                  <a:rPr lang="es-MX" sz="1100" baseline="0">
                    <a:solidFill>
                      <a:schemeClr val="tx1"/>
                    </a:solidFill>
                  </a:rPr>
                  <a:t> [g/L]</a:t>
                </a:r>
                <a:endParaRPr lang="es-MX" sz="1100">
                  <a:solidFill>
                    <a:schemeClr val="tx1"/>
                  </a:solidFill>
                </a:endParaRPr>
              </a:p>
            </c:rich>
          </c:tx>
          <c:overlay val="0"/>
          <c:spPr>
            <a:noFill/>
            <a:ln>
              <a:solidFill>
                <a:schemeClr val="bg1"/>
              </a:solidFill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s-MX"/>
            </a:p>
          </c:txPr>
        </c:title>
        <c:numFmt formatCode="General" sourceLinked="1"/>
        <c:majorTickMark val="out"/>
        <c:minorTickMark val="none"/>
        <c:tickLblPos val="nextTo"/>
        <c:spPr>
          <a:noFill/>
          <a:ln w="0" cap="flat" cmpd="sng" algn="ctr">
            <a:solidFill>
              <a:schemeClr val="tx1"/>
            </a:solidFill>
            <a:round/>
          </a:ln>
          <a:effectLst>
            <a:outerShdw blurRad="50800" dist="50800" dir="5400000" algn="ctr" rotWithShape="0">
              <a:schemeClr val="bg1"/>
            </a:outerShdw>
          </a:effectLst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+mn-lt"/>
                <a:ea typeface="+mn-ea"/>
                <a:cs typeface="+mn-cs"/>
              </a:defRPr>
            </a:pPr>
            <a:endParaRPr lang="es-CL"/>
          </a:p>
        </c:txPr>
        <c:crossAx val="45437908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+mn-lt"/>
              <a:ea typeface="+mn-ea"/>
              <a:cs typeface="+mn-cs"/>
            </a:defRPr>
          </a:pPr>
          <a:endParaRPr lang="es-CL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/>
      </a:solidFill>
      <a:round/>
    </a:ln>
    <a:effectLst/>
  </c:spPr>
  <c:txPr>
    <a:bodyPr/>
    <a:lstStyle/>
    <a:p>
      <a:pPr>
        <a:defRPr/>
      </a:pPr>
      <a:endParaRPr lang="es-CL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Tema de Offic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261</Words>
  <Characters>1438</Characters>
  <Application>Microsoft Office Word</Application>
  <DocSecurity>0</DocSecurity>
  <Lines>11</Lines>
  <Paragraphs>3</Paragraphs>
  <ScaleCrop>false</ScaleCrop>
  <Company/>
  <LinksUpToDate>false</LinksUpToDate>
  <CharactersWithSpaces>1696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Paula Valenzuela Avilés</dc:creator>
  <cp:keywords/>
  <dc:description/>
  <cp:lastModifiedBy>Paula Valenzuela Avilés</cp:lastModifiedBy>
  <cp:revision>1</cp:revision>
  <dcterms:created xsi:type="dcterms:W3CDTF">2025-02-01T12:59:00Z</dcterms:created>
  <dcterms:modified xsi:type="dcterms:W3CDTF">2025-02-01T12:59:00Z</dcterms:modified>
</cp:coreProperties>
</file>