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76C5A" w14:textId="77777777" w:rsidR="004E474F" w:rsidRPr="0063557A" w:rsidRDefault="004E474F" w:rsidP="004E474F">
      <w:pPr>
        <w:spacing w:line="360" w:lineRule="auto"/>
        <w:ind w:right="-330"/>
        <w:rPr>
          <w:rFonts w:ascii="Arial" w:hAnsi="Arial" w:cs="Arial"/>
          <w:b/>
          <w:bCs/>
        </w:rPr>
      </w:pPr>
      <w:r w:rsidRPr="0063557A">
        <w:rPr>
          <w:rFonts w:ascii="Arial" w:hAnsi="Arial" w:cs="Arial"/>
          <w:b/>
          <w:bCs/>
        </w:rPr>
        <w:t>Table 2 – summary of investigation results for each subgroup of RIE (p values based on ANOVA)</w:t>
      </w:r>
    </w:p>
    <w:tbl>
      <w:tblPr>
        <w:tblStyle w:val="TableGrid"/>
        <w:tblpPr w:leftFromText="180" w:rightFromText="180" w:vertAnchor="text" w:horzAnchor="margin" w:tblpXSpec="center" w:tblpY="-6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858"/>
        <w:gridCol w:w="1391"/>
        <w:gridCol w:w="974"/>
        <w:gridCol w:w="951"/>
        <w:gridCol w:w="989"/>
        <w:gridCol w:w="853"/>
      </w:tblGrid>
      <w:tr w:rsidR="004E474F" w:rsidRPr="0063557A" w14:paraId="7E36856E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3D94A0F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418" w:type="dxa"/>
            <w:shd w:val="clear" w:color="auto" w:fill="ADADAD" w:themeFill="background2" w:themeFillShade="BF"/>
            <w:vAlign w:val="center"/>
          </w:tcPr>
          <w:p w14:paraId="09F12A7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Total cohort</w:t>
            </w:r>
          </w:p>
        </w:tc>
        <w:tc>
          <w:tcPr>
            <w:tcW w:w="960" w:type="dxa"/>
            <w:shd w:val="clear" w:color="auto" w:fill="ADADAD" w:themeFill="background2" w:themeFillShade="BF"/>
            <w:vAlign w:val="center"/>
          </w:tcPr>
          <w:p w14:paraId="03F79458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AmFug</w:t>
            </w:r>
            <w:proofErr w:type="spellEnd"/>
          </w:p>
        </w:tc>
        <w:tc>
          <w:tcPr>
            <w:tcW w:w="884" w:type="dxa"/>
            <w:shd w:val="clear" w:color="auto" w:fill="ADADAD" w:themeFill="background2" w:themeFillShade="BF"/>
            <w:vAlign w:val="center"/>
          </w:tcPr>
          <w:p w14:paraId="4C029769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BRAO</w:t>
            </w:r>
          </w:p>
        </w:tc>
        <w:tc>
          <w:tcPr>
            <w:tcW w:w="991" w:type="dxa"/>
            <w:shd w:val="clear" w:color="auto" w:fill="ADADAD" w:themeFill="background2" w:themeFillShade="BF"/>
            <w:vAlign w:val="center"/>
          </w:tcPr>
          <w:p w14:paraId="1A776DC4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CRAO</w:t>
            </w:r>
          </w:p>
        </w:tc>
        <w:tc>
          <w:tcPr>
            <w:tcW w:w="799" w:type="dxa"/>
            <w:shd w:val="clear" w:color="auto" w:fill="ADADAD" w:themeFill="background2" w:themeFillShade="BF"/>
          </w:tcPr>
          <w:p w14:paraId="72BAAAC7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4E474F" w:rsidRPr="0063557A" w14:paraId="78972AE6" w14:textId="77777777" w:rsidTr="00F63092">
        <w:trPr>
          <w:jc w:val="center"/>
        </w:trPr>
        <w:tc>
          <w:tcPr>
            <w:tcW w:w="3964" w:type="dxa"/>
            <w:shd w:val="clear" w:color="auto" w:fill="E8E8E8" w:themeFill="background2"/>
            <w:vAlign w:val="center"/>
          </w:tcPr>
          <w:p w14:paraId="0CA9D7F5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Carotid Doppler reports (n=100)</w:t>
            </w:r>
          </w:p>
        </w:tc>
        <w:tc>
          <w:tcPr>
            <w:tcW w:w="1418" w:type="dxa"/>
            <w:shd w:val="clear" w:color="auto" w:fill="E8E8E8" w:themeFill="background2"/>
            <w:vAlign w:val="center"/>
          </w:tcPr>
          <w:p w14:paraId="6ACE8361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0" w:type="dxa"/>
            <w:shd w:val="clear" w:color="auto" w:fill="E8E8E8" w:themeFill="background2"/>
            <w:vAlign w:val="center"/>
          </w:tcPr>
          <w:p w14:paraId="0F9314F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shd w:val="clear" w:color="auto" w:fill="E8E8E8" w:themeFill="background2"/>
            <w:vAlign w:val="center"/>
          </w:tcPr>
          <w:p w14:paraId="189894A9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1" w:type="dxa"/>
            <w:shd w:val="clear" w:color="auto" w:fill="E8E8E8" w:themeFill="background2"/>
            <w:vAlign w:val="center"/>
          </w:tcPr>
          <w:p w14:paraId="308BE911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9" w:type="dxa"/>
            <w:shd w:val="clear" w:color="auto" w:fill="E8E8E8" w:themeFill="background2"/>
          </w:tcPr>
          <w:p w14:paraId="02790A92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</w:tr>
      <w:tr w:rsidR="004E474F" w:rsidRPr="0063557A" w14:paraId="1C955553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5A55ABA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Right Internal Carotid Artery (%minor: moderate: severe stenosis)</w:t>
            </w:r>
          </w:p>
        </w:tc>
        <w:tc>
          <w:tcPr>
            <w:tcW w:w="1418" w:type="dxa"/>
            <w:vAlign w:val="center"/>
          </w:tcPr>
          <w:p w14:paraId="23A7C877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90:8:2</w:t>
            </w:r>
          </w:p>
        </w:tc>
        <w:tc>
          <w:tcPr>
            <w:tcW w:w="960" w:type="dxa"/>
            <w:vAlign w:val="center"/>
          </w:tcPr>
          <w:p w14:paraId="76C2550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90:8:2</w:t>
            </w:r>
          </w:p>
        </w:tc>
        <w:tc>
          <w:tcPr>
            <w:tcW w:w="884" w:type="dxa"/>
            <w:vAlign w:val="center"/>
          </w:tcPr>
          <w:p w14:paraId="184582B5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92:4:4</w:t>
            </w:r>
          </w:p>
        </w:tc>
        <w:tc>
          <w:tcPr>
            <w:tcW w:w="991" w:type="dxa"/>
            <w:vAlign w:val="center"/>
          </w:tcPr>
          <w:p w14:paraId="3DB40909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87:13:0</w:t>
            </w:r>
          </w:p>
        </w:tc>
        <w:tc>
          <w:tcPr>
            <w:tcW w:w="799" w:type="dxa"/>
            <w:vAlign w:val="center"/>
          </w:tcPr>
          <w:p w14:paraId="3ECB6959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0.753</w:t>
            </w:r>
          </w:p>
        </w:tc>
      </w:tr>
      <w:tr w:rsidR="004E474F" w:rsidRPr="0063557A" w14:paraId="7F9817DC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27F70A66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Left Internal Carotid Artery (%minor: moderate: severe stenosis)</w:t>
            </w:r>
          </w:p>
        </w:tc>
        <w:tc>
          <w:tcPr>
            <w:tcW w:w="1418" w:type="dxa"/>
            <w:vAlign w:val="center"/>
          </w:tcPr>
          <w:p w14:paraId="4B56BC34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88:7:5</w:t>
            </w:r>
          </w:p>
        </w:tc>
        <w:tc>
          <w:tcPr>
            <w:tcW w:w="960" w:type="dxa"/>
            <w:vAlign w:val="center"/>
          </w:tcPr>
          <w:p w14:paraId="597EE5D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90:3:7</w:t>
            </w:r>
          </w:p>
        </w:tc>
        <w:tc>
          <w:tcPr>
            <w:tcW w:w="884" w:type="dxa"/>
            <w:vAlign w:val="center"/>
          </w:tcPr>
          <w:p w14:paraId="74453A5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88:12:0</w:t>
            </w:r>
          </w:p>
        </w:tc>
        <w:tc>
          <w:tcPr>
            <w:tcW w:w="991" w:type="dxa"/>
            <w:vAlign w:val="center"/>
          </w:tcPr>
          <w:p w14:paraId="1EDCA48E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80:13:7</w:t>
            </w:r>
          </w:p>
        </w:tc>
        <w:tc>
          <w:tcPr>
            <w:tcW w:w="799" w:type="dxa"/>
            <w:vAlign w:val="center"/>
          </w:tcPr>
          <w:p w14:paraId="11A199D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0.319</w:t>
            </w:r>
          </w:p>
        </w:tc>
      </w:tr>
      <w:tr w:rsidR="004E474F" w:rsidRPr="0063557A" w14:paraId="7E92C35A" w14:textId="77777777" w:rsidTr="00F63092">
        <w:trPr>
          <w:jc w:val="center"/>
        </w:trPr>
        <w:tc>
          <w:tcPr>
            <w:tcW w:w="3964" w:type="dxa"/>
            <w:tcBorders>
              <w:right w:val="nil"/>
            </w:tcBorders>
            <w:shd w:val="clear" w:color="auto" w:fill="auto"/>
            <w:vAlign w:val="center"/>
          </w:tcPr>
          <w:p w14:paraId="08D840B2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36A42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vAlign w:val="center"/>
          </w:tcPr>
          <w:p w14:paraId="2A458FC5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  <w:tc>
          <w:tcPr>
            <w:tcW w:w="884" w:type="dxa"/>
            <w:tcBorders>
              <w:left w:val="nil"/>
              <w:right w:val="nil"/>
            </w:tcBorders>
            <w:vAlign w:val="center"/>
          </w:tcPr>
          <w:p w14:paraId="49A9333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  <w:tc>
          <w:tcPr>
            <w:tcW w:w="991" w:type="dxa"/>
            <w:tcBorders>
              <w:left w:val="nil"/>
            </w:tcBorders>
            <w:vAlign w:val="center"/>
          </w:tcPr>
          <w:p w14:paraId="7B1F6740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  <w:tc>
          <w:tcPr>
            <w:tcW w:w="799" w:type="dxa"/>
            <w:tcBorders>
              <w:left w:val="nil"/>
            </w:tcBorders>
          </w:tcPr>
          <w:p w14:paraId="7EC8F603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</w:tr>
      <w:tr w:rsidR="004E474F" w:rsidRPr="0063557A" w14:paraId="6D2E9CA9" w14:textId="77777777" w:rsidTr="00F63092">
        <w:trPr>
          <w:jc w:val="center"/>
        </w:trPr>
        <w:tc>
          <w:tcPr>
            <w:tcW w:w="3964" w:type="dxa"/>
            <w:shd w:val="clear" w:color="auto" w:fill="E8E8E8" w:themeFill="background2"/>
            <w:vAlign w:val="center"/>
          </w:tcPr>
          <w:p w14:paraId="5F5D540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Echocardiogram reports (n=25)</w:t>
            </w:r>
          </w:p>
        </w:tc>
        <w:tc>
          <w:tcPr>
            <w:tcW w:w="1418" w:type="dxa"/>
            <w:shd w:val="clear" w:color="auto" w:fill="E8E8E8" w:themeFill="background2"/>
            <w:vAlign w:val="center"/>
          </w:tcPr>
          <w:p w14:paraId="1A6E300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0" w:type="dxa"/>
            <w:shd w:val="clear" w:color="auto" w:fill="E8E8E8" w:themeFill="background2"/>
            <w:vAlign w:val="center"/>
          </w:tcPr>
          <w:p w14:paraId="1035EE1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shd w:val="clear" w:color="auto" w:fill="E8E8E8" w:themeFill="background2"/>
            <w:vAlign w:val="center"/>
          </w:tcPr>
          <w:p w14:paraId="7FFC9963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1" w:type="dxa"/>
            <w:shd w:val="clear" w:color="auto" w:fill="E8E8E8" w:themeFill="background2"/>
            <w:vAlign w:val="center"/>
          </w:tcPr>
          <w:p w14:paraId="1895566A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9" w:type="dxa"/>
            <w:shd w:val="clear" w:color="auto" w:fill="E8E8E8" w:themeFill="background2"/>
          </w:tcPr>
          <w:p w14:paraId="3420E644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</w:tr>
      <w:tr w:rsidR="004E474F" w:rsidRPr="0063557A" w14:paraId="2119FF7D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303CF70E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Normal echo</w:t>
            </w:r>
          </w:p>
        </w:tc>
        <w:tc>
          <w:tcPr>
            <w:tcW w:w="1418" w:type="dxa"/>
            <w:vAlign w:val="center"/>
          </w:tcPr>
          <w:p w14:paraId="2DDEB113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40%</w:t>
            </w:r>
          </w:p>
        </w:tc>
        <w:tc>
          <w:tcPr>
            <w:tcW w:w="960" w:type="dxa"/>
            <w:vAlign w:val="center"/>
          </w:tcPr>
          <w:p w14:paraId="533BE956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38%</w:t>
            </w:r>
          </w:p>
        </w:tc>
        <w:tc>
          <w:tcPr>
            <w:tcW w:w="884" w:type="dxa"/>
            <w:vAlign w:val="center"/>
          </w:tcPr>
          <w:p w14:paraId="3C73745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57%</w:t>
            </w:r>
          </w:p>
        </w:tc>
        <w:tc>
          <w:tcPr>
            <w:tcW w:w="991" w:type="dxa"/>
            <w:vAlign w:val="center"/>
          </w:tcPr>
          <w:p w14:paraId="3443F1B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20%</w:t>
            </w:r>
          </w:p>
        </w:tc>
        <w:tc>
          <w:tcPr>
            <w:tcW w:w="799" w:type="dxa"/>
          </w:tcPr>
          <w:p w14:paraId="2D9DFDA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0.427</w:t>
            </w:r>
          </w:p>
        </w:tc>
      </w:tr>
      <w:tr w:rsidR="004E474F" w:rsidRPr="0063557A" w14:paraId="57BAF8AF" w14:textId="77777777" w:rsidTr="00F63092">
        <w:trPr>
          <w:jc w:val="center"/>
        </w:trPr>
        <w:tc>
          <w:tcPr>
            <w:tcW w:w="3964" w:type="dxa"/>
            <w:tcBorders>
              <w:right w:val="nil"/>
            </w:tcBorders>
            <w:shd w:val="clear" w:color="auto" w:fill="auto"/>
            <w:vAlign w:val="center"/>
          </w:tcPr>
          <w:p w14:paraId="7D6B1AE0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F2F39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vAlign w:val="center"/>
          </w:tcPr>
          <w:p w14:paraId="5378D222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tcBorders>
              <w:left w:val="nil"/>
              <w:right w:val="nil"/>
            </w:tcBorders>
            <w:vAlign w:val="center"/>
          </w:tcPr>
          <w:p w14:paraId="5D22451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1" w:type="dxa"/>
            <w:tcBorders>
              <w:left w:val="nil"/>
            </w:tcBorders>
            <w:vAlign w:val="center"/>
          </w:tcPr>
          <w:p w14:paraId="06C20616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9" w:type="dxa"/>
            <w:tcBorders>
              <w:left w:val="nil"/>
            </w:tcBorders>
          </w:tcPr>
          <w:p w14:paraId="5C703556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</w:tr>
      <w:tr w:rsidR="004E474F" w:rsidRPr="0063557A" w14:paraId="0BC6DDAB" w14:textId="77777777" w:rsidTr="00F63092">
        <w:trPr>
          <w:cantSplit/>
          <w:trHeight w:val="283"/>
          <w:jc w:val="center"/>
        </w:trPr>
        <w:tc>
          <w:tcPr>
            <w:tcW w:w="3964" w:type="dxa"/>
            <w:shd w:val="clear" w:color="auto" w:fill="E8E8E8" w:themeFill="background2"/>
            <w:vAlign w:val="center"/>
          </w:tcPr>
          <w:p w14:paraId="3AE3469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ECG reports (n=97)</w:t>
            </w:r>
          </w:p>
        </w:tc>
        <w:tc>
          <w:tcPr>
            <w:tcW w:w="1418" w:type="dxa"/>
            <w:shd w:val="clear" w:color="auto" w:fill="E8E8E8" w:themeFill="background2"/>
            <w:vAlign w:val="center"/>
          </w:tcPr>
          <w:p w14:paraId="3C18C43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0" w:type="dxa"/>
            <w:shd w:val="clear" w:color="auto" w:fill="E8E8E8" w:themeFill="background2"/>
            <w:vAlign w:val="center"/>
          </w:tcPr>
          <w:p w14:paraId="1D2D0B6A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4" w:type="dxa"/>
            <w:shd w:val="clear" w:color="auto" w:fill="E8E8E8" w:themeFill="background2"/>
            <w:vAlign w:val="center"/>
          </w:tcPr>
          <w:p w14:paraId="641B9E46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1" w:type="dxa"/>
            <w:shd w:val="clear" w:color="auto" w:fill="E8E8E8" w:themeFill="background2"/>
            <w:vAlign w:val="center"/>
          </w:tcPr>
          <w:p w14:paraId="1293C92F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9" w:type="dxa"/>
            <w:shd w:val="clear" w:color="auto" w:fill="E8E8E8" w:themeFill="background2"/>
          </w:tcPr>
          <w:p w14:paraId="4A99DD2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</w:p>
        </w:tc>
      </w:tr>
      <w:tr w:rsidR="004E474F" w:rsidRPr="0063557A" w14:paraId="30DDB6F5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6732A630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Normal sinus rhythm</w:t>
            </w:r>
          </w:p>
        </w:tc>
        <w:tc>
          <w:tcPr>
            <w:tcW w:w="1418" w:type="dxa"/>
            <w:vAlign w:val="center"/>
          </w:tcPr>
          <w:p w14:paraId="1D1E5AB4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63.9%</w:t>
            </w:r>
          </w:p>
        </w:tc>
        <w:tc>
          <w:tcPr>
            <w:tcW w:w="960" w:type="dxa"/>
            <w:vAlign w:val="center"/>
          </w:tcPr>
          <w:p w14:paraId="308A6802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65.5%</w:t>
            </w:r>
          </w:p>
        </w:tc>
        <w:tc>
          <w:tcPr>
            <w:tcW w:w="884" w:type="dxa"/>
            <w:vAlign w:val="center"/>
          </w:tcPr>
          <w:p w14:paraId="48C4EC8B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78.3%</w:t>
            </w:r>
          </w:p>
        </w:tc>
        <w:tc>
          <w:tcPr>
            <w:tcW w:w="991" w:type="dxa"/>
            <w:vAlign w:val="center"/>
          </w:tcPr>
          <w:p w14:paraId="45B365D7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37.5%</w:t>
            </w:r>
          </w:p>
        </w:tc>
        <w:tc>
          <w:tcPr>
            <w:tcW w:w="799" w:type="dxa"/>
          </w:tcPr>
          <w:p w14:paraId="0E56BEA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0.030*</w:t>
            </w:r>
          </w:p>
        </w:tc>
      </w:tr>
      <w:tr w:rsidR="004E474F" w:rsidRPr="0063557A" w14:paraId="2FA43EC5" w14:textId="77777777" w:rsidTr="00F63092">
        <w:trPr>
          <w:jc w:val="center"/>
        </w:trPr>
        <w:tc>
          <w:tcPr>
            <w:tcW w:w="9016" w:type="dxa"/>
            <w:gridSpan w:val="6"/>
            <w:shd w:val="clear" w:color="auto" w:fill="auto"/>
            <w:vAlign w:val="center"/>
          </w:tcPr>
          <w:p w14:paraId="44C0B31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</w:p>
        </w:tc>
      </w:tr>
      <w:tr w:rsidR="004E474F" w:rsidRPr="0063557A" w14:paraId="1C8624BF" w14:textId="77777777" w:rsidTr="00F63092">
        <w:trPr>
          <w:jc w:val="center"/>
        </w:trPr>
        <w:tc>
          <w:tcPr>
            <w:tcW w:w="3964" w:type="dxa"/>
            <w:shd w:val="clear" w:color="auto" w:fill="E8E8E8" w:themeFill="background2"/>
            <w:vAlign w:val="center"/>
          </w:tcPr>
          <w:p w14:paraId="4B08E03C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MRI reports (n=51)</w:t>
            </w:r>
          </w:p>
        </w:tc>
        <w:tc>
          <w:tcPr>
            <w:tcW w:w="1418" w:type="dxa"/>
            <w:shd w:val="clear" w:color="auto" w:fill="E8E8E8" w:themeFill="background2"/>
            <w:vAlign w:val="center"/>
          </w:tcPr>
          <w:p w14:paraId="2E8F4161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60" w:type="dxa"/>
            <w:shd w:val="clear" w:color="auto" w:fill="E8E8E8" w:themeFill="background2"/>
            <w:vAlign w:val="center"/>
          </w:tcPr>
          <w:p w14:paraId="48CBE913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884" w:type="dxa"/>
            <w:shd w:val="clear" w:color="auto" w:fill="E8E8E8" w:themeFill="background2"/>
            <w:vAlign w:val="center"/>
          </w:tcPr>
          <w:p w14:paraId="51B958A4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1" w:type="dxa"/>
            <w:shd w:val="clear" w:color="auto" w:fill="E8E8E8" w:themeFill="background2"/>
            <w:vAlign w:val="center"/>
          </w:tcPr>
          <w:p w14:paraId="4E8A6425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799" w:type="dxa"/>
            <w:shd w:val="clear" w:color="auto" w:fill="E8E8E8" w:themeFill="background2"/>
          </w:tcPr>
          <w:p w14:paraId="2E30ADBE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4E474F" w:rsidRPr="0063557A" w14:paraId="12E309F4" w14:textId="77777777" w:rsidTr="00F63092">
        <w:trPr>
          <w:jc w:val="center"/>
        </w:trPr>
        <w:tc>
          <w:tcPr>
            <w:tcW w:w="3964" w:type="dxa"/>
            <w:shd w:val="clear" w:color="auto" w:fill="ADADAD" w:themeFill="background2" w:themeFillShade="BF"/>
            <w:vAlign w:val="center"/>
          </w:tcPr>
          <w:p w14:paraId="613C7B3E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  <w:color w:val="000000" w:themeColor="text1"/>
              </w:rPr>
              <w:t>Mean Fazekas score</w:t>
            </w:r>
          </w:p>
        </w:tc>
        <w:tc>
          <w:tcPr>
            <w:tcW w:w="1418" w:type="dxa"/>
            <w:vAlign w:val="center"/>
          </w:tcPr>
          <w:p w14:paraId="6850DAC7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</w:rPr>
              <w:t>1.16</w:t>
            </w:r>
          </w:p>
        </w:tc>
        <w:tc>
          <w:tcPr>
            <w:tcW w:w="960" w:type="dxa"/>
            <w:vAlign w:val="center"/>
          </w:tcPr>
          <w:p w14:paraId="00E5FBA8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</w:rPr>
              <w:t>1.10</w:t>
            </w:r>
          </w:p>
        </w:tc>
        <w:tc>
          <w:tcPr>
            <w:tcW w:w="884" w:type="dxa"/>
            <w:vAlign w:val="center"/>
          </w:tcPr>
          <w:p w14:paraId="11F41D12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</w:rPr>
              <w:t>1.08</w:t>
            </w:r>
          </w:p>
        </w:tc>
        <w:tc>
          <w:tcPr>
            <w:tcW w:w="991" w:type="dxa"/>
            <w:vAlign w:val="center"/>
          </w:tcPr>
          <w:p w14:paraId="5D0C087D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</w:rPr>
              <w:t>1.50</w:t>
            </w:r>
          </w:p>
        </w:tc>
        <w:tc>
          <w:tcPr>
            <w:tcW w:w="799" w:type="dxa"/>
          </w:tcPr>
          <w:p w14:paraId="31AE9DA8" w14:textId="77777777" w:rsidR="004E474F" w:rsidRPr="0063557A" w:rsidRDefault="004E474F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</w:rPr>
              <w:t>0.529</w:t>
            </w:r>
          </w:p>
        </w:tc>
      </w:tr>
    </w:tbl>
    <w:p w14:paraId="2B0199E7" w14:textId="77777777" w:rsidR="004E474F" w:rsidRPr="0063557A" w:rsidRDefault="004E474F" w:rsidP="004E474F">
      <w:pPr>
        <w:spacing w:line="360" w:lineRule="auto"/>
        <w:ind w:right="-330"/>
        <w:rPr>
          <w:rFonts w:ascii="Arial" w:hAnsi="Arial" w:cs="Arial"/>
        </w:rPr>
      </w:pPr>
      <w:r w:rsidRPr="0063557A">
        <w:rPr>
          <w:rFonts w:ascii="Arial" w:hAnsi="Arial" w:cs="Arial"/>
        </w:rPr>
        <w:t xml:space="preserve">* </w:t>
      </w:r>
      <w:proofErr w:type="gramStart"/>
      <w:r w:rsidRPr="0063557A">
        <w:rPr>
          <w:rFonts w:ascii="Arial" w:hAnsi="Arial" w:cs="Arial"/>
        </w:rPr>
        <w:t>indicates</w:t>
      </w:r>
      <w:proofErr w:type="gramEnd"/>
      <w:r w:rsidRPr="0063557A">
        <w:rPr>
          <w:rFonts w:ascii="Arial" w:hAnsi="Arial" w:cs="Arial"/>
        </w:rPr>
        <w:t xml:space="preserve"> p&lt;0.05</w:t>
      </w:r>
    </w:p>
    <w:p w14:paraId="7779F899" w14:textId="77777777" w:rsidR="004E474F" w:rsidRPr="0063557A" w:rsidRDefault="004E474F" w:rsidP="004E474F">
      <w:pPr>
        <w:spacing w:line="360" w:lineRule="auto"/>
        <w:ind w:right="-330"/>
        <w:rPr>
          <w:rFonts w:ascii="Arial" w:hAnsi="Arial" w:cs="Arial"/>
        </w:rPr>
      </w:pPr>
    </w:p>
    <w:p w14:paraId="4DF44174" w14:textId="77777777" w:rsidR="00AE5562" w:rsidRPr="00572F07" w:rsidRDefault="00AE5562" w:rsidP="00572F07"/>
    <w:sectPr w:rsidR="00AE5562" w:rsidRPr="00572F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E78"/>
    <w:rsid w:val="004E474F"/>
    <w:rsid w:val="00572F07"/>
    <w:rsid w:val="00A36FA4"/>
    <w:rsid w:val="00A86D0B"/>
    <w:rsid w:val="00AE5562"/>
    <w:rsid w:val="00DF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3F7D1"/>
  <w15:chartTrackingRefBased/>
  <w15:docId w15:val="{76E1E09B-EBA8-4AEC-BC63-73EA28282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E78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E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E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E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E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E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E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E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E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E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E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E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E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E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E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E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E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E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E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E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E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E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E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E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E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E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E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E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3E7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KIRKHAM, Frances ann (UNIVERSITY HOSPITALS SUSSEX NHS FOUNDATION TRUST)</dc:creator>
  <cp:keywords/>
  <dc:description/>
  <cp:lastModifiedBy>KIRKHAM, Frances ann (UNIVERSITY HOSPITALS SUSSEX NHS FOUNDATION TRUST)</cp:lastModifiedBy>
  <cp:revision>2</cp:revision>
  <dcterms:created xsi:type="dcterms:W3CDTF">2025-01-15T16:42:00Z</dcterms:created>
  <dcterms:modified xsi:type="dcterms:W3CDTF">2025-01-15T16:42:00Z</dcterms:modified>
</cp:coreProperties>
</file>