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371AD" w14:textId="77777777" w:rsidR="001F57E3" w:rsidRPr="0063557A" w:rsidRDefault="001F57E3" w:rsidP="001F57E3">
      <w:pPr>
        <w:spacing w:line="360" w:lineRule="auto"/>
        <w:ind w:right="-330"/>
        <w:rPr>
          <w:rFonts w:ascii="Arial" w:hAnsi="Arial" w:cs="Arial"/>
          <w:b/>
          <w:bCs/>
        </w:rPr>
      </w:pPr>
      <w:r w:rsidRPr="0063557A">
        <w:rPr>
          <w:rFonts w:ascii="Arial" w:hAnsi="Arial" w:cs="Arial"/>
          <w:b/>
          <w:bCs/>
        </w:rPr>
        <w:t>Table 4 – Binary logistic regression to assess whether independent variables were significant contributors to the dependent variable (subsequent ischaemic event)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8"/>
        <w:gridCol w:w="2998"/>
        <w:gridCol w:w="2998"/>
      </w:tblGrid>
      <w:tr w:rsidR="001F57E3" w:rsidRPr="0063557A" w14:paraId="616DEBC5" w14:textId="77777777" w:rsidTr="00F63092">
        <w:trPr>
          <w:trHeight w:val="545"/>
        </w:trPr>
        <w:tc>
          <w:tcPr>
            <w:tcW w:w="2998" w:type="dxa"/>
          </w:tcPr>
          <w:p w14:paraId="183CC707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Variable</w:t>
            </w:r>
          </w:p>
        </w:tc>
        <w:tc>
          <w:tcPr>
            <w:tcW w:w="2998" w:type="dxa"/>
          </w:tcPr>
          <w:p w14:paraId="6EAC0E76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Exp (B)</w:t>
            </w:r>
          </w:p>
        </w:tc>
        <w:tc>
          <w:tcPr>
            <w:tcW w:w="2998" w:type="dxa"/>
          </w:tcPr>
          <w:p w14:paraId="59B3CA8A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1F57E3" w:rsidRPr="0063557A" w14:paraId="16E7B2D7" w14:textId="77777777" w:rsidTr="00F63092">
        <w:trPr>
          <w:trHeight w:val="563"/>
        </w:trPr>
        <w:tc>
          <w:tcPr>
            <w:tcW w:w="2998" w:type="dxa"/>
          </w:tcPr>
          <w:p w14:paraId="50FAC406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 xml:space="preserve">Diagnosis of </w:t>
            </w:r>
            <w:proofErr w:type="spellStart"/>
            <w:r>
              <w:rPr>
                <w:rFonts w:ascii="Arial" w:hAnsi="Arial" w:cs="Arial"/>
                <w:b/>
                <w:bCs/>
              </w:rPr>
              <w:t>AmFug</w:t>
            </w:r>
            <w:proofErr w:type="spellEnd"/>
          </w:p>
        </w:tc>
        <w:tc>
          <w:tcPr>
            <w:tcW w:w="2998" w:type="dxa"/>
          </w:tcPr>
          <w:p w14:paraId="3F3F03C1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(set as reference category)</w:t>
            </w:r>
          </w:p>
        </w:tc>
        <w:tc>
          <w:tcPr>
            <w:tcW w:w="2998" w:type="dxa"/>
          </w:tcPr>
          <w:p w14:paraId="6F7FDA54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0.857</w:t>
            </w:r>
          </w:p>
        </w:tc>
      </w:tr>
      <w:tr w:rsidR="001F57E3" w:rsidRPr="0063557A" w14:paraId="3C27DD60" w14:textId="77777777" w:rsidTr="00F63092">
        <w:trPr>
          <w:trHeight w:val="563"/>
        </w:trPr>
        <w:tc>
          <w:tcPr>
            <w:tcW w:w="2998" w:type="dxa"/>
          </w:tcPr>
          <w:p w14:paraId="51C4B25A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 xml:space="preserve">Diagnosis of BRAO (compared to </w:t>
            </w:r>
            <w:proofErr w:type="spellStart"/>
            <w:r>
              <w:rPr>
                <w:rFonts w:ascii="Arial" w:hAnsi="Arial" w:cs="Arial"/>
                <w:b/>
                <w:bCs/>
              </w:rPr>
              <w:t>AmFug</w:t>
            </w:r>
            <w:proofErr w:type="spellEnd"/>
            <w:r w:rsidRPr="0063557A">
              <w:rPr>
                <w:rFonts w:ascii="Arial" w:hAnsi="Arial" w:cs="Arial"/>
                <w:b/>
                <w:bCs/>
              </w:rPr>
              <w:t xml:space="preserve"> as reference value)</w:t>
            </w:r>
          </w:p>
        </w:tc>
        <w:tc>
          <w:tcPr>
            <w:tcW w:w="2998" w:type="dxa"/>
          </w:tcPr>
          <w:p w14:paraId="01FB1525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0.599</w:t>
            </w:r>
          </w:p>
        </w:tc>
        <w:tc>
          <w:tcPr>
            <w:tcW w:w="2998" w:type="dxa"/>
          </w:tcPr>
          <w:p w14:paraId="1866D5E1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0.700</w:t>
            </w:r>
          </w:p>
        </w:tc>
      </w:tr>
      <w:tr w:rsidR="001F57E3" w:rsidRPr="0063557A" w14:paraId="6CC0FE59" w14:textId="77777777" w:rsidTr="00F63092">
        <w:trPr>
          <w:trHeight w:val="545"/>
        </w:trPr>
        <w:tc>
          <w:tcPr>
            <w:tcW w:w="2998" w:type="dxa"/>
          </w:tcPr>
          <w:p w14:paraId="6064850A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 xml:space="preserve">Diagnosis of CRAO </w:t>
            </w:r>
          </w:p>
        </w:tc>
        <w:tc>
          <w:tcPr>
            <w:tcW w:w="2998" w:type="dxa"/>
          </w:tcPr>
          <w:p w14:paraId="0B50B052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0.534</w:t>
            </w:r>
          </w:p>
        </w:tc>
        <w:tc>
          <w:tcPr>
            <w:tcW w:w="2998" w:type="dxa"/>
          </w:tcPr>
          <w:p w14:paraId="3188EB8B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0.632</w:t>
            </w:r>
          </w:p>
        </w:tc>
      </w:tr>
      <w:tr w:rsidR="001F57E3" w:rsidRPr="0063557A" w14:paraId="2AF25DE4" w14:textId="77777777" w:rsidTr="00F63092">
        <w:trPr>
          <w:trHeight w:val="545"/>
        </w:trPr>
        <w:tc>
          <w:tcPr>
            <w:tcW w:w="2998" w:type="dxa"/>
          </w:tcPr>
          <w:p w14:paraId="42EA87C8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2998" w:type="dxa"/>
          </w:tcPr>
          <w:p w14:paraId="3A67C96A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1.030</w:t>
            </w:r>
          </w:p>
        </w:tc>
        <w:tc>
          <w:tcPr>
            <w:tcW w:w="2998" w:type="dxa"/>
          </w:tcPr>
          <w:p w14:paraId="3AA6C578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0.489</w:t>
            </w:r>
          </w:p>
        </w:tc>
      </w:tr>
      <w:tr w:rsidR="001F57E3" w:rsidRPr="0063557A" w14:paraId="3130B042" w14:textId="77777777" w:rsidTr="00F63092">
        <w:trPr>
          <w:trHeight w:val="563"/>
        </w:trPr>
        <w:tc>
          <w:tcPr>
            <w:tcW w:w="2998" w:type="dxa"/>
          </w:tcPr>
          <w:p w14:paraId="2F08D0BE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Gender</w:t>
            </w:r>
          </w:p>
        </w:tc>
        <w:tc>
          <w:tcPr>
            <w:tcW w:w="2998" w:type="dxa"/>
          </w:tcPr>
          <w:p w14:paraId="003CC57F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0.056</w:t>
            </w:r>
          </w:p>
        </w:tc>
        <w:tc>
          <w:tcPr>
            <w:tcW w:w="2998" w:type="dxa"/>
          </w:tcPr>
          <w:p w14:paraId="36713CA7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0.027*</w:t>
            </w:r>
          </w:p>
        </w:tc>
      </w:tr>
      <w:tr w:rsidR="001F57E3" w:rsidRPr="0063557A" w14:paraId="245FAA37" w14:textId="77777777" w:rsidTr="00F63092">
        <w:trPr>
          <w:trHeight w:val="545"/>
        </w:trPr>
        <w:tc>
          <w:tcPr>
            <w:tcW w:w="2998" w:type="dxa"/>
          </w:tcPr>
          <w:p w14:paraId="33E690D2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Number of medications prior to RIE</w:t>
            </w:r>
          </w:p>
        </w:tc>
        <w:tc>
          <w:tcPr>
            <w:tcW w:w="2998" w:type="dxa"/>
          </w:tcPr>
          <w:p w14:paraId="2F4E8EA6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0.540</w:t>
            </w:r>
          </w:p>
        </w:tc>
        <w:tc>
          <w:tcPr>
            <w:tcW w:w="2998" w:type="dxa"/>
          </w:tcPr>
          <w:p w14:paraId="73C33F48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0.065</w:t>
            </w:r>
          </w:p>
        </w:tc>
      </w:tr>
      <w:tr w:rsidR="001F57E3" w:rsidRPr="0063557A" w14:paraId="3799D583" w14:textId="77777777" w:rsidTr="00F63092">
        <w:trPr>
          <w:trHeight w:val="545"/>
        </w:trPr>
        <w:tc>
          <w:tcPr>
            <w:tcW w:w="2998" w:type="dxa"/>
          </w:tcPr>
          <w:p w14:paraId="0511B99B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CRP</w:t>
            </w:r>
          </w:p>
        </w:tc>
        <w:tc>
          <w:tcPr>
            <w:tcW w:w="2998" w:type="dxa"/>
          </w:tcPr>
          <w:p w14:paraId="140A1693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1.034</w:t>
            </w:r>
          </w:p>
        </w:tc>
        <w:tc>
          <w:tcPr>
            <w:tcW w:w="2998" w:type="dxa"/>
          </w:tcPr>
          <w:p w14:paraId="6210BFC5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0.071</w:t>
            </w:r>
          </w:p>
        </w:tc>
      </w:tr>
      <w:tr w:rsidR="001F57E3" w:rsidRPr="0063557A" w14:paraId="3D4A64C6" w14:textId="77777777" w:rsidTr="00F63092">
        <w:trPr>
          <w:trHeight w:val="545"/>
        </w:trPr>
        <w:tc>
          <w:tcPr>
            <w:tcW w:w="2998" w:type="dxa"/>
          </w:tcPr>
          <w:p w14:paraId="23A0E07A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  <w:b/>
                <w:bCs/>
              </w:rPr>
            </w:pPr>
            <w:r w:rsidRPr="0063557A">
              <w:rPr>
                <w:rFonts w:ascii="Arial" w:hAnsi="Arial" w:cs="Arial"/>
                <w:b/>
                <w:bCs/>
              </w:rPr>
              <w:t>Previous ischaemic event</w:t>
            </w:r>
          </w:p>
        </w:tc>
        <w:tc>
          <w:tcPr>
            <w:tcW w:w="2998" w:type="dxa"/>
          </w:tcPr>
          <w:p w14:paraId="6DD072A6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1.000</w:t>
            </w:r>
          </w:p>
        </w:tc>
        <w:tc>
          <w:tcPr>
            <w:tcW w:w="2998" w:type="dxa"/>
          </w:tcPr>
          <w:p w14:paraId="70CB2B56" w14:textId="77777777" w:rsidR="001F57E3" w:rsidRPr="0063557A" w:rsidRDefault="001F57E3" w:rsidP="00F63092">
            <w:pPr>
              <w:spacing w:line="360" w:lineRule="auto"/>
              <w:ind w:right="-330"/>
              <w:rPr>
                <w:rFonts w:ascii="Arial" w:hAnsi="Arial" w:cs="Arial"/>
              </w:rPr>
            </w:pPr>
            <w:r w:rsidRPr="0063557A">
              <w:rPr>
                <w:rFonts w:ascii="Arial" w:hAnsi="Arial" w:cs="Arial"/>
              </w:rPr>
              <w:t>1.000</w:t>
            </w:r>
          </w:p>
        </w:tc>
      </w:tr>
    </w:tbl>
    <w:p w14:paraId="6A08D45F" w14:textId="77777777" w:rsidR="001F57E3" w:rsidRPr="0063557A" w:rsidRDefault="001F57E3" w:rsidP="001F57E3">
      <w:pPr>
        <w:spacing w:line="360" w:lineRule="auto"/>
        <w:ind w:right="-330"/>
        <w:rPr>
          <w:rFonts w:ascii="Arial" w:hAnsi="Arial" w:cs="Arial"/>
        </w:rPr>
      </w:pPr>
      <w:r w:rsidRPr="0063557A">
        <w:rPr>
          <w:rFonts w:ascii="Arial" w:hAnsi="Arial" w:cs="Arial"/>
        </w:rPr>
        <w:t>* Indicates p&lt;0.05</w:t>
      </w:r>
    </w:p>
    <w:p w14:paraId="5FF5BD5F" w14:textId="77777777" w:rsidR="00AE5562" w:rsidRDefault="00AE5562"/>
    <w:sectPr w:rsidR="00AE55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7E3"/>
    <w:rsid w:val="001F57E3"/>
    <w:rsid w:val="00A36FA4"/>
    <w:rsid w:val="00A86D0B"/>
    <w:rsid w:val="00AE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CE664"/>
  <w15:chartTrackingRefBased/>
  <w15:docId w15:val="{DF94768C-AF37-4DF9-933B-98AB75584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7E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57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57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7E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7E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7E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7E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7E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7E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7E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7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57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7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7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7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7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5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7E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57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7E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5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7E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57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7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7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7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57E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KIRKHAM, Frances ann (UNIVERSITY HOSPITALS SUSSEX NHS FOUNDATION TRUST)</dc:creator>
  <cp:keywords/>
  <dc:description/>
  <cp:lastModifiedBy>KIRKHAM, Frances ann (UNIVERSITY HOSPITALS SUSSEX NHS FOUNDATION TRUST)</cp:lastModifiedBy>
  <cp:revision>1</cp:revision>
  <dcterms:created xsi:type="dcterms:W3CDTF">2025-01-15T16:44:00Z</dcterms:created>
  <dcterms:modified xsi:type="dcterms:W3CDTF">2025-01-15T16:44:00Z</dcterms:modified>
</cp:coreProperties>
</file>