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32E0E" w14:textId="52D6EDC5" w:rsidR="00566D9A" w:rsidRPr="00390F20" w:rsidRDefault="00390F20">
      <w:pPr>
        <w:rPr>
          <w:rFonts w:ascii="Arial" w:hAnsi="Arial" w:cs="Arial"/>
          <w:b/>
          <w:bCs/>
        </w:rPr>
      </w:pPr>
      <w:r>
        <w:rPr>
          <w:rFonts w:ascii="Arial" w:hAnsi="Arial" w:cs="Arial"/>
          <w:b/>
          <w:bCs/>
        </w:rPr>
        <w:t xml:space="preserve">Data and Methods </w:t>
      </w:r>
      <w:r w:rsidRPr="00390F20">
        <w:rPr>
          <w:rFonts w:ascii="Arial" w:hAnsi="Arial" w:cs="Arial"/>
          <w:b/>
          <w:bCs/>
        </w:rPr>
        <w:t>Supplement to</w:t>
      </w:r>
      <w:r>
        <w:rPr>
          <w:rFonts w:ascii="Arial" w:hAnsi="Arial" w:cs="Arial"/>
          <w:b/>
          <w:bCs/>
        </w:rPr>
        <w:t>:</w:t>
      </w:r>
    </w:p>
    <w:p w14:paraId="1B12B8E2" w14:textId="77777777" w:rsidR="00390F20" w:rsidRDefault="00390F20"/>
    <w:p w14:paraId="4314A5B0" w14:textId="77777777" w:rsidR="00390F20" w:rsidRPr="00C95781" w:rsidRDefault="00390F20" w:rsidP="00390F20">
      <w:pPr>
        <w:spacing w:line="480" w:lineRule="auto"/>
        <w:jc w:val="center"/>
        <w:rPr>
          <w:rFonts w:ascii="Arial" w:eastAsiaTheme="minorEastAsia" w:hAnsi="Arial" w:cs="Arial"/>
          <w:b/>
          <w:bCs/>
          <w:color w:val="000000"/>
          <w:sz w:val="23"/>
          <w:szCs w:val="23"/>
        </w:rPr>
      </w:pPr>
      <w:r w:rsidRPr="00C95781">
        <w:rPr>
          <w:rFonts w:ascii="Arial" w:hAnsi="Arial" w:cs="Arial"/>
          <w:b/>
        </w:rPr>
        <w:t>NEUROMETABOLOMIC IMPACTS OF MODELED WILDFIRE SMOKE</w:t>
      </w:r>
      <w:r>
        <w:rPr>
          <w:rFonts w:ascii="Arial" w:hAnsi="Arial" w:cs="Arial"/>
          <w:b/>
        </w:rPr>
        <w:t xml:space="preserve"> AND</w:t>
      </w:r>
      <w:r w:rsidRPr="00C95781">
        <w:rPr>
          <w:rFonts w:ascii="Arial" w:hAnsi="Arial" w:cs="Arial"/>
          <w:b/>
        </w:rPr>
        <w:t xml:space="preserve"> PROTECTIVE BENEFITS OF </w:t>
      </w:r>
      <w:r>
        <w:rPr>
          <w:rFonts w:ascii="Arial" w:hAnsi="Arial" w:cs="Arial"/>
          <w:b/>
        </w:rPr>
        <w:t>ANTI-AGING THERAPEUTICS</w:t>
      </w:r>
      <w:r w:rsidRPr="00C95781">
        <w:rPr>
          <w:rFonts w:ascii="Arial" w:eastAsiaTheme="minorEastAsia" w:hAnsi="Arial" w:cs="Arial"/>
          <w:b/>
          <w:bCs/>
          <w:color w:val="000000"/>
          <w:sz w:val="23"/>
          <w:szCs w:val="23"/>
        </w:rPr>
        <w:t xml:space="preserve"> </w:t>
      </w:r>
      <w:r w:rsidRPr="00C95781">
        <w:rPr>
          <w:rFonts w:ascii="Arial" w:hAnsi="Arial" w:cs="Arial"/>
          <w:b/>
        </w:rPr>
        <w:t>IN AGED FEMALE C57BL/6J MICE</w:t>
      </w:r>
    </w:p>
    <w:p w14:paraId="0A251DD1" w14:textId="77777777" w:rsidR="00390F20" w:rsidRPr="00C95781" w:rsidRDefault="00390F20" w:rsidP="00390F20">
      <w:pPr>
        <w:autoSpaceDE w:val="0"/>
        <w:autoSpaceDN w:val="0"/>
        <w:adjustRightInd w:val="0"/>
        <w:rPr>
          <w:rFonts w:ascii="Arial" w:eastAsiaTheme="minorEastAsia" w:hAnsi="Arial" w:cs="Arial"/>
          <w:color w:val="000000"/>
        </w:rPr>
      </w:pPr>
    </w:p>
    <w:p w14:paraId="4CF59C56" w14:textId="415D460E" w:rsidR="00390F20" w:rsidRPr="00C95781" w:rsidRDefault="00390F20" w:rsidP="00390F20">
      <w:pPr>
        <w:spacing w:line="480" w:lineRule="auto"/>
        <w:jc w:val="center"/>
        <w:rPr>
          <w:rFonts w:ascii="Arial" w:hAnsi="Arial" w:cs="Arial"/>
          <w:b/>
          <w:bCs/>
        </w:rPr>
      </w:pPr>
      <w:r w:rsidRPr="00C95781">
        <w:rPr>
          <w:rFonts w:ascii="Arial" w:eastAsiaTheme="minorEastAsia" w:hAnsi="Arial" w:cs="Arial"/>
          <w:b/>
          <w:bCs/>
          <w:color w:val="000000"/>
        </w:rPr>
        <w:t xml:space="preserve"> </w:t>
      </w:r>
      <w:r w:rsidRPr="00C95781">
        <w:rPr>
          <w:rFonts w:ascii="Arial" w:eastAsiaTheme="minorEastAsia" w:hAnsi="Arial" w:cs="Arial"/>
          <w:b/>
          <w:bCs/>
          <w:color w:val="000000"/>
          <w:sz w:val="23"/>
          <w:szCs w:val="23"/>
        </w:rPr>
        <w:t>David Scieszka</w:t>
      </w:r>
      <w:r w:rsidRPr="00C95781">
        <w:rPr>
          <w:rFonts w:ascii="Arial" w:eastAsiaTheme="minorEastAsia" w:hAnsi="Arial" w:cs="Arial"/>
          <w:b/>
          <w:bCs/>
          <w:color w:val="000000"/>
          <w:sz w:val="23"/>
          <w:szCs w:val="23"/>
          <w:vertAlign w:val="superscript"/>
        </w:rPr>
        <w:t>1</w:t>
      </w:r>
      <w:r w:rsidRPr="00C95781">
        <w:rPr>
          <w:rFonts w:ascii="Arial" w:eastAsiaTheme="minorEastAsia" w:hAnsi="Arial" w:cs="Arial"/>
          <w:b/>
          <w:bCs/>
          <w:color w:val="000000"/>
          <w:sz w:val="23"/>
          <w:szCs w:val="23"/>
        </w:rPr>
        <w:t xml:space="preserve">, </w:t>
      </w:r>
      <w:r w:rsidR="00AC30CB">
        <w:rPr>
          <w:rFonts w:ascii="Arial" w:eastAsiaTheme="minorEastAsia" w:hAnsi="Arial" w:cs="Arial"/>
          <w:b/>
          <w:bCs/>
          <w:color w:val="000000"/>
          <w:sz w:val="23"/>
          <w:szCs w:val="23"/>
        </w:rPr>
        <w:t>Jonathan Hulse</w:t>
      </w:r>
      <w:r w:rsidR="00AC30CB">
        <w:rPr>
          <w:rFonts w:ascii="Arial" w:eastAsiaTheme="minorEastAsia" w:hAnsi="Arial" w:cs="Arial"/>
          <w:b/>
          <w:bCs/>
          <w:color w:val="000000"/>
          <w:sz w:val="23"/>
          <w:szCs w:val="23"/>
          <w:vertAlign w:val="superscript"/>
        </w:rPr>
        <w:t>2</w:t>
      </w:r>
      <w:r w:rsidR="00AC30CB">
        <w:rPr>
          <w:rFonts w:ascii="Arial" w:eastAsiaTheme="minorEastAsia" w:hAnsi="Arial" w:cs="Arial"/>
          <w:b/>
          <w:bCs/>
          <w:color w:val="000000"/>
          <w:sz w:val="23"/>
          <w:szCs w:val="23"/>
        </w:rPr>
        <w:t xml:space="preserve">, </w:t>
      </w:r>
      <w:proofErr w:type="spellStart"/>
      <w:r w:rsidRPr="00C95781">
        <w:rPr>
          <w:rFonts w:ascii="Arial" w:eastAsiaTheme="minorEastAsia" w:hAnsi="Arial" w:cs="Arial"/>
          <w:b/>
          <w:bCs/>
          <w:color w:val="000000"/>
          <w:sz w:val="23"/>
          <w:szCs w:val="23"/>
        </w:rPr>
        <w:t>Haiwei</w:t>
      </w:r>
      <w:proofErr w:type="spellEnd"/>
      <w:r w:rsidRPr="00C95781">
        <w:rPr>
          <w:rFonts w:ascii="Arial" w:eastAsiaTheme="minorEastAsia" w:hAnsi="Arial" w:cs="Arial"/>
          <w:b/>
          <w:bCs/>
          <w:color w:val="000000"/>
          <w:sz w:val="23"/>
          <w:szCs w:val="23"/>
        </w:rPr>
        <w:t xml:space="preserve"> Gu</w:t>
      </w:r>
      <w:r w:rsidR="00AC30CB">
        <w:rPr>
          <w:rFonts w:ascii="Arial" w:eastAsiaTheme="minorEastAsia" w:hAnsi="Arial" w:cs="Arial"/>
          <w:b/>
          <w:bCs/>
          <w:color w:val="000000"/>
          <w:sz w:val="23"/>
          <w:szCs w:val="23"/>
          <w:vertAlign w:val="superscript"/>
        </w:rPr>
        <w:t>3</w:t>
      </w:r>
      <w:r w:rsidRPr="00C95781">
        <w:rPr>
          <w:rFonts w:ascii="Arial" w:eastAsiaTheme="minorEastAsia" w:hAnsi="Arial" w:cs="Arial"/>
          <w:b/>
          <w:bCs/>
          <w:color w:val="000000"/>
          <w:sz w:val="23"/>
          <w:szCs w:val="23"/>
        </w:rPr>
        <w:t xml:space="preserve">, </w:t>
      </w:r>
      <w:r>
        <w:rPr>
          <w:rFonts w:ascii="Arial" w:eastAsiaTheme="minorEastAsia" w:hAnsi="Arial" w:cs="Arial"/>
          <w:b/>
          <w:bCs/>
          <w:color w:val="000000"/>
          <w:sz w:val="23"/>
          <w:szCs w:val="23"/>
        </w:rPr>
        <w:t>Amanda Barkley-Levenson</w:t>
      </w:r>
      <w:r w:rsidRPr="00E85910">
        <w:rPr>
          <w:rFonts w:ascii="Arial" w:eastAsiaTheme="minorEastAsia" w:hAnsi="Arial" w:cs="Arial"/>
          <w:b/>
          <w:bCs/>
          <w:color w:val="000000"/>
          <w:sz w:val="23"/>
          <w:szCs w:val="23"/>
          <w:vertAlign w:val="superscript"/>
        </w:rPr>
        <w:t>1</w:t>
      </w:r>
      <w:r>
        <w:rPr>
          <w:rFonts w:ascii="Arial" w:eastAsiaTheme="minorEastAsia" w:hAnsi="Arial" w:cs="Arial"/>
          <w:b/>
          <w:bCs/>
          <w:color w:val="000000"/>
          <w:sz w:val="23"/>
          <w:szCs w:val="23"/>
        </w:rPr>
        <w:t xml:space="preserve">, </w:t>
      </w:r>
      <w:r w:rsidRPr="00C95781">
        <w:rPr>
          <w:rFonts w:ascii="Arial" w:eastAsiaTheme="minorEastAsia" w:hAnsi="Arial" w:cs="Arial"/>
          <w:b/>
          <w:bCs/>
          <w:color w:val="000000"/>
          <w:sz w:val="23"/>
          <w:szCs w:val="23"/>
        </w:rPr>
        <w:t>Ed Barr</w:t>
      </w:r>
      <w:r w:rsidRPr="00C95781">
        <w:rPr>
          <w:rFonts w:ascii="Arial" w:eastAsiaTheme="minorEastAsia" w:hAnsi="Arial" w:cs="Arial"/>
          <w:b/>
          <w:bCs/>
          <w:color w:val="000000"/>
          <w:sz w:val="23"/>
          <w:szCs w:val="23"/>
          <w:vertAlign w:val="superscript"/>
        </w:rPr>
        <w:t>1</w:t>
      </w:r>
      <w:r w:rsidRPr="00C95781">
        <w:rPr>
          <w:rFonts w:ascii="Arial" w:eastAsiaTheme="minorEastAsia" w:hAnsi="Arial" w:cs="Arial"/>
          <w:b/>
          <w:bCs/>
          <w:color w:val="000000"/>
          <w:sz w:val="23"/>
          <w:szCs w:val="23"/>
        </w:rPr>
        <w:t>, Marcus Garcia</w:t>
      </w:r>
      <w:r w:rsidRPr="00C95781">
        <w:rPr>
          <w:rFonts w:ascii="Arial" w:eastAsiaTheme="minorEastAsia" w:hAnsi="Arial" w:cs="Arial"/>
          <w:b/>
          <w:bCs/>
          <w:color w:val="000000"/>
          <w:sz w:val="23"/>
          <w:szCs w:val="23"/>
          <w:vertAlign w:val="superscript"/>
        </w:rPr>
        <w:t>1</w:t>
      </w:r>
      <w:r w:rsidRPr="00C95781">
        <w:rPr>
          <w:rFonts w:ascii="Arial" w:eastAsiaTheme="minorEastAsia" w:hAnsi="Arial" w:cs="Arial"/>
          <w:b/>
          <w:bCs/>
          <w:color w:val="000000"/>
          <w:sz w:val="23"/>
          <w:szCs w:val="23"/>
        </w:rPr>
        <w:t xml:space="preserve">, Jessica </w:t>
      </w:r>
      <w:r>
        <w:rPr>
          <w:rFonts w:ascii="Arial" w:eastAsiaTheme="minorEastAsia" w:hAnsi="Arial" w:cs="Arial"/>
          <w:b/>
          <w:bCs/>
          <w:color w:val="000000"/>
          <w:sz w:val="23"/>
          <w:szCs w:val="23"/>
        </w:rPr>
        <w:t xml:space="preserve">G </w:t>
      </w:r>
      <w:r w:rsidRPr="00C95781">
        <w:rPr>
          <w:rFonts w:ascii="Arial" w:eastAsiaTheme="minorEastAsia" w:hAnsi="Arial" w:cs="Arial"/>
          <w:b/>
          <w:bCs/>
          <w:color w:val="000000"/>
          <w:sz w:val="23"/>
          <w:szCs w:val="23"/>
        </w:rPr>
        <w:t>Begay</w:t>
      </w:r>
      <w:r w:rsidRPr="00C95781">
        <w:rPr>
          <w:rFonts w:ascii="Arial" w:eastAsiaTheme="minorEastAsia" w:hAnsi="Arial" w:cs="Arial"/>
          <w:b/>
          <w:bCs/>
          <w:color w:val="000000"/>
          <w:sz w:val="23"/>
          <w:szCs w:val="23"/>
          <w:vertAlign w:val="superscript"/>
        </w:rPr>
        <w:t>1</w:t>
      </w:r>
      <w:r w:rsidRPr="00C95781">
        <w:rPr>
          <w:rFonts w:ascii="Arial" w:eastAsiaTheme="minorEastAsia" w:hAnsi="Arial" w:cs="Arial"/>
          <w:b/>
          <w:bCs/>
          <w:color w:val="000000"/>
          <w:sz w:val="23"/>
          <w:szCs w:val="23"/>
        </w:rPr>
        <w:t>, Guy Herbert</w:t>
      </w:r>
      <w:r w:rsidRPr="00C95781">
        <w:rPr>
          <w:rFonts w:ascii="Arial" w:eastAsiaTheme="minorEastAsia" w:hAnsi="Arial" w:cs="Arial"/>
          <w:b/>
          <w:bCs/>
          <w:color w:val="000000"/>
          <w:sz w:val="23"/>
          <w:szCs w:val="23"/>
          <w:vertAlign w:val="superscript"/>
        </w:rPr>
        <w:t>1</w:t>
      </w:r>
      <w:r w:rsidRPr="00C95781">
        <w:rPr>
          <w:rFonts w:ascii="Arial" w:eastAsiaTheme="minorEastAsia" w:hAnsi="Arial" w:cs="Arial"/>
          <w:b/>
          <w:bCs/>
          <w:color w:val="000000"/>
          <w:sz w:val="23"/>
          <w:szCs w:val="23"/>
        </w:rPr>
        <w:t>, Mark McCormick</w:t>
      </w:r>
      <w:r>
        <w:rPr>
          <w:rFonts w:ascii="Arial" w:eastAsiaTheme="minorEastAsia" w:hAnsi="Arial" w:cs="Arial"/>
          <w:b/>
          <w:bCs/>
          <w:color w:val="000000"/>
          <w:sz w:val="23"/>
          <w:szCs w:val="23"/>
          <w:vertAlign w:val="superscript"/>
        </w:rPr>
        <w:t>4</w:t>
      </w:r>
      <w:r w:rsidRPr="00C95781">
        <w:rPr>
          <w:rFonts w:ascii="Arial" w:eastAsiaTheme="minorEastAsia" w:hAnsi="Arial" w:cs="Arial"/>
          <w:b/>
          <w:bCs/>
          <w:color w:val="000000"/>
          <w:sz w:val="23"/>
          <w:szCs w:val="23"/>
        </w:rPr>
        <w:t>, Jonathan Brigman</w:t>
      </w:r>
      <w:r>
        <w:rPr>
          <w:rFonts w:ascii="Arial" w:eastAsiaTheme="minorEastAsia" w:hAnsi="Arial" w:cs="Arial"/>
          <w:b/>
          <w:bCs/>
          <w:color w:val="000000"/>
          <w:sz w:val="23"/>
          <w:szCs w:val="23"/>
          <w:vertAlign w:val="superscript"/>
        </w:rPr>
        <w:t>5</w:t>
      </w:r>
      <w:r w:rsidRPr="00C95781">
        <w:rPr>
          <w:rFonts w:ascii="Arial" w:eastAsiaTheme="minorEastAsia" w:hAnsi="Arial" w:cs="Arial"/>
          <w:b/>
          <w:bCs/>
          <w:color w:val="000000"/>
          <w:sz w:val="23"/>
          <w:szCs w:val="23"/>
        </w:rPr>
        <w:t>, Andrew Ottens</w:t>
      </w:r>
      <w:r>
        <w:rPr>
          <w:rFonts w:ascii="Arial" w:eastAsiaTheme="minorEastAsia" w:hAnsi="Arial" w:cs="Arial"/>
          <w:b/>
          <w:bCs/>
          <w:color w:val="000000"/>
          <w:sz w:val="23"/>
          <w:szCs w:val="23"/>
          <w:vertAlign w:val="superscript"/>
        </w:rPr>
        <w:t>6</w:t>
      </w:r>
      <w:r w:rsidRPr="00C95781">
        <w:rPr>
          <w:rFonts w:ascii="Arial" w:eastAsiaTheme="minorEastAsia" w:hAnsi="Arial" w:cs="Arial"/>
          <w:b/>
          <w:bCs/>
          <w:color w:val="000000"/>
          <w:sz w:val="23"/>
          <w:szCs w:val="23"/>
        </w:rPr>
        <w:t>, Barry Bleske</w:t>
      </w:r>
      <w:r>
        <w:rPr>
          <w:rFonts w:ascii="Arial" w:eastAsiaTheme="minorEastAsia" w:hAnsi="Arial" w:cs="Arial"/>
          <w:b/>
          <w:bCs/>
          <w:color w:val="000000"/>
          <w:sz w:val="23"/>
          <w:szCs w:val="23"/>
          <w:vertAlign w:val="superscript"/>
        </w:rPr>
        <w:t>7</w:t>
      </w:r>
      <w:r w:rsidRPr="00C95781">
        <w:rPr>
          <w:rFonts w:ascii="Arial" w:eastAsiaTheme="minorEastAsia" w:hAnsi="Arial" w:cs="Arial"/>
          <w:b/>
          <w:bCs/>
          <w:color w:val="000000"/>
          <w:sz w:val="23"/>
          <w:szCs w:val="23"/>
        </w:rPr>
        <w:t xml:space="preserve">, </w:t>
      </w:r>
      <w:r w:rsidR="00AC30CB">
        <w:rPr>
          <w:rFonts w:ascii="Arial" w:eastAsiaTheme="minorEastAsia" w:hAnsi="Arial" w:cs="Arial"/>
          <w:b/>
          <w:bCs/>
          <w:color w:val="000000"/>
          <w:sz w:val="23"/>
          <w:szCs w:val="23"/>
        </w:rPr>
        <w:t>Kiran Bhaskar</w:t>
      </w:r>
      <w:r w:rsidR="00AC30CB">
        <w:rPr>
          <w:rFonts w:ascii="Arial" w:eastAsiaTheme="minorEastAsia" w:hAnsi="Arial" w:cs="Arial"/>
          <w:b/>
          <w:bCs/>
          <w:color w:val="000000"/>
          <w:sz w:val="23"/>
          <w:szCs w:val="23"/>
          <w:vertAlign w:val="superscript"/>
        </w:rPr>
        <w:t>2</w:t>
      </w:r>
      <w:r w:rsidR="00AC30CB">
        <w:rPr>
          <w:rFonts w:ascii="Arial" w:eastAsiaTheme="minorEastAsia" w:hAnsi="Arial" w:cs="Arial"/>
          <w:b/>
          <w:bCs/>
          <w:color w:val="000000"/>
          <w:sz w:val="23"/>
          <w:szCs w:val="23"/>
        </w:rPr>
        <w:t xml:space="preserve">, </w:t>
      </w:r>
      <w:r w:rsidRPr="00C95781">
        <w:rPr>
          <w:rFonts w:ascii="Arial" w:eastAsiaTheme="minorEastAsia" w:hAnsi="Arial" w:cs="Arial"/>
          <w:b/>
          <w:bCs/>
          <w:color w:val="000000"/>
          <w:sz w:val="23"/>
          <w:szCs w:val="23"/>
        </w:rPr>
        <w:t xml:space="preserve">Matthew </w:t>
      </w:r>
      <w:r>
        <w:rPr>
          <w:rFonts w:ascii="Arial" w:eastAsiaTheme="minorEastAsia" w:hAnsi="Arial" w:cs="Arial"/>
          <w:b/>
          <w:bCs/>
          <w:color w:val="000000"/>
          <w:sz w:val="23"/>
          <w:szCs w:val="23"/>
        </w:rPr>
        <w:t xml:space="preserve">J </w:t>
      </w:r>
      <w:r w:rsidRPr="00C95781">
        <w:rPr>
          <w:rFonts w:ascii="Arial" w:eastAsiaTheme="minorEastAsia" w:hAnsi="Arial" w:cs="Arial"/>
          <w:b/>
          <w:bCs/>
          <w:color w:val="000000"/>
          <w:sz w:val="23"/>
          <w:szCs w:val="23"/>
        </w:rPr>
        <w:t>Campen</w:t>
      </w:r>
      <w:r w:rsidRPr="00C95781">
        <w:rPr>
          <w:rFonts w:ascii="Arial" w:eastAsiaTheme="minorEastAsia" w:hAnsi="Arial" w:cs="Arial"/>
          <w:b/>
          <w:bCs/>
          <w:color w:val="000000"/>
          <w:sz w:val="23"/>
          <w:szCs w:val="23"/>
          <w:vertAlign w:val="superscript"/>
        </w:rPr>
        <w:t>1*</w:t>
      </w:r>
    </w:p>
    <w:p w14:paraId="45D786DF" w14:textId="4CDA391A" w:rsidR="00AC30CB" w:rsidRDefault="00390F20" w:rsidP="00390F20">
      <w:pPr>
        <w:rPr>
          <w:rFonts w:ascii="Arial" w:eastAsiaTheme="minorEastAsia" w:hAnsi="Arial" w:cs="Arial"/>
          <w:lang w:eastAsia="zh-CN"/>
        </w:rPr>
      </w:pPr>
      <w:r w:rsidRPr="00E85910">
        <w:rPr>
          <w:rFonts w:ascii="Arial" w:eastAsiaTheme="minorEastAsia" w:hAnsi="Arial" w:cs="Arial"/>
          <w:vertAlign w:val="superscript"/>
          <w:lang w:val="en"/>
        </w:rPr>
        <w:t>1</w:t>
      </w:r>
      <w:r w:rsidRPr="00E85910">
        <w:rPr>
          <w:rFonts w:ascii="Arial" w:eastAsiaTheme="minorEastAsia" w:hAnsi="Arial" w:cs="Arial"/>
          <w:lang w:eastAsia="zh-CN"/>
        </w:rPr>
        <w:t>Department of Pharmaceutical Sciences, University of New Mexico College of Pharmacy, Albuquerque, NM 87131</w:t>
      </w:r>
    </w:p>
    <w:p w14:paraId="35284B1D" w14:textId="5D463462" w:rsidR="00AC30CB" w:rsidRPr="00E85910" w:rsidRDefault="00AC30CB" w:rsidP="00AC30CB">
      <w:pPr>
        <w:rPr>
          <w:rFonts w:ascii="Arial" w:eastAsiaTheme="minorEastAsia" w:hAnsi="Arial" w:cs="Arial"/>
          <w:lang w:eastAsia="zh-CN"/>
        </w:rPr>
      </w:pPr>
      <w:r>
        <w:rPr>
          <w:rFonts w:ascii="Arial" w:eastAsiaTheme="minorEastAsia" w:hAnsi="Arial" w:cs="Arial"/>
          <w:vertAlign w:val="superscript"/>
          <w:lang w:eastAsia="zh-CN"/>
        </w:rPr>
        <w:t>2</w:t>
      </w:r>
      <w:r w:rsidRPr="00E85910">
        <w:rPr>
          <w:rFonts w:ascii="Arial" w:eastAsiaTheme="minorEastAsia" w:hAnsi="Arial" w:cs="Arial"/>
          <w:lang w:eastAsia="zh-CN"/>
        </w:rPr>
        <w:t>Department of Molecular Genetics and Microbiology, School of Medicine, University of New Mexico Albuquerque, NM 87131</w:t>
      </w:r>
    </w:p>
    <w:p w14:paraId="6DC55668" w14:textId="69546B44" w:rsidR="00390F20" w:rsidRPr="00E85910" w:rsidRDefault="00AC30CB" w:rsidP="00390F20">
      <w:pPr>
        <w:rPr>
          <w:rFonts w:ascii="Arial" w:eastAsiaTheme="minorEastAsia" w:hAnsi="Arial" w:cs="Arial"/>
          <w:lang w:eastAsia="zh-CN"/>
        </w:rPr>
      </w:pPr>
      <w:r>
        <w:rPr>
          <w:rFonts w:ascii="Arial" w:eastAsiaTheme="minorEastAsia" w:hAnsi="Arial" w:cs="Arial"/>
          <w:vertAlign w:val="superscript"/>
          <w:lang w:eastAsia="zh-CN"/>
        </w:rPr>
        <w:t>3</w:t>
      </w:r>
      <w:r w:rsidR="00390F20" w:rsidRPr="00E85910">
        <w:rPr>
          <w:rFonts w:ascii="Arial" w:eastAsiaTheme="minorEastAsia" w:hAnsi="Arial" w:cs="Arial"/>
          <w:lang w:eastAsia="zh-CN"/>
        </w:rPr>
        <w:t>Florida International University Center for Translational Sciences,</w:t>
      </w:r>
      <w:r w:rsidR="00390F20" w:rsidRPr="00E85910">
        <w:rPr>
          <w:rFonts w:ascii="Arial" w:hAnsi="Arial" w:cs="Arial"/>
        </w:rPr>
        <w:t xml:space="preserve"> </w:t>
      </w:r>
      <w:r w:rsidR="00390F20" w:rsidRPr="00E85910">
        <w:rPr>
          <w:rFonts w:ascii="Arial" w:eastAsiaTheme="minorEastAsia" w:hAnsi="Arial" w:cs="Arial"/>
          <w:lang w:eastAsia="zh-CN"/>
        </w:rPr>
        <w:t>Port St. Lucie, FL 34987</w:t>
      </w:r>
    </w:p>
    <w:p w14:paraId="3A557C92" w14:textId="77777777" w:rsidR="00390F20" w:rsidRPr="00E85910" w:rsidRDefault="00390F20" w:rsidP="00390F20">
      <w:pPr>
        <w:rPr>
          <w:rFonts w:ascii="Arial" w:hAnsi="Arial" w:cs="Arial"/>
        </w:rPr>
      </w:pPr>
      <w:r w:rsidRPr="00E85910">
        <w:rPr>
          <w:rFonts w:ascii="Arial" w:hAnsi="Arial" w:cs="Arial"/>
          <w:vertAlign w:val="superscript"/>
        </w:rPr>
        <w:t>4</w:t>
      </w:r>
      <w:r w:rsidRPr="00E85910">
        <w:rPr>
          <w:rFonts w:ascii="Arial" w:hAnsi="Arial" w:cs="Arial"/>
        </w:rPr>
        <w:t>Department of Biochemistry and Molecular Biology, School of Medicine, University of New Mexico Health Sciences Center, Albuquerque, New Mexico 87131</w:t>
      </w:r>
    </w:p>
    <w:p w14:paraId="7C98CAB2" w14:textId="77777777" w:rsidR="00390F20" w:rsidRPr="00E85910" w:rsidRDefault="00390F20" w:rsidP="00390F20">
      <w:pPr>
        <w:rPr>
          <w:rFonts w:ascii="Arial" w:eastAsiaTheme="minorEastAsia" w:hAnsi="Arial" w:cs="Arial"/>
          <w:lang w:eastAsia="zh-CN"/>
        </w:rPr>
      </w:pPr>
      <w:r w:rsidRPr="00E85910">
        <w:rPr>
          <w:rFonts w:ascii="Arial" w:eastAsiaTheme="minorEastAsia" w:hAnsi="Arial" w:cs="Arial"/>
          <w:vertAlign w:val="superscript"/>
          <w:lang w:eastAsia="zh-CN"/>
        </w:rPr>
        <w:t>5</w:t>
      </w:r>
      <w:r w:rsidRPr="00E85910">
        <w:rPr>
          <w:rFonts w:ascii="Arial" w:eastAsiaTheme="minorEastAsia" w:hAnsi="Arial" w:cs="Arial"/>
          <w:lang w:eastAsia="zh-CN"/>
        </w:rPr>
        <w:t xml:space="preserve">Department of Neurosciences, Albuquerque, </w:t>
      </w:r>
      <w:r w:rsidRPr="00E85910">
        <w:rPr>
          <w:rFonts w:ascii="Arial" w:hAnsi="Arial" w:cs="Arial"/>
        </w:rPr>
        <w:t xml:space="preserve">University of New Mexico School of Medicine, </w:t>
      </w:r>
      <w:r w:rsidRPr="00E85910">
        <w:rPr>
          <w:rFonts w:ascii="Arial" w:eastAsiaTheme="minorEastAsia" w:hAnsi="Arial" w:cs="Arial"/>
          <w:lang w:eastAsia="zh-CN"/>
        </w:rPr>
        <w:t>NM 87131</w:t>
      </w:r>
    </w:p>
    <w:p w14:paraId="0CA510D1" w14:textId="77777777" w:rsidR="00390F20" w:rsidRPr="00E85910" w:rsidRDefault="00390F20" w:rsidP="00390F20">
      <w:pPr>
        <w:rPr>
          <w:rFonts w:ascii="Arial" w:eastAsiaTheme="minorEastAsia" w:hAnsi="Arial" w:cs="Arial"/>
          <w:iCs/>
          <w:lang w:eastAsia="zh-CN"/>
        </w:rPr>
      </w:pPr>
      <w:r w:rsidRPr="00E85910">
        <w:rPr>
          <w:rFonts w:ascii="Arial" w:eastAsiaTheme="minorEastAsia" w:hAnsi="Arial" w:cs="Arial"/>
          <w:vertAlign w:val="superscript"/>
          <w:lang w:eastAsia="zh-CN"/>
        </w:rPr>
        <w:t>6</w:t>
      </w:r>
      <w:r w:rsidRPr="00E85910">
        <w:rPr>
          <w:rFonts w:ascii="Arial" w:eastAsiaTheme="minorEastAsia" w:hAnsi="Arial" w:cs="Arial"/>
          <w:iCs/>
          <w:lang w:eastAsia="zh-CN"/>
        </w:rPr>
        <w:t>Department of Anatomy and Neurobiology, Virginia Commonwealth University, PO Box 980709, Richmond, VA 23298</w:t>
      </w:r>
    </w:p>
    <w:p w14:paraId="3382E909" w14:textId="77777777" w:rsidR="00390F20" w:rsidRPr="00E85910" w:rsidRDefault="00390F20" w:rsidP="00390F20">
      <w:pPr>
        <w:rPr>
          <w:rFonts w:ascii="Arial" w:eastAsiaTheme="minorEastAsia" w:hAnsi="Arial" w:cs="Arial"/>
          <w:lang w:eastAsia="zh-CN"/>
        </w:rPr>
      </w:pPr>
      <w:r w:rsidRPr="00E85910">
        <w:rPr>
          <w:rFonts w:ascii="Arial" w:eastAsiaTheme="minorEastAsia" w:hAnsi="Arial" w:cs="Arial"/>
          <w:vertAlign w:val="superscript"/>
          <w:lang w:val="en"/>
        </w:rPr>
        <w:t>7</w:t>
      </w:r>
      <w:r w:rsidRPr="00E85910">
        <w:rPr>
          <w:rFonts w:ascii="Arial" w:eastAsiaTheme="minorEastAsia" w:hAnsi="Arial" w:cs="Arial"/>
          <w:lang w:eastAsia="zh-CN"/>
        </w:rPr>
        <w:t>Department of Pharmacy Practice and Administrative Sciences, University of New Mexico College of Pharmacy, Albuquerque, NM 87131</w:t>
      </w:r>
    </w:p>
    <w:p w14:paraId="44AD2FEE" w14:textId="77777777" w:rsidR="00390F20" w:rsidRDefault="00390F20"/>
    <w:p w14:paraId="1443BD86" w14:textId="77777777" w:rsidR="00D302BA" w:rsidRPr="00C95781" w:rsidRDefault="00D302BA" w:rsidP="00D302BA">
      <w:pPr>
        <w:spacing w:line="480" w:lineRule="auto"/>
        <w:ind w:firstLine="720"/>
        <w:rPr>
          <w:rFonts w:ascii="Arial" w:eastAsia="SimSun" w:hAnsi="Arial" w:cs="Arial"/>
        </w:rPr>
      </w:pPr>
    </w:p>
    <w:p w14:paraId="687965D0" w14:textId="77777777" w:rsidR="00D302BA" w:rsidRDefault="00D302BA"/>
    <w:p w14:paraId="7BA09475" w14:textId="77777777" w:rsidR="00390F20" w:rsidRDefault="00390F20"/>
    <w:p w14:paraId="46913F71" w14:textId="77777777" w:rsidR="005627CA" w:rsidRDefault="005627CA">
      <w:pPr>
        <w:rPr>
          <w:rFonts w:ascii="Arial" w:hAnsi="Arial" w:cs="Arial"/>
          <w:b/>
          <w:bCs/>
        </w:rPr>
      </w:pPr>
      <w:r>
        <w:rPr>
          <w:rFonts w:ascii="Arial" w:hAnsi="Arial" w:cs="Arial"/>
          <w:b/>
          <w:bCs/>
        </w:rPr>
        <w:br w:type="page"/>
      </w:r>
    </w:p>
    <w:p w14:paraId="6BFFFFB3" w14:textId="199A112A" w:rsidR="00390F20" w:rsidRPr="00C95781" w:rsidRDefault="00390F20" w:rsidP="00390F20">
      <w:pPr>
        <w:rPr>
          <w:rFonts w:ascii="Arial" w:hAnsi="Arial" w:cs="Arial"/>
          <w:b/>
          <w:bCs/>
        </w:rPr>
      </w:pPr>
      <w:r w:rsidRPr="00C95781">
        <w:rPr>
          <w:rFonts w:ascii="Arial" w:hAnsi="Arial" w:cs="Arial"/>
          <w:b/>
          <w:bCs/>
        </w:rPr>
        <w:lastRenderedPageBreak/>
        <w:t>Tables.</w:t>
      </w:r>
    </w:p>
    <w:p w14:paraId="570174BB" w14:textId="2C6F25CE" w:rsidR="00390F20" w:rsidRPr="00C95781" w:rsidRDefault="004E15C8" w:rsidP="00390F20">
      <w:pPr>
        <w:rPr>
          <w:rFonts w:ascii="Arial" w:hAnsi="Arial" w:cs="Arial"/>
          <w:b/>
          <w:bCs/>
        </w:rPr>
      </w:pPr>
      <w:r>
        <w:rPr>
          <w:rFonts w:ascii="Arial" w:hAnsi="Arial" w:cs="Arial"/>
          <w:b/>
          <w:bCs/>
        </w:rPr>
        <w:t xml:space="preserve">Supplemental </w:t>
      </w:r>
      <w:r w:rsidR="00390F20" w:rsidRPr="00C95781">
        <w:rPr>
          <w:rFonts w:ascii="Arial" w:hAnsi="Arial" w:cs="Arial"/>
          <w:b/>
          <w:bCs/>
        </w:rPr>
        <w:t xml:space="preserve">Table 1. Pathways resulting from </w:t>
      </w:r>
      <w:r w:rsidR="00EA09D2">
        <w:rPr>
          <w:rFonts w:ascii="Arial" w:hAnsi="Arial" w:cs="Arial"/>
          <w:b/>
          <w:bCs/>
        </w:rPr>
        <w:t>differential changes in metabolites (</w:t>
      </w:r>
      <w:r w:rsidR="00390F20" w:rsidRPr="00C95781">
        <w:rPr>
          <w:rFonts w:ascii="Arial" w:hAnsi="Arial" w:cs="Arial"/>
          <w:b/>
          <w:bCs/>
        </w:rPr>
        <w:t>Figure 2</w:t>
      </w:r>
      <w:r w:rsidR="00EA09D2">
        <w:rPr>
          <w:rFonts w:ascii="Arial" w:hAnsi="Arial" w:cs="Arial"/>
          <w:b/>
          <w:bCs/>
        </w:rPr>
        <w:t>)</w:t>
      </w:r>
      <w:r w:rsidR="00390F20" w:rsidRPr="00C95781">
        <w:rPr>
          <w:rFonts w:ascii="Arial" w:hAnsi="Arial" w:cs="Arial"/>
          <w:b/>
          <w:bCs/>
        </w:rPr>
        <w:t xml:space="preserve">. </w:t>
      </w:r>
      <w:r w:rsidR="00390F20" w:rsidRPr="00C95781">
        <w:rPr>
          <w:rFonts w:ascii="Arial" w:hAnsi="Arial" w:cs="Arial"/>
        </w:rPr>
        <w:t>Overlapping metabolites of shared Venn diagram region (196 metabolites) and WS-exclusive (162 metabolites).</w:t>
      </w:r>
    </w:p>
    <w:tbl>
      <w:tblPr>
        <w:tblW w:w="8495" w:type="dxa"/>
        <w:tblLook w:val="04A0" w:firstRow="1" w:lastRow="0" w:firstColumn="1" w:lastColumn="0" w:noHBand="0" w:noVBand="1"/>
      </w:tblPr>
      <w:tblGrid>
        <w:gridCol w:w="2391"/>
        <w:gridCol w:w="772"/>
        <w:gridCol w:w="670"/>
        <w:gridCol w:w="1284"/>
        <w:gridCol w:w="990"/>
        <w:gridCol w:w="966"/>
        <w:gridCol w:w="1282"/>
        <w:gridCol w:w="767"/>
      </w:tblGrid>
      <w:tr w:rsidR="00390F20" w:rsidRPr="00C95781" w14:paraId="79CB8A41" w14:textId="77777777" w:rsidTr="00AC30CB">
        <w:trPr>
          <w:trHeight w:val="390"/>
        </w:trPr>
        <w:tc>
          <w:tcPr>
            <w:tcW w:w="8495" w:type="dxa"/>
            <w:gridSpan w:val="8"/>
            <w:tcBorders>
              <w:top w:val="nil"/>
              <w:left w:val="nil"/>
              <w:bottom w:val="single" w:sz="8" w:space="0" w:color="auto"/>
              <w:right w:val="nil"/>
            </w:tcBorders>
            <w:shd w:val="clear" w:color="auto" w:fill="auto"/>
            <w:noWrap/>
            <w:vAlign w:val="center"/>
            <w:hideMark/>
          </w:tcPr>
          <w:p w14:paraId="6DE809C4" w14:textId="77777777" w:rsidR="00390F20" w:rsidRPr="00C95781" w:rsidRDefault="00390F20" w:rsidP="00AC30CB">
            <w:pPr>
              <w:jc w:val="center"/>
              <w:rPr>
                <w:rFonts w:ascii="Arial" w:hAnsi="Arial" w:cs="Arial"/>
                <w:b/>
                <w:bCs/>
                <w:color w:val="000000"/>
                <w:sz w:val="28"/>
                <w:szCs w:val="28"/>
              </w:rPr>
            </w:pPr>
            <w:r w:rsidRPr="00C95781">
              <w:rPr>
                <w:rFonts w:ascii="Arial" w:hAnsi="Arial" w:cs="Arial"/>
                <w:b/>
                <w:bCs/>
                <w:color w:val="000000"/>
                <w:sz w:val="28"/>
                <w:szCs w:val="28"/>
              </w:rPr>
              <w:t>Overlap</w:t>
            </w:r>
          </w:p>
        </w:tc>
      </w:tr>
      <w:tr w:rsidR="00390F20" w:rsidRPr="00C95781" w14:paraId="2FC71222" w14:textId="77777777" w:rsidTr="00AC30CB">
        <w:trPr>
          <w:trHeight w:val="315"/>
        </w:trPr>
        <w:tc>
          <w:tcPr>
            <w:tcW w:w="2243" w:type="dxa"/>
            <w:tcBorders>
              <w:top w:val="single" w:sz="4" w:space="0" w:color="auto"/>
              <w:left w:val="nil"/>
              <w:bottom w:val="single" w:sz="4" w:space="0" w:color="auto"/>
              <w:right w:val="nil"/>
            </w:tcBorders>
            <w:shd w:val="clear" w:color="auto" w:fill="auto"/>
            <w:vAlign w:val="center"/>
            <w:hideMark/>
          </w:tcPr>
          <w:p w14:paraId="1083C8BE"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Pathway</w:t>
            </w:r>
          </w:p>
        </w:tc>
        <w:tc>
          <w:tcPr>
            <w:tcW w:w="763" w:type="dxa"/>
            <w:tcBorders>
              <w:top w:val="single" w:sz="4" w:space="0" w:color="auto"/>
              <w:left w:val="nil"/>
              <w:bottom w:val="single" w:sz="4" w:space="0" w:color="auto"/>
              <w:right w:val="nil"/>
            </w:tcBorders>
            <w:shd w:val="clear" w:color="auto" w:fill="auto"/>
            <w:noWrap/>
            <w:vAlign w:val="center"/>
            <w:hideMark/>
          </w:tcPr>
          <w:p w14:paraId="2AB8CE82"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Total</w:t>
            </w:r>
          </w:p>
        </w:tc>
        <w:tc>
          <w:tcPr>
            <w:tcW w:w="643" w:type="dxa"/>
            <w:tcBorders>
              <w:top w:val="single" w:sz="4" w:space="0" w:color="auto"/>
              <w:left w:val="nil"/>
              <w:bottom w:val="single" w:sz="4" w:space="0" w:color="auto"/>
              <w:right w:val="nil"/>
            </w:tcBorders>
            <w:shd w:val="clear" w:color="auto" w:fill="auto"/>
            <w:noWrap/>
            <w:vAlign w:val="center"/>
            <w:hideMark/>
          </w:tcPr>
          <w:p w14:paraId="0ED70E85"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Hits</w:t>
            </w:r>
          </w:p>
        </w:tc>
        <w:tc>
          <w:tcPr>
            <w:tcW w:w="1163" w:type="dxa"/>
            <w:tcBorders>
              <w:top w:val="single" w:sz="4" w:space="0" w:color="auto"/>
              <w:left w:val="nil"/>
              <w:bottom w:val="single" w:sz="4" w:space="0" w:color="auto"/>
              <w:right w:val="nil"/>
            </w:tcBorders>
            <w:shd w:val="clear" w:color="auto" w:fill="auto"/>
            <w:noWrap/>
            <w:vAlign w:val="center"/>
            <w:hideMark/>
          </w:tcPr>
          <w:p w14:paraId="6B54CE1E"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Expected</w:t>
            </w:r>
          </w:p>
        </w:tc>
        <w:tc>
          <w:tcPr>
            <w:tcW w:w="950" w:type="dxa"/>
            <w:tcBorders>
              <w:top w:val="single" w:sz="4" w:space="0" w:color="auto"/>
              <w:left w:val="nil"/>
              <w:bottom w:val="single" w:sz="4" w:space="0" w:color="auto"/>
              <w:right w:val="nil"/>
            </w:tcBorders>
            <w:shd w:val="clear" w:color="auto" w:fill="auto"/>
            <w:vAlign w:val="center"/>
            <w:hideMark/>
          </w:tcPr>
          <w:p w14:paraId="2F7451E1"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Impact</w:t>
            </w:r>
          </w:p>
        </w:tc>
        <w:tc>
          <w:tcPr>
            <w:tcW w:w="966" w:type="dxa"/>
            <w:tcBorders>
              <w:top w:val="single" w:sz="4" w:space="0" w:color="auto"/>
              <w:left w:val="nil"/>
              <w:bottom w:val="single" w:sz="4" w:space="0" w:color="auto"/>
              <w:right w:val="nil"/>
            </w:tcBorders>
            <w:shd w:val="clear" w:color="auto" w:fill="auto"/>
            <w:noWrap/>
            <w:vAlign w:val="center"/>
            <w:hideMark/>
          </w:tcPr>
          <w:p w14:paraId="1C75FDAE"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Raw p</w:t>
            </w:r>
          </w:p>
        </w:tc>
        <w:tc>
          <w:tcPr>
            <w:tcW w:w="1282" w:type="dxa"/>
            <w:tcBorders>
              <w:top w:val="single" w:sz="4" w:space="0" w:color="auto"/>
              <w:left w:val="nil"/>
              <w:bottom w:val="single" w:sz="4" w:space="0" w:color="auto"/>
              <w:right w:val="nil"/>
            </w:tcBorders>
            <w:shd w:val="clear" w:color="auto" w:fill="auto"/>
            <w:noWrap/>
            <w:vAlign w:val="center"/>
            <w:hideMark/>
          </w:tcPr>
          <w:p w14:paraId="7591C6FD"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-log</w:t>
            </w:r>
            <w:r w:rsidRPr="00C95781">
              <w:rPr>
                <w:rFonts w:ascii="Arial" w:hAnsi="Arial" w:cs="Arial"/>
                <w:b/>
                <w:bCs/>
                <w:color w:val="000000"/>
                <w:vertAlign w:val="subscript"/>
              </w:rPr>
              <w:t>10</w:t>
            </w:r>
            <w:r w:rsidRPr="00C95781">
              <w:rPr>
                <w:rFonts w:ascii="Arial" w:hAnsi="Arial" w:cs="Arial"/>
                <w:b/>
                <w:bCs/>
                <w:color w:val="000000"/>
              </w:rPr>
              <w:t>(p)</w:t>
            </w:r>
          </w:p>
        </w:tc>
        <w:tc>
          <w:tcPr>
            <w:tcW w:w="485" w:type="dxa"/>
            <w:tcBorders>
              <w:top w:val="single" w:sz="4" w:space="0" w:color="auto"/>
              <w:left w:val="nil"/>
              <w:bottom w:val="single" w:sz="4" w:space="0" w:color="auto"/>
              <w:right w:val="nil"/>
            </w:tcBorders>
            <w:shd w:val="clear" w:color="auto" w:fill="auto"/>
            <w:noWrap/>
            <w:vAlign w:val="center"/>
            <w:hideMark/>
          </w:tcPr>
          <w:p w14:paraId="748BBC63"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FDR</w:t>
            </w:r>
          </w:p>
        </w:tc>
      </w:tr>
      <w:tr w:rsidR="00390F20" w:rsidRPr="00C95781" w14:paraId="49E94783"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030F790C" w14:textId="77777777" w:rsidR="00390F20" w:rsidRPr="00C95781" w:rsidRDefault="00390F20" w:rsidP="00AC30CB">
            <w:pPr>
              <w:rPr>
                <w:rFonts w:ascii="Arial" w:hAnsi="Arial" w:cs="Arial"/>
                <w:color w:val="000000"/>
              </w:rPr>
            </w:pPr>
            <w:r w:rsidRPr="00C95781">
              <w:rPr>
                <w:rFonts w:ascii="Arial" w:hAnsi="Arial" w:cs="Arial"/>
                <w:color w:val="000000"/>
              </w:rPr>
              <w:t>Alanine, aspartate and glutamate metabolism</w:t>
            </w:r>
          </w:p>
        </w:tc>
        <w:tc>
          <w:tcPr>
            <w:tcW w:w="763" w:type="dxa"/>
            <w:tcBorders>
              <w:top w:val="nil"/>
              <w:left w:val="nil"/>
              <w:bottom w:val="single" w:sz="4" w:space="0" w:color="auto"/>
              <w:right w:val="nil"/>
            </w:tcBorders>
            <w:shd w:val="clear" w:color="auto" w:fill="auto"/>
            <w:noWrap/>
            <w:vAlign w:val="center"/>
            <w:hideMark/>
          </w:tcPr>
          <w:p w14:paraId="03A37AE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28</w:t>
            </w:r>
          </w:p>
        </w:tc>
        <w:tc>
          <w:tcPr>
            <w:tcW w:w="643" w:type="dxa"/>
            <w:tcBorders>
              <w:top w:val="nil"/>
              <w:left w:val="nil"/>
              <w:bottom w:val="single" w:sz="4" w:space="0" w:color="auto"/>
              <w:right w:val="nil"/>
            </w:tcBorders>
            <w:shd w:val="clear" w:color="auto" w:fill="auto"/>
            <w:noWrap/>
            <w:vAlign w:val="center"/>
            <w:hideMark/>
          </w:tcPr>
          <w:p w14:paraId="31AEDCF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w:t>
            </w:r>
          </w:p>
        </w:tc>
        <w:tc>
          <w:tcPr>
            <w:tcW w:w="1163" w:type="dxa"/>
            <w:tcBorders>
              <w:top w:val="nil"/>
              <w:left w:val="nil"/>
              <w:bottom w:val="single" w:sz="4" w:space="0" w:color="auto"/>
              <w:right w:val="nil"/>
            </w:tcBorders>
            <w:shd w:val="clear" w:color="auto" w:fill="auto"/>
            <w:noWrap/>
            <w:vAlign w:val="center"/>
            <w:hideMark/>
          </w:tcPr>
          <w:p w14:paraId="1C5EDF0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0.781</w:t>
            </w:r>
          </w:p>
        </w:tc>
        <w:tc>
          <w:tcPr>
            <w:tcW w:w="950" w:type="dxa"/>
            <w:tcBorders>
              <w:top w:val="nil"/>
              <w:left w:val="nil"/>
              <w:bottom w:val="single" w:sz="4" w:space="0" w:color="auto"/>
              <w:right w:val="nil"/>
            </w:tcBorders>
            <w:shd w:val="clear" w:color="auto" w:fill="auto"/>
            <w:noWrap/>
            <w:vAlign w:val="center"/>
            <w:hideMark/>
          </w:tcPr>
          <w:p w14:paraId="7E9F308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0.274</w:t>
            </w:r>
          </w:p>
        </w:tc>
        <w:tc>
          <w:tcPr>
            <w:tcW w:w="966" w:type="dxa"/>
            <w:tcBorders>
              <w:top w:val="nil"/>
              <w:left w:val="nil"/>
              <w:bottom w:val="single" w:sz="4" w:space="0" w:color="auto"/>
              <w:right w:val="nil"/>
            </w:tcBorders>
            <w:shd w:val="clear" w:color="auto" w:fill="auto"/>
            <w:noWrap/>
            <w:vAlign w:val="center"/>
            <w:hideMark/>
          </w:tcPr>
          <w:p w14:paraId="3C157B7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0.000</w:t>
            </w:r>
          </w:p>
        </w:tc>
        <w:tc>
          <w:tcPr>
            <w:tcW w:w="1282" w:type="dxa"/>
            <w:tcBorders>
              <w:top w:val="nil"/>
              <w:left w:val="nil"/>
              <w:bottom w:val="single" w:sz="4" w:space="0" w:color="auto"/>
              <w:right w:val="nil"/>
            </w:tcBorders>
            <w:shd w:val="clear" w:color="auto" w:fill="auto"/>
            <w:noWrap/>
            <w:vAlign w:val="center"/>
            <w:hideMark/>
          </w:tcPr>
          <w:p w14:paraId="1F2EE40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4.11</w:t>
            </w:r>
          </w:p>
        </w:tc>
        <w:tc>
          <w:tcPr>
            <w:tcW w:w="485" w:type="dxa"/>
            <w:tcBorders>
              <w:top w:val="nil"/>
              <w:left w:val="nil"/>
              <w:bottom w:val="single" w:sz="4" w:space="0" w:color="auto"/>
              <w:right w:val="nil"/>
            </w:tcBorders>
            <w:shd w:val="clear" w:color="auto" w:fill="auto"/>
            <w:noWrap/>
            <w:vAlign w:val="center"/>
            <w:hideMark/>
          </w:tcPr>
          <w:p w14:paraId="64EF42F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0.007</w:t>
            </w:r>
          </w:p>
        </w:tc>
      </w:tr>
      <w:tr w:rsidR="00390F20" w:rsidRPr="00C95781" w14:paraId="42F06CBF"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15694C80" w14:textId="77777777" w:rsidR="00390F20" w:rsidRPr="00C95781" w:rsidRDefault="00390F20" w:rsidP="00AC30CB">
            <w:pPr>
              <w:rPr>
                <w:rFonts w:ascii="Arial" w:hAnsi="Arial" w:cs="Arial"/>
                <w:color w:val="000000"/>
              </w:rPr>
            </w:pPr>
            <w:r w:rsidRPr="00C95781">
              <w:rPr>
                <w:rFonts w:ascii="Arial" w:hAnsi="Arial" w:cs="Arial"/>
                <w:color w:val="000000"/>
              </w:rPr>
              <w:t>Purine metabolism</w:t>
            </w:r>
          </w:p>
        </w:tc>
        <w:tc>
          <w:tcPr>
            <w:tcW w:w="763" w:type="dxa"/>
            <w:tcBorders>
              <w:top w:val="nil"/>
              <w:left w:val="nil"/>
              <w:bottom w:val="single" w:sz="4" w:space="0" w:color="auto"/>
              <w:right w:val="nil"/>
            </w:tcBorders>
            <w:shd w:val="clear" w:color="auto" w:fill="auto"/>
            <w:noWrap/>
            <w:vAlign w:val="center"/>
            <w:hideMark/>
          </w:tcPr>
          <w:p w14:paraId="03A8912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66</w:t>
            </w:r>
          </w:p>
        </w:tc>
        <w:tc>
          <w:tcPr>
            <w:tcW w:w="643" w:type="dxa"/>
            <w:tcBorders>
              <w:top w:val="nil"/>
              <w:left w:val="nil"/>
              <w:bottom w:val="single" w:sz="4" w:space="0" w:color="auto"/>
              <w:right w:val="nil"/>
            </w:tcBorders>
            <w:shd w:val="clear" w:color="auto" w:fill="auto"/>
            <w:noWrap/>
            <w:vAlign w:val="center"/>
            <w:hideMark/>
          </w:tcPr>
          <w:p w14:paraId="74D5906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8</w:t>
            </w:r>
          </w:p>
        </w:tc>
        <w:tc>
          <w:tcPr>
            <w:tcW w:w="1163" w:type="dxa"/>
            <w:tcBorders>
              <w:top w:val="nil"/>
              <w:left w:val="nil"/>
              <w:bottom w:val="single" w:sz="4" w:space="0" w:color="auto"/>
              <w:right w:val="nil"/>
            </w:tcBorders>
            <w:shd w:val="clear" w:color="auto" w:fill="auto"/>
            <w:noWrap/>
            <w:vAlign w:val="center"/>
            <w:hideMark/>
          </w:tcPr>
          <w:p w14:paraId="4010EC2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1.841</w:t>
            </w:r>
          </w:p>
        </w:tc>
        <w:tc>
          <w:tcPr>
            <w:tcW w:w="950" w:type="dxa"/>
            <w:tcBorders>
              <w:top w:val="nil"/>
              <w:left w:val="nil"/>
              <w:bottom w:val="single" w:sz="4" w:space="0" w:color="auto"/>
              <w:right w:val="nil"/>
            </w:tcBorders>
            <w:shd w:val="clear" w:color="auto" w:fill="auto"/>
            <w:noWrap/>
            <w:vAlign w:val="center"/>
            <w:hideMark/>
          </w:tcPr>
          <w:p w14:paraId="6441357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0.066</w:t>
            </w:r>
          </w:p>
        </w:tc>
        <w:tc>
          <w:tcPr>
            <w:tcW w:w="966" w:type="dxa"/>
            <w:tcBorders>
              <w:top w:val="nil"/>
              <w:left w:val="nil"/>
              <w:bottom w:val="single" w:sz="4" w:space="0" w:color="auto"/>
              <w:right w:val="nil"/>
            </w:tcBorders>
            <w:shd w:val="clear" w:color="auto" w:fill="auto"/>
            <w:noWrap/>
            <w:vAlign w:val="center"/>
            <w:hideMark/>
          </w:tcPr>
          <w:p w14:paraId="34ACFC2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0.000</w:t>
            </w:r>
          </w:p>
        </w:tc>
        <w:tc>
          <w:tcPr>
            <w:tcW w:w="1282" w:type="dxa"/>
            <w:tcBorders>
              <w:top w:val="nil"/>
              <w:left w:val="nil"/>
              <w:bottom w:val="single" w:sz="4" w:space="0" w:color="auto"/>
              <w:right w:val="nil"/>
            </w:tcBorders>
            <w:shd w:val="clear" w:color="auto" w:fill="auto"/>
            <w:noWrap/>
            <w:vAlign w:val="center"/>
            <w:hideMark/>
          </w:tcPr>
          <w:p w14:paraId="6B517F6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3.50</w:t>
            </w:r>
          </w:p>
        </w:tc>
        <w:tc>
          <w:tcPr>
            <w:tcW w:w="485" w:type="dxa"/>
            <w:tcBorders>
              <w:top w:val="nil"/>
              <w:left w:val="nil"/>
              <w:bottom w:val="single" w:sz="4" w:space="0" w:color="auto"/>
              <w:right w:val="nil"/>
            </w:tcBorders>
            <w:shd w:val="clear" w:color="auto" w:fill="auto"/>
            <w:noWrap/>
            <w:vAlign w:val="center"/>
            <w:hideMark/>
          </w:tcPr>
          <w:p w14:paraId="3090ED6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0.012</w:t>
            </w:r>
          </w:p>
        </w:tc>
      </w:tr>
      <w:tr w:rsidR="00390F20" w:rsidRPr="00C95781" w14:paraId="5219FD8B"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1C88BD8C" w14:textId="77777777" w:rsidR="00390F20" w:rsidRPr="00C95781" w:rsidRDefault="00390F20" w:rsidP="00AC30CB">
            <w:pPr>
              <w:rPr>
                <w:rFonts w:ascii="Arial" w:hAnsi="Arial" w:cs="Arial"/>
                <w:color w:val="000000"/>
              </w:rPr>
            </w:pPr>
            <w:r w:rsidRPr="00C95781">
              <w:rPr>
                <w:rFonts w:ascii="Arial" w:hAnsi="Arial" w:cs="Arial"/>
                <w:color w:val="000000"/>
              </w:rPr>
              <w:t>Arginine biosynthesis</w:t>
            </w:r>
          </w:p>
        </w:tc>
        <w:tc>
          <w:tcPr>
            <w:tcW w:w="763" w:type="dxa"/>
            <w:tcBorders>
              <w:top w:val="nil"/>
              <w:left w:val="nil"/>
              <w:bottom w:val="single" w:sz="4" w:space="0" w:color="auto"/>
              <w:right w:val="nil"/>
            </w:tcBorders>
            <w:shd w:val="clear" w:color="auto" w:fill="auto"/>
            <w:noWrap/>
            <w:vAlign w:val="center"/>
            <w:hideMark/>
          </w:tcPr>
          <w:p w14:paraId="44DC556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14</w:t>
            </w:r>
          </w:p>
        </w:tc>
        <w:tc>
          <w:tcPr>
            <w:tcW w:w="643" w:type="dxa"/>
            <w:tcBorders>
              <w:top w:val="nil"/>
              <w:left w:val="nil"/>
              <w:bottom w:val="single" w:sz="4" w:space="0" w:color="auto"/>
              <w:right w:val="nil"/>
            </w:tcBorders>
            <w:shd w:val="clear" w:color="auto" w:fill="auto"/>
            <w:noWrap/>
            <w:vAlign w:val="center"/>
            <w:hideMark/>
          </w:tcPr>
          <w:p w14:paraId="53C4934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w:t>
            </w:r>
          </w:p>
        </w:tc>
        <w:tc>
          <w:tcPr>
            <w:tcW w:w="1163" w:type="dxa"/>
            <w:tcBorders>
              <w:top w:val="nil"/>
              <w:left w:val="nil"/>
              <w:bottom w:val="single" w:sz="4" w:space="0" w:color="auto"/>
              <w:right w:val="nil"/>
            </w:tcBorders>
            <w:shd w:val="clear" w:color="auto" w:fill="auto"/>
            <w:noWrap/>
            <w:vAlign w:val="center"/>
            <w:hideMark/>
          </w:tcPr>
          <w:p w14:paraId="3752DC3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0.390</w:t>
            </w:r>
          </w:p>
        </w:tc>
        <w:tc>
          <w:tcPr>
            <w:tcW w:w="950" w:type="dxa"/>
            <w:tcBorders>
              <w:top w:val="nil"/>
              <w:left w:val="nil"/>
              <w:bottom w:val="single" w:sz="4" w:space="0" w:color="auto"/>
              <w:right w:val="nil"/>
            </w:tcBorders>
            <w:shd w:val="clear" w:color="auto" w:fill="auto"/>
            <w:noWrap/>
            <w:vAlign w:val="center"/>
            <w:hideMark/>
          </w:tcPr>
          <w:p w14:paraId="00D7FB0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0.732</w:t>
            </w:r>
          </w:p>
        </w:tc>
        <w:tc>
          <w:tcPr>
            <w:tcW w:w="966" w:type="dxa"/>
            <w:tcBorders>
              <w:top w:val="nil"/>
              <w:left w:val="nil"/>
              <w:bottom w:val="single" w:sz="4" w:space="0" w:color="auto"/>
              <w:right w:val="nil"/>
            </w:tcBorders>
            <w:shd w:val="clear" w:color="auto" w:fill="auto"/>
            <w:noWrap/>
            <w:vAlign w:val="center"/>
            <w:hideMark/>
          </w:tcPr>
          <w:p w14:paraId="78C5565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0.000</w:t>
            </w:r>
          </w:p>
        </w:tc>
        <w:tc>
          <w:tcPr>
            <w:tcW w:w="1282" w:type="dxa"/>
            <w:tcBorders>
              <w:top w:val="nil"/>
              <w:left w:val="nil"/>
              <w:bottom w:val="single" w:sz="4" w:space="0" w:color="auto"/>
              <w:right w:val="nil"/>
            </w:tcBorders>
            <w:shd w:val="clear" w:color="auto" w:fill="auto"/>
            <w:noWrap/>
            <w:vAlign w:val="center"/>
            <w:hideMark/>
          </w:tcPr>
          <w:p w14:paraId="458D2C0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3.37</w:t>
            </w:r>
          </w:p>
        </w:tc>
        <w:tc>
          <w:tcPr>
            <w:tcW w:w="485" w:type="dxa"/>
            <w:tcBorders>
              <w:top w:val="nil"/>
              <w:left w:val="nil"/>
              <w:bottom w:val="single" w:sz="4" w:space="0" w:color="auto"/>
              <w:right w:val="nil"/>
            </w:tcBorders>
            <w:shd w:val="clear" w:color="auto" w:fill="auto"/>
            <w:noWrap/>
            <w:vAlign w:val="center"/>
            <w:hideMark/>
          </w:tcPr>
          <w:p w14:paraId="53DFF72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0.012</w:t>
            </w:r>
          </w:p>
        </w:tc>
      </w:tr>
      <w:tr w:rsidR="00390F20" w:rsidRPr="00C95781" w14:paraId="730F96B8"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4A209DEE" w14:textId="77777777" w:rsidR="00390F20" w:rsidRPr="00C95781" w:rsidRDefault="00390F20" w:rsidP="00AC30CB">
            <w:pPr>
              <w:rPr>
                <w:rFonts w:ascii="Arial" w:hAnsi="Arial" w:cs="Arial"/>
                <w:color w:val="000000"/>
              </w:rPr>
            </w:pPr>
            <w:r w:rsidRPr="00C95781">
              <w:rPr>
                <w:rFonts w:ascii="Arial" w:hAnsi="Arial" w:cs="Arial"/>
                <w:color w:val="000000"/>
              </w:rPr>
              <w:t>Pyrimidine metabolism</w:t>
            </w:r>
          </w:p>
        </w:tc>
        <w:tc>
          <w:tcPr>
            <w:tcW w:w="763" w:type="dxa"/>
            <w:tcBorders>
              <w:top w:val="nil"/>
              <w:left w:val="nil"/>
              <w:bottom w:val="single" w:sz="4" w:space="0" w:color="auto"/>
              <w:right w:val="nil"/>
            </w:tcBorders>
            <w:shd w:val="clear" w:color="auto" w:fill="auto"/>
            <w:noWrap/>
            <w:vAlign w:val="center"/>
            <w:hideMark/>
          </w:tcPr>
          <w:p w14:paraId="6057848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39</w:t>
            </w:r>
          </w:p>
        </w:tc>
        <w:tc>
          <w:tcPr>
            <w:tcW w:w="643" w:type="dxa"/>
            <w:tcBorders>
              <w:top w:val="nil"/>
              <w:left w:val="nil"/>
              <w:bottom w:val="single" w:sz="4" w:space="0" w:color="auto"/>
              <w:right w:val="nil"/>
            </w:tcBorders>
            <w:shd w:val="clear" w:color="auto" w:fill="auto"/>
            <w:noWrap/>
            <w:vAlign w:val="center"/>
            <w:hideMark/>
          </w:tcPr>
          <w:p w14:paraId="188443C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5</w:t>
            </w:r>
          </w:p>
        </w:tc>
        <w:tc>
          <w:tcPr>
            <w:tcW w:w="1163" w:type="dxa"/>
            <w:tcBorders>
              <w:top w:val="nil"/>
              <w:left w:val="nil"/>
              <w:bottom w:val="single" w:sz="4" w:space="0" w:color="auto"/>
              <w:right w:val="nil"/>
            </w:tcBorders>
            <w:shd w:val="clear" w:color="auto" w:fill="auto"/>
            <w:noWrap/>
            <w:vAlign w:val="center"/>
            <w:hideMark/>
          </w:tcPr>
          <w:p w14:paraId="2528F22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1.088</w:t>
            </w:r>
          </w:p>
        </w:tc>
        <w:tc>
          <w:tcPr>
            <w:tcW w:w="950" w:type="dxa"/>
            <w:tcBorders>
              <w:top w:val="nil"/>
              <w:left w:val="nil"/>
              <w:bottom w:val="single" w:sz="4" w:space="0" w:color="auto"/>
              <w:right w:val="nil"/>
            </w:tcBorders>
            <w:shd w:val="clear" w:color="auto" w:fill="auto"/>
            <w:noWrap/>
            <w:vAlign w:val="center"/>
            <w:hideMark/>
          </w:tcPr>
          <w:p w14:paraId="2EDD7E6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0.118</w:t>
            </w:r>
          </w:p>
        </w:tc>
        <w:tc>
          <w:tcPr>
            <w:tcW w:w="966" w:type="dxa"/>
            <w:tcBorders>
              <w:top w:val="nil"/>
              <w:left w:val="nil"/>
              <w:bottom w:val="single" w:sz="4" w:space="0" w:color="auto"/>
              <w:right w:val="nil"/>
            </w:tcBorders>
            <w:shd w:val="clear" w:color="auto" w:fill="auto"/>
            <w:noWrap/>
            <w:vAlign w:val="center"/>
            <w:hideMark/>
          </w:tcPr>
          <w:p w14:paraId="0246376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0.004</w:t>
            </w:r>
          </w:p>
        </w:tc>
        <w:tc>
          <w:tcPr>
            <w:tcW w:w="1282" w:type="dxa"/>
            <w:tcBorders>
              <w:top w:val="nil"/>
              <w:left w:val="nil"/>
              <w:bottom w:val="single" w:sz="4" w:space="0" w:color="auto"/>
              <w:right w:val="nil"/>
            </w:tcBorders>
            <w:shd w:val="clear" w:color="auto" w:fill="auto"/>
            <w:noWrap/>
            <w:vAlign w:val="center"/>
            <w:hideMark/>
          </w:tcPr>
          <w:p w14:paraId="5AC7BD3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2.42</w:t>
            </w:r>
          </w:p>
        </w:tc>
        <w:tc>
          <w:tcPr>
            <w:tcW w:w="485" w:type="dxa"/>
            <w:tcBorders>
              <w:top w:val="nil"/>
              <w:left w:val="nil"/>
              <w:bottom w:val="single" w:sz="4" w:space="0" w:color="auto"/>
              <w:right w:val="nil"/>
            </w:tcBorders>
            <w:shd w:val="clear" w:color="auto" w:fill="auto"/>
            <w:noWrap/>
            <w:vAlign w:val="center"/>
            <w:hideMark/>
          </w:tcPr>
          <w:p w14:paraId="3BB392B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0.079</w:t>
            </w:r>
          </w:p>
        </w:tc>
      </w:tr>
      <w:tr w:rsidR="00390F20" w:rsidRPr="00C95781" w14:paraId="5BC34B6A"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38160BCD" w14:textId="77777777" w:rsidR="00390F20" w:rsidRPr="00C95781" w:rsidRDefault="00390F20" w:rsidP="00AC30CB">
            <w:pPr>
              <w:rPr>
                <w:rFonts w:ascii="Arial" w:hAnsi="Arial" w:cs="Arial"/>
                <w:color w:val="000000"/>
              </w:rPr>
            </w:pPr>
            <w:r w:rsidRPr="00C95781">
              <w:rPr>
                <w:rFonts w:ascii="Arial" w:hAnsi="Arial" w:cs="Arial"/>
                <w:color w:val="000000"/>
              </w:rPr>
              <w:t>Nicotinate and nicotinamide metabolism</w:t>
            </w:r>
          </w:p>
        </w:tc>
        <w:tc>
          <w:tcPr>
            <w:tcW w:w="763" w:type="dxa"/>
            <w:tcBorders>
              <w:top w:val="nil"/>
              <w:left w:val="nil"/>
              <w:bottom w:val="single" w:sz="4" w:space="0" w:color="auto"/>
              <w:right w:val="nil"/>
            </w:tcBorders>
            <w:shd w:val="clear" w:color="auto" w:fill="auto"/>
            <w:noWrap/>
            <w:vAlign w:val="center"/>
            <w:hideMark/>
          </w:tcPr>
          <w:p w14:paraId="40CF942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15</w:t>
            </w:r>
          </w:p>
        </w:tc>
        <w:tc>
          <w:tcPr>
            <w:tcW w:w="643" w:type="dxa"/>
            <w:tcBorders>
              <w:top w:val="nil"/>
              <w:left w:val="nil"/>
              <w:bottom w:val="single" w:sz="4" w:space="0" w:color="auto"/>
              <w:right w:val="nil"/>
            </w:tcBorders>
            <w:shd w:val="clear" w:color="auto" w:fill="auto"/>
            <w:noWrap/>
            <w:vAlign w:val="center"/>
            <w:hideMark/>
          </w:tcPr>
          <w:p w14:paraId="7673B6D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50396C8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0.418</w:t>
            </w:r>
          </w:p>
        </w:tc>
        <w:tc>
          <w:tcPr>
            <w:tcW w:w="950" w:type="dxa"/>
            <w:tcBorders>
              <w:top w:val="nil"/>
              <w:left w:val="nil"/>
              <w:bottom w:val="single" w:sz="4" w:space="0" w:color="auto"/>
              <w:right w:val="nil"/>
            </w:tcBorders>
            <w:shd w:val="clear" w:color="auto" w:fill="auto"/>
            <w:noWrap/>
            <w:vAlign w:val="center"/>
            <w:hideMark/>
          </w:tcPr>
          <w:p w14:paraId="460579F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0.478</w:t>
            </w:r>
          </w:p>
        </w:tc>
        <w:tc>
          <w:tcPr>
            <w:tcW w:w="966" w:type="dxa"/>
            <w:tcBorders>
              <w:top w:val="nil"/>
              <w:left w:val="nil"/>
              <w:bottom w:val="single" w:sz="4" w:space="0" w:color="auto"/>
              <w:right w:val="nil"/>
            </w:tcBorders>
            <w:shd w:val="clear" w:color="auto" w:fill="auto"/>
            <w:noWrap/>
            <w:vAlign w:val="center"/>
            <w:hideMark/>
          </w:tcPr>
          <w:p w14:paraId="5B23F8E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0.007</w:t>
            </w:r>
          </w:p>
        </w:tc>
        <w:tc>
          <w:tcPr>
            <w:tcW w:w="1282" w:type="dxa"/>
            <w:tcBorders>
              <w:top w:val="nil"/>
              <w:left w:val="nil"/>
              <w:bottom w:val="single" w:sz="4" w:space="0" w:color="auto"/>
              <w:right w:val="nil"/>
            </w:tcBorders>
            <w:shd w:val="clear" w:color="auto" w:fill="auto"/>
            <w:noWrap/>
            <w:vAlign w:val="center"/>
            <w:hideMark/>
          </w:tcPr>
          <w:p w14:paraId="0E10946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2.14</w:t>
            </w:r>
          </w:p>
        </w:tc>
        <w:tc>
          <w:tcPr>
            <w:tcW w:w="485" w:type="dxa"/>
            <w:tcBorders>
              <w:top w:val="nil"/>
              <w:left w:val="nil"/>
              <w:bottom w:val="single" w:sz="4" w:space="0" w:color="auto"/>
              <w:right w:val="nil"/>
            </w:tcBorders>
            <w:shd w:val="clear" w:color="auto" w:fill="auto"/>
            <w:noWrap/>
            <w:vAlign w:val="center"/>
            <w:hideMark/>
          </w:tcPr>
          <w:p w14:paraId="2D1A0F2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0.099</w:t>
            </w:r>
          </w:p>
        </w:tc>
      </w:tr>
      <w:tr w:rsidR="00390F20" w:rsidRPr="00C95781" w14:paraId="7330D236"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6E3106F5" w14:textId="77777777" w:rsidR="00390F20" w:rsidRPr="00C95781" w:rsidRDefault="00390F20" w:rsidP="00AC30CB">
            <w:pPr>
              <w:rPr>
                <w:rFonts w:ascii="Arial" w:hAnsi="Arial" w:cs="Arial"/>
                <w:color w:val="000000"/>
              </w:rPr>
            </w:pPr>
            <w:r w:rsidRPr="00C95781">
              <w:rPr>
                <w:rFonts w:ascii="Arial" w:hAnsi="Arial" w:cs="Arial"/>
                <w:color w:val="000000"/>
              </w:rPr>
              <w:t>Histidine metabolism</w:t>
            </w:r>
          </w:p>
        </w:tc>
        <w:tc>
          <w:tcPr>
            <w:tcW w:w="763" w:type="dxa"/>
            <w:tcBorders>
              <w:top w:val="nil"/>
              <w:left w:val="nil"/>
              <w:bottom w:val="single" w:sz="4" w:space="0" w:color="auto"/>
              <w:right w:val="nil"/>
            </w:tcBorders>
            <w:shd w:val="clear" w:color="auto" w:fill="auto"/>
            <w:noWrap/>
            <w:vAlign w:val="center"/>
            <w:hideMark/>
          </w:tcPr>
          <w:p w14:paraId="69E4E2F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16</w:t>
            </w:r>
          </w:p>
        </w:tc>
        <w:tc>
          <w:tcPr>
            <w:tcW w:w="643" w:type="dxa"/>
            <w:tcBorders>
              <w:top w:val="nil"/>
              <w:left w:val="nil"/>
              <w:bottom w:val="single" w:sz="4" w:space="0" w:color="auto"/>
              <w:right w:val="nil"/>
            </w:tcBorders>
            <w:shd w:val="clear" w:color="auto" w:fill="auto"/>
            <w:noWrap/>
            <w:vAlign w:val="center"/>
            <w:hideMark/>
          </w:tcPr>
          <w:p w14:paraId="0CE3B7E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17121BA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0.446</w:t>
            </w:r>
          </w:p>
        </w:tc>
        <w:tc>
          <w:tcPr>
            <w:tcW w:w="950" w:type="dxa"/>
            <w:tcBorders>
              <w:top w:val="nil"/>
              <w:left w:val="nil"/>
              <w:bottom w:val="single" w:sz="4" w:space="0" w:color="auto"/>
              <w:right w:val="nil"/>
            </w:tcBorders>
            <w:shd w:val="clear" w:color="auto" w:fill="auto"/>
            <w:noWrap/>
            <w:vAlign w:val="center"/>
            <w:hideMark/>
          </w:tcPr>
          <w:p w14:paraId="2CBB217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0.420</w:t>
            </w:r>
          </w:p>
        </w:tc>
        <w:tc>
          <w:tcPr>
            <w:tcW w:w="966" w:type="dxa"/>
            <w:tcBorders>
              <w:top w:val="nil"/>
              <w:left w:val="nil"/>
              <w:bottom w:val="single" w:sz="4" w:space="0" w:color="auto"/>
              <w:right w:val="nil"/>
            </w:tcBorders>
            <w:shd w:val="clear" w:color="auto" w:fill="auto"/>
            <w:noWrap/>
            <w:vAlign w:val="center"/>
            <w:hideMark/>
          </w:tcPr>
          <w:p w14:paraId="21FED51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0.009</w:t>
            </w:r>
          </w:p>
        </w:tc>
        <w:tc>
          <w:tcPr>
            <w:tcW w:w="1282" w:type="dxa"/>
            <w:tcBorders>
              <w:top w:val="nil"/>
              <w:left w:val="nil"/>
              <w:bottom w:val="single" w:sz="4" w:space="0" w:color="auto"/>
              <w:right w:val="nil"/>
            </w:tcBorders>
            <w:shd w:val="clear" w:color="auto" w:fill="auto"/>
            <w:noWrap/>
            <w:vAlign w:val="center"/>
            <w:hideMark/>
          </w:tcPr>
          <w:p w14:paraId="4842133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2.06</w:t>
            </w:r>
          </w:p>
        </w:tc>
        <w:tc>
          <w:tcPr>
            <w:tcW w:w="485" w:type="dxa"/>
            <w:tcBorders>
              <w:top w:val="nil"/>
              <w:left w:val="nil"/>
              <w:bottom w:val="single" w:sz="4" w:space="0" w:color="auto"/>
              <w:right w:val="nil"/>
            </w:tcBorders>
            <w:shd w:val="clear" w:color="auto" w:fill="auto"/>
            <w:noWrap/>
            <w:vAlign w:val="center"/>
            <w:hideMark/>
          </w:tcPr>
          <w:p w14:paraId="29E938B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0.099</w:t>
            </w:r>
          </w:p>
        </w:tc>
      </w:tr>
      <w:tr w:rsidR="00390F20" w:rsidRPr="00C95781" w14:paraId="37B2ED8B"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32FD61BF" w14:textId="77777777" w:rsidR="00390F20" w:rsidRPr="00C95781" w:rsidRDefault="00390F20" w:rsidP="00AC30CB">
            <w:pPr>
              <w:rPr>
                <w:rFonts w:ascii="Arial" w:hAnsi="Arial" w:cs="Arial"/>
                <w:color w:val="000000"/>
              </w:rPr>
            </w:pPr>
            <w:r w:rsidRPr="00C95781">
              <w:rPr>
                <w:rFonts w:ascii="Arial" w:hAnsi="Arial" w:cs="Arial"/>
                <w:color w:val="000000"/>
              </w:rPr>
              <w:t>Aminoacyl-tRNA biosynthesis</w:t>
            </w:r>
          </w:p>
        </w:tc>
        <w:tc>
          <w:tcPr>
            <w:tcW w:w="763" w:type="dxa"/>
            <w:tcBorders>
              <w:top w:val="nil"/>
              <w:left w:val="nil"/>
              <w:bottom w:val="single" w:sz="4" w:space="0" w:color="auto"/>
              <w:right w:val="nil"/>
            </w:tcBorders>
            <w:shd w:val="clear" w:color="auto" w:fill="auto"/>
            <w:noWrap/>
            <w:vAlign w:val="center"/>
            <w:hideMark/>
          </w:tcPr>
          <w:p w14:paraId="3D9BA73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48</w:t>
            </w:r>
          </w:p>
        </w:tc>
        <w:tc>
          <w:tcPr>
            <w:tcW w:w="643" w:type="dxa"/>
            <w:tcBorders>
              <w:top w:val="nil"/>
              <w:left w:val="nil"/>
              <w:bottom w:val="single" w:sz="4" w:space="0" w:color="auto"/>
              <w:right w:val="nil"/>
            </w:tcBorders>
            <w:shd w:val="clear" w:color="auto" w:fill="auto"/>
            <w:noWrap/>
            <w:vAlign w:val="center"/>
            <w:hideMark/>
          </w:tcPr>
          <w:p w14:paraId="176BBA9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5</w:t>
            </w:r>
          </w:p>
        </w:tc>
        <w:tc>
          <w:tcPr>
            <w:tcW w:w="1163" w:type="dxa"/>
            <w:tcBorders>
              <w:top w:val="nil"/>
              <w:left w:val="nil"/>
              <w:bottom w:val="single" w:sz="4" w:space="0" w:color="auto"/>
              <w:right w:val="nil"/>
            </w:tcBorders>
            <w:shd w:val="clear" w:color="auto" w:fill="auto"/>
            <w:noWrap/>
            <w:vAlign w:val="center"/>
            <w:hideMark/>
          </w:tcPr>
          <w:p w14:paraId="1AE2B84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1.339</w:t>
            </w:r>
          </w:p>
        </w:tc>
        <w:tc>
          <w:tcPr>
            <w:tcW w:w="950" w:type="dxa"/>
            <w:tcBorders>
              <w:top w:val="nil"/>
              <w:left w:val="nil"/>
              <w:bottom w:val="single" w:sz="4" w:space="0" w:color="auto"/>
              <w:right w:val="nil"/>
            </w:tcBorders>
            <w:shd w:val="clear" w:color="auto" w:fill="auto"/>
            <w:noWrap/>
            <w:vAlign w:val="center"/>
            <w:hideMark/>
          </w:tcPr>
          <w:p w14:paraId="06C4722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0.078</w:t>
            </w:r>
          </w:p>
        </w:tc>
        <w:tc>
          <w:tcPr>
            <w:tcW w:w="966" w:type="dxa"/>
            <w:tcBorders>
              <w:top w:val="nil"/>
              <w:left w:val="nil"/>
              <w:bottom w:val="single" w:sz="4" w:space="0" w:color="auto"/>
              <w:right w:val="nil"/>
            </w:tcBorders>
            <w:shd w:val="clear" w:color="auto" w:fill="auto"/>
            <w:noWrap/>
            <w:vAlign w:val="center"/>
            <w:hideMark/>
          </w:tcPr>
          <w:p w14:paraId="395D284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0.009</w:t>
            </w:r>
          </w:p>
        </w:tc>
        <w:tc>
          <w:tcPr>
            <w:tcW w:w="1282" w:type="dxa"/>
            <w:tcBorders>
              <w:top w:val="nil"/>
              <w:left w:val="nil"/>
              <w:bottom w:val="single" w:sz="4" w:space="0" w:color="auto"/>
              <w:right w:val="nil"/>
            </w:tcBorders>
            <w:shd w:val="clear" w:color="auto" w:fill="auto"/>
            <w:noWrap/>
            <w:vAlign w:val="center"/>
            <w:hideMark/>
          </w:tcPr>
          <w:p w14:paraId="45DDFB6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2.03</w:t>
            </w:r>
          </w:p>
        </w:tc>
        <w:tc>
          <w:tcPr>
            <w:tcW w:w="485" w:type="dxa"/>
            <w:tcBorders>
              <w:top w:val="nil"/>
              <w:left w:val="nil"/>
              <w:bottom w:val="single" w:sz="4" w:space="0" w:color="auto"/>
              <w:right w:val="nil"/>
            </w:tcBorders>
            <w:shd w:val="clear" w:color="auto" w:fill="auto"/>
            <w:noWrap/>
            <w:vAlign w:val="center"/>
            <w:hideMark/>
          </w:tcPr>
          <w:p w14:paraId="7002D50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0.099</w:t>
            </w:r>
          </w:p>
        </w:tc>
      </w:tr>
      <w:tr w:rsidR="00390F20" w:rsidRPr="00C95781" w14:paraId="509FC174"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664FC755" w14:textId="77777777" w:rsidR="00390F20" w:rsidRPr="00C95781" w:rsidRDefault="00390F20" w:rsidP="00AC30CB">
            <w:pPr>
              <w:rPr>
                <w:rFonts w:ascii="Arial" w:hAnsi="Arial" w:cs="Arial"/>
                <w:color w:val="000000"/>
              </w:rPr>
            </w:pPr>
            <w:r w:rsidRPr="00C95781">
              <w:rPr>
                <w:rFonts w:ascii="Arial" w:hAnsi="Arial" w:cs="Arial"/>
                <w:color w:val="000000"/>
              </w:rPr>
              <w:t>Nitrogen metabolism</w:t>
            </w:r>
          </w:p>
        </w:tc>
        <w:tc>
          <w:tcPr>
            <w:tcW w:w="763" w:type="dxa"/>
            <w:tcBorders>
              <w:top w:val="nil"/>
              <w:left w:val="nil"/>
              <w:bottom w:val="single" w:sz="4" w:space="0" w:color="auto"/>
              <w:right w:val="nil"/>
            </w:tcBorders>
            <w:shd w:val="clear" w:color="auto" w:fill="auto"/>
            <w:noWrap/>
            <w:vAlign w:val="center"/>
            <w:hideMark/>
          </w:tcPr>
          <w:p w14:paraId="1D9EFFE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w:t>
            </w:r>
          </w:p>
        </w:tc>
        <w:tc>
          <w:tcPr>
            <w:tcW w:w="643" w:type="dxa"/>
            <w:tcBorders>
              <w:top w:val="nil"/>
              <w:left w:val="nil"/>
              <w:bottom w:val="single" w:sz="4" w:space="0" w:color="auto"/>
              <w:right w:val="nil"/>
            </w:tcBorders>
            <w:shd w:val="clear" w:color="auto" w:fill="auto"/>
            <w:noWrap/>
            <w:vAlign w:val="center"/>
            <w:hideMark/>
          </w:tcPr>
          <w:p w14:paraId="77CC8D6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7D59504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0.167</w:t>
            </w:r>
          </w:p>
        </w:tc>
        <w:tc>
          <w:tcPr>
            <w:tcW w:w="950" w:type="dxa"/>
            <w:tcBorders>
              <w:top w:val="nil"/>
              <w:left w:val="nil"/>
              <w:bottom w:val="single" w:sz="4" w:space="0" w:color="auto"/>
              <w:right w:val="nil"/>
            </w:tcBorders>
            <w:shd w:val="clear" w:color="auto" w:fill="auto"/>
            <w:noWrap/>
            <w:vAlign w:val="center"/>
            <w:hideMark/>
          </w:tcPr>
          <w:p w14:paraId="6669A5E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1.992</w:t>
            </w:r>
          </w:p>
        </w:tc>
        <w:tc>
          <w:tcPr>
            <w:tcW w:w="966" w:type="dxa"/>
            <w:tcBorders>
              <w:top w:val="nil"/>
              <w:left w:val="nil"/>
              <w:bottom w:val="single" w:sz="4" w:space="0" w:color="auto"/>
              <w:right w:val="nil"/>
            </w:tcBorders>
            <w:shd w:val="clear" w:color="auto" w:fill="auto"/>
            <w:noWrap/>
            <w:vAlign w:val="center"/>
            <w:hideMark/>
          </w:tcPr>
          <w:p w14:paraId="7E0EA7B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0.011</w:t>
            </w:r>
          </w:p>
        </w:tc>
        <w:tc>
          <w:tcPr>
            <w:tcW w:w="1282" w:type="dxa"/>
            <w:tcBorders>
              <w:top w:val="nil"/>
              <w:left w:val="nil"/>
              <w:bottom w:val="single" w:sz="4" w:space="0" w:color="auto"/>
              <w:right w:val="nil"/>
            </w:tcBorders>
            <w:shd w:val="clear" w:color="auto" w:fill="auto"/>
            <w:noWrap/>
            <w:vAlign w:val="center"/>
            <w:hideMark/>
          </w:tcPr>
          <w:p w14:paraId="13443F8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1.97</w:t>
            </w:r>
          </w:p>
        </w:tc>
        <w:tc>
          <w:tcPr>
            <w:tcW w:w="485" w:type="dxa"/>
            <w:tcBorders>
              <w:top w:val="nil"/>
              <w:left w:val="nil"/>
              <w:bottom w:val="single" w:sz="4" w:space="0" w:color="auto"/>
              <w:right w:val="nil"/>
            </w:tcBorders>
            <w:shd w:val="clear" w:color="auto" w:fill="auto"/>
            <w:noWrap/>
            <w:vAlign w:val="center"/>
            <w:hideMark/>
          </w:tcPr>
          <w:p w14:paraId="3C457B8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0.099</w:t>
            </w:r>
          </w:p>
        </w:tc>
      </w:tr>
      <w:tr w:rsidR="00390F20" w:rsidRPr="00C95781" w14:paraId="0E28A69E"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1BCD64D2" w14:textId="77777777" w:rsidR="00390F20" w:rsidRPr="00C95781" w:rsidRDefault="00390F20" w:rsidP="00AC30CB">
            <w:pPr>
              <w:rPr>
                <w:rFonts w:ascii="Arial" w:hAnsi="Arial" w:cs="Arial"/>
                <w:color w:val="000000"/>
              </w:rPr>
            </w:pPr>
            <w:r w:rsidRPr="00C95781">
              <w:rPr>
                <w:rFonts w:ascii="Arial" w:hAnsi="Arial" w:cs="Arial"/>
                <w:color w:val="000000"/>
              </w:rPr>
              <w:t>D-Glutamine and D-glutamate metabolism</w:t>
            </w:r>
          </w:p>
        </w:tc>
        <w:tc>
          <w:tcPr>
            <w:tcW w:w="763" w:type="dxa"/>
            <w:tcBorders>
              <w:top w:val="nil"/>
              <w:left w:val="nil"/>
              <w:bottom w:val="single" w:sz="4" w:space="0" w:color="auto"/>
              <w:right w:val="nil"/>
            </w:tcBorders>
            <w:shd w:val="clear" w:color="auto" w:fill="auto"/>
            <w:noWrap/>
            <w:vAlign w:val="center"/>
            <w:hideMark/>
          </w:tcPr>
          <w:p w14:paraId="31A1926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w:t>
            </w:r>
          </w:p>
        </w:tc>
        <w:tc>
          <w:tcPr>
            <w:tcW w:w="643" w:type="dxa"/>
            <w:tcBorders>
              <w:top w:val="nil"/>
              <w:left w:val="nil"/>
              <w:bottom w:val="single" w:sz="4" w:space="0" w:color="auto"/>
              <w:right w:val="nil"/>
            </w:tcBorders>
            <w:shd w:val="clear" w:color="auto" w:fill="auto"/>
            <w:noWrap/>
            <w:vAlign w:val="center"/>
            <w:hideMark/>
          </w:tcPr>
          <w:p w14:paraId="1E7B13A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72AE908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0.167</w:t>
            </w:r>
          </w:p>
        </w:tc>
        <w:tc>
          <w:tcPr>
            <w:tcW w:w="950" w:type="dxa"/>
            <w:tcBorders>
              <w:top w:val="nil"/>
              <w:left w:val="nil"/>
              <w:bottom w:val="single" w:sz="4" w:space="0" w:color="auto"/>
              <w:right w:val="nil"/>
            </w:tcBorders>
            <w:shd w:val="clear" w:color="auto" w:fill="auto"/>
            <w:noWrap/>
            <w:vAlign w:val="center"/>
            <w:hideMark/>
          </w:tcPr>
          <w:p w14:paraId="2DEBDCE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1.992</w:t>
            </w:r>
          </w:p>
        </w:tc>
        <w:tc>
          <w:tcPr>
            <w:tcW w:w="966" w:type="dxa"/>
            <w:tcBorders>
              <w:top w:val="nil"/>
              <w:left w:val="nil"/>
              <w:bottom w:val="single" w:sz="4" w:space="0" w:color="auto"/>
              <w:right w:val="nil"/>
            </w:tcBorders>
            <w:shd w:val="clear" w:color="auto" w:fill="auto"/>
            <w:noWrap/>
            <w:vAlign w:val="center"/>
            <w:hideMark/>
          </w:tcPr>
          <w:p w14:paraId="4C86F4A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0.011</w:t>
            </w:r>
          </w:p>
        </w:tc>
        <w:tc>
          <w:tcPr>
            <w:tcW w:w="1282" w:type="dxa"/>
            <w:tcBorders>
              <w:top w:val="nil"/>
              <w:left w:val="nil"/>
              <w:bottom w:val="single" w:sz="4" w:space="0" w:color="auto"/>
              <w:right w:val="nil"/>
            </w:tcBorders>
            <w:shd w:val="clear" w:color="auto" w:fill="auto"/>
            <w:noWrap/>
            <w:vAlign w:val="center"/>
            <w:hideMark/>
          </w:tcPr>
          <w:p w14:paraId="7065210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1.97</w:t>
            </w:r>
          </w:p>
        </w:tc>
        <w:tc>
          <w:tcPr>
            <w:tcW w:w="485" w:type="dxa"/>
            <w:tcBorders>
              <w:top w:val="nil"/>
              <w:left w:val="nil"/>
              <w:bottom w:val="single" w:sz="4" w:space="0" w:color="auto"/>
              <w:right w:val="nil"/>
            </w:tcBorders>
            <w:shd w:val="clear" w:color="auto" w:fill="auto"/>
            <w:noWrap/>
            <w:vAlign w:val="center"/>
            <w:hideMark/>
          </w:tcPr>
          <w:p w14:paraId="72B112B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0.099</w:t>
            </w:r>
          </w:p>
        </w:tc>
      </w:tr>
      <w:tr w:rsidR="00390F20" w:rsidRPr="00C95781" w14:paraId="3EBFD5F8"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488CB9AA" w14:textId="77777777" w:rsidR="00390F20" w:rsidRPr="00C95781" w:rsidRDefault="00390F20" w:rsidP="00AC30CB">
            <w:pPr>
              <w:rPr>
                <w:rFonts w:ascii="Arial" w:hAnsi="Arial" w:cs="Arial"/>
                <w:color w:val="000000"/>
              </w:rPr>
            </w:pPr>
            <w:r w:rsidRPr="00C95781">
              <w:rPr>
                <w:rFonts w:ascii="Arial" w:hAnsi="Arial" w:cs="Arial"/>
                <w:color w:val="000000"/>
              </w:rPr>
              <w:t>Pantothenate and CoA biosynthesis</w:t>
            </w:r>
          </w:p>
        </w:tc>
        <w:tc>
          <w:tcPr>
            <w:tcW w:w="763" w:type="dxa"/>
            <w:tcBorders>
              <w:top w:val="nil"/>
              <w:left w:val="nil"/>
              <w:bottom w:val="single" w:sz="4" w:space="0" w:color="auto"/>
              <w:right w:val="nil"/>
            </w:tcBorders>
            <w:shd w:val="clear" w:color="auto" w:fill="auto"/>
            <w:noWrap/>
            <w:vAlign w:val="center"/>
            <w:hideMark/>
          </w:tcPr>
          <w:p w14:paraId="59BB866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19</w:t>
            </w:r>
          </w:p>
        </w:tc>
        <w:tc>
          <w:tcPr>
            <w:tcW w:w="643" w:type="dxa"/>
            <w:tcBorders>
              <w:top w:val="nil"/>
              <w:left w:val="nil"/>
              <w:bottom w:val="single" w:sz="4" w:space="0" w:color="auto"/>
              <w:right w:val="nil"/>
            </w:tcBorders>
            <w:shd w:val="clear" w:color="auto" w:fill="auto"/>
            <w:noWrap/>
            <w:vAlign w:val="center"/>
            <w:hideMark/>
          </w:tcPr>
          <w:p w14:paraId="0A20CB0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2718C32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0.530</w:t>
            </w:r>
          </w:p>
        </w:tc>
        <w:tc>
          <w:tcPr>
            <w:tcW w:w="950" w:type="dxa"/>
            <w:tcBorders>
              <w:top w:val="nil"/>
              <w:left w:val="nil"/>
              <w:bottom w:val="single" w:sz="4" w:space="0" w:color="auto"/>
              <w:right w:val="nil"/>
            </w:tcBorders>
            <w:shd w:val="clear" w:color="auto" w:fill="auto"/>
            <w:noWrap/>
            <w:vAlign w:val="center"/>
            <w:hideMark/>
          </w:tcPr>
          <w:p w14:paraId="7C0458B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0.298</w:t>
            </w:r>
          </w:p>
        </w:tc>
        <w:tc>
          <w:tcPr>
            <w:tcW w:w="966" w:type="dxa"/>
            <w:tcBorders>
              <w:top w:val="nil"/>
              <w:left w:val="nil"/>
              <w:bottom w:val="single" w:sz="4" w:space="0" w:color="auto"/>
              <w:right w:val="nil"/>
            </w:tcBorders>
            <w:shd w:val="clear" w:color="auto" w:fill="auto"/>
            <w:noWrap/>
            <w:vAlign w:val="center"/>
            <w:hideMark/>
          </w:tcPr>
          <w:p w14:paraId="4DCBFCE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0.014</w:t>
            </w:r>
          </w:p>
        </w:tc>
        <w:tc>
          <w:tcPr>
            <w:tcW w:w="1282" w:type="dxa"/>
            <w:tcBorders>
              <w:top w:val="nil"/>
              <w:left w:val="nil"/>
              <w:bottom w:val="single" w:sz="4" w:space="0" w:color="auto"/>
              <w:right w:val="nil"/>
            </w:tcBorders>
            <w:shd w:val="clear" w:color="auto" w:fill="auto"/>
            <w:noWrap/>
            <w:vAlign w:val="center"/>
            <w:hideMark/>
          </w:tcPr>
          <w:p w14:paraId="25B2328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1.84</w:t>
            </w:r>
          </w:p>
        </w:tc>
        <w:tc>
          <w:tcPr>
            <w:tcW w:w="485" w:type="dxa"/>
            <w:tcBorders>
              <w:top w:val="nil"/>
              <w:left w:val="nil"/>
              <w:bottom w:val="single" w:sz="4" w:space="0" w:color="auto"/>
              <w:right w:val="nil"/>
            </w:tcBorders>
            <w:shd w:val="clear" w:color="auto" w:fill="auto"/>
            <w:noWrap/>
            <w:vAlign w:val="center"/>
            <w:hideMark/>
          </w:tcPr>
          <w:p w14:paraId="4048AA7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0.120</w:t>
            </w:r>
          </w:p>
        </w:tc>
      </w:tr>
      <w:tr w:rsidR="00390F20" w:rsidRPr="00C95781" w14:paraId="4D36DA5D"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60805CEA" w14:textId="77777777" w:rsidR="00390F20" w:rsidRPr="00C95781" w:rsidRDefault="00390F20" w:rsidP="00AC30CB">
            <w:pPr>
              <w:rPr>
                <w:rFonts w:ascii="Arial" w:hAnsi="Arial" w:cs="Arial"/>
                <w:color w:val="000000"/>
              </w:rPr>
            </w:pPr>
            <w:r w:rsidRPr="00C95781">
              <w:rPr>
                <w:rFonts w:ascii="Arial" w:hAnsi="Arial" w:cs="Arial"/>
                <w:color w:val="000000"/>
              </w:rPr>
              <w:t>Glycerophospholipid metabolism</w:t>
            </w:r>
          </w:p>
        </w:tc>
        <w:tc>
          <w:tcPr>
            <w:tcW w:w="763" w:type="dxa"/>
            <w:tcBorders>
              <w:top w:val="nil"/>
              <w:left w:val="nil"/>
              <w:bottom w:val="single" w:sz="4" w:space="0" w:color="auto"/>
              <w:right w:val="nil"/>
            </w:tcBorders>
            <w:shd w:val="clear" w:color="auto" w:fill="auto"/>
            <w:noWrap/>
            <w:vAlign w:val="center"/>
            <w:hideMark/>
          </w:tcPr>
          <w:p w14:paraId="3779645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36</w:t>
            </w:r>
          </w:p>
        </w:tc>
        <w:tc>
          <w:tcPr>
            <w:tcW w:w="643" w:type="dxa"/>
            <w:tcBorders>
              <w:top w:val="nil"/>
              <w:left w:val="nil"/>
              <w:bottom w:val="single" w:sz="4" w:space="0" w:color="auto"/>
              <w:right w:val="nil"/>
            </w:tcBorders>
            <w:shd w:val="clear" w:color="auto" w:fill="auto"/>
            <w:noWrap/>
            <w:vAlign w:val="center"/>
            <w:hideMark/>
          </w:tcPr>
          <w:p w14:paraId="470AFD3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w:t>
            </w:r>
          </w:p>
        </w:tc>
        <w:tc>
          <w:tcPr>
            <w:tcW w:w="1163" w:type="dxa"/>
            <w:tcBorders>
              <w:top w:val="nil"/>
              <w:left w:val="nil"/>
              <w:bottom w:val="single" w:sz="4" w:space="0" w:color="auto"/>
              <w:right w:val="nil"/>
            </w:tcBorders>
            <w:shd w:val="clear" w:color="auto" w:fill="auto"/>
            <w:noWrap/>
            <w:vAlign w:val="center"/>
            <w:hideMark/>
          </w:tcPr>
          <w:p w14:paraId="0BA1669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1.004</w:t>
            </w:r>
          </w:p>
        </w:tc>
        <w:tc>
          <w:tcPr>
            <w:tcW w:w="950" w:type="dxa"/>
            <w:tcBorders>
              <w:top w:val="nil"/>
              <w:left w:val="nil"/>
              <w:bottom w:val="single" w:sz="4" w:space="0" w:color="auto"/>
              <w:right w:val="nil"/>
            </w:tcBorders>
            <w:shd w:val="clear" w:color="auto" w:fill="auto"/>
            <w:noWrap/>
            <w:vAlign w:val="center"/>
            <w:hideMark/>
          </w:tcPr>
          <w:p w14:paraId="49E8DA5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0.111</w:t>
            </w:r>
          </w:p>
        </w:tc>
        <w:tc>
          <w:tcPr>
            <w:tcW w:w="966" w:type="dxa"/>
            <w:tcBorders>
              <w:top w:val="nil"/>
              <w:left w:val="nil"/>
              <w:bottom w:val="single" w:sz="4" w:space="0" w:color="auto"/>
              <w:right w:val="nil"/>
            </w:tcBorders>
            <w:shd w:val="clear" w:color="auto" w:fill="auto"/>
            <w:noWrap/>
            <w:vAlign w:val="center"/>
            <w:hideMark/>
          </w:tcPr>
          <w:p w14:paraId="050CF34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0.016</w:t>
            </w:r>
          </w:p>
        </w:tc>
        <w:tc>
          <w:tcPr>
            <w:tcW w:w="1282" w:type="dxa"/>
            <w:tcBorders>
              <w:top w:val="nil"/>
              <w:left w:val="nil"/>
              <w:bottom w:val="single" w:sz="4" w:space="0" w:color="auto"/>
              <w:right w:val="nil"/>
            </w:tcBorders>
            <w:shd w:val="clear" w:color="auto" w:fill="auto"/>
            <w:noWrap/>
            <w:vAlign w:val="center"/>
            <w:hideMark/>
          </w:tcPr>
          <w:p w14:paraId="5CDDC30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1.79</w:t>
            </w:r>
          </w:p>
        </w:tc>
        <w:tc>
          <w:tcPr>
            <w:tcW w:w="485" w:type="dxa"/>
            <w:tcBorders>
              <w:top w:val="nil"/>
              <w:left w:val="nil"/>
              <w:bottom w:val="single" w:sz="4" w:space="0" w:color="auto"/>
              <w:right w:val="nil"/>
            </w:tcBorders>
            <w:shd w:val="clear" w:color="auto" w:fill="auto"/>
            <w:noWrap/>
            <w:vAlign w:val="center"/>
            <w:hideMark/>
          </w:tcPr>
          <w:p w14:paraId="4290EF3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0.123</w:t>
            </w:r>
          </w:p>
        </w:tc>
      </w:tr>
      <w:tr w:rsidR="00390F20" w:rsidRPr="00C95781" w14:paraId="2EBFB167"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4C640E81" w14:textId="77777777" w:rsidR="00390F20" w:rsidRPr="00C95781" w:rsidRDefault="00390F20" w:rsidP="00AC30CB">
            <w:pPr>
              <w:rPr>
                <w:rFonts w:ascii="Arial" w:hAnsi="Arial" w:cs="Arial"/>
                <w:color w:val="000000"/>
              </w:rPr>
            </w:pPr>
            <w:r w:rsidRPr="00C95781">
              <w:rPr>
                <w:rFonts w:ascii="Arial" w:hAnsi="Arial" w:cs="Arial"/>
                <w:color w:val="000000"/>
              </w:rPr>
              <w:t>beta-Alanine metabolism</w:t>
            </w:r>
          </w:p>
        </w:tc>
        <w:tc>
          <w:tcPr>
            <w:tcW w:w="763" w:type="dxa"/>
            <w:tcBorders>
              <w:top w:val="nil"/>
              <w:left w:val="nil"/>
              <w:bottom w:val="single" w:sz="4" w:space="0" w:color="auto"/>
              <w:right w:val="nil"/>
            </w:tcBorders>
            <w:shd w:val="clear" w:color="auto" w:fill="auto"/>
            <w:noWrap/>
            <w:vAlign w:val="center"/>
            <w:hideMark/>
          </w:tcPr>
          <w:p w14:paraId="358D5A3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21</w:t>
            </w:r>
          </w:p>
        </w:tc>
        <w:tc>
          <w:tcPr>
            <w:tcW w:w="643" w:type="dxa"/>
            <w:tcBorders>
              <w:top w:val="nil"/>
              <w:left w:val="nil"/>
              <w:bottom w:val="single" w:sz="4" w:space="0" w:color="auto"/>
              <w:right w:val="nil"/>
            </w:tcBorders>
            <w:shd w:val="clear" w:color="auto" w:fill="auto"/>
            <w:noWrap/>
            <w:vAlign w:val="center"/>
            <w:hideMark/>
          </w:tcPr>
          <w:p w14:paraId="0ACA79F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14B518D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0.586</w:t>
            </w:r>
          </w:p>
        </w:tc>
        <w:tc>
          <w:tcPr>
            <w:tcW w:w="950" w:type="dxa"/>
            <w:tcBorders>
              <w:top w:val="nil"/>
              <w:left w:val="nil"/>
              <w:bottom w:val="single" w:sz="4" w:space="0" w:color="auto"/>
              <w:right w:val="nil"/>
            </w:tcBorders>
            <w:shd w:val="clear" w:color="auto" w:fill="auto"/>
            <w:noWrap/>
            <w:vAlign w:val="center"/>
            <w:hideMark/>
          </w:tcPr>
          <w:p w14:paraId="02861D5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0.244</w:t>
            </w:r>
          </w:p>
        </w:tc>
        <w:tc>
          <w:tcPr>
            <w:tcW w:w="966" w:type="dxa"/>
            <w:tcBorders>
              <w:top w:val="nil"/>
              <w:left w:val="nil"/>
              <w:bottom w:val="single" w:sz="4" w:space="0" w:color="auto"/>
              <w:right w:val="nil"/>
            </w:tcBorders>
            <w:shd w:val="clear" w:color="auto" w:fill="auto"/>
            <w:noWrap/>
            <w:vAlign w:val="center"/>
            <w:hideMark/>
          </w:tcPr>
          <w:p w14:paraId="6E1F448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0.019</w:t>
            </w:r>
          </w:p>
        </w:tc>
        <w:tc>
          <w:tcPr>
            <w:tcW w:w="1282" w:type="dxa"/>
            <w:tcBorders>
              <w:top w:val="nil"/>
              <w:left w:val="nil"/>
              <w:bottom w:val="single" w:sz="4" w:space="0" w:color="auto"/>
              <w:right w:val="nil"/>
            </w:tcBorders>
            <w:shd w:val="clear" w:color="auto" w:fill="auto"/>
            <w:noWrap/>
            <w:vAlign w:val="center"/>
            <w:hideMark/>
          </w:tcPr>
          <w:p w14:paraId="4095C1C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1.72</w:t>
            </w:r>
          </w:p>
        </w:tc>
        <w:tc>
          <w:tcPr>
            <w:tcW w:w="485" w:type="dxa"/>
            <w:tcBorders>
              <w:top w:val="nil"/>
              <w:left w:val="nil"/>
              <w:bottom w:val="single" w:sz="4" w:space="0" w:color="auto"/>
              <w:right w:val="nil"/>
            </w:tcBorders>
            <w:shd w:val="clear" w:color="auto" w:fill="auto"/>
            <w:noWrap/>
            <w:vAlign w:val="center"/>
            <w:hideMark/>
          </w:tcPr>
          <w:p w14:paraId="4C38812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0.124</w:t>
            </w:r>
          </w:p>
        </w:tc>
      </w:tr>
      <w:tr w:rsidR="00390F20" w:rsidRPr="00C95781" w14:paraId="2AA439C6"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0B05760B" w14:textId="77777777" w:rsidR="00390F20" w:rsidRPr="00C95781" w:rsidRDefault="00390F20" w:rsidP="00AC30CB">
            <w:pPr>
              <w:rPr>
                <w:rFonts w:ascii="Arial" w:hAnsi="Arial" w:cs="Arial"/>
                <w:color w:val="000000"/>
              </w:rPr>
            </w:pPr>
            <w:r w:rsidRPr="00C95781">
              <w:rPr>
                <w:rFonts w:ascii="Arial" w:hAnsi="Arial" w:cs="Arial"/>
                <w:color w:val="000000"/>
              </w:rPr>
              <w:t>Valine, leucine and isoleucine biosynthesis</w:t>
            </w:r>
          </w:p>
        </w:tc>
        <w:tc>
          <w:tcPr>
            <w:tcW w:w="763" w:type="dxa"/>
            <w:tcBorders>
              <w:top w:val="nil"/>
              <w:left w:val="nil"/>
              <w:bottom w:val="single" w:sz="4" w:space="0" w:color="auto"/>
              <w:right w:val="nil"/>
            </w:tcBorders>
            <w:shd w:val="clear" w:color="auto" w:fill="auto"/>
            <w:noWrap/>
            <w:vAlign w:val="center"/>
            <w:hideMark/>
          </w:tcPr>
          <w:p w14:paraId="6B8E2B4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8</w:t>
            </w:r>
          </w:p>
        </w:tc>
        <w:tc>
          <w:tcPr>
            <w:tcW w:w="643" w:type="dxa"/>
            <w:tcBorders>
              <w:top w:val="nil"/>
              <w:left w:val="nil"/>
              <w:bottom w:val="single" w:sz="4" w:space="0" w:color="auto"/>
              <w:right w:val="nil"/>
            </w:tcBorders>
            <w:shd w:val="clear" w:color="auto" w:fill="auto"/>
            <w:noWrap/>
            <w:vAlign w:val="center"/>
            <w:hideMark/>
          </w:tcPr>
          <w:p w14:paraId="481E63B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50E403C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0.223</w:t>
            </w:r>
          </w:p>
        </w:tc>
        <w:tc>
          <w:tcPr>
            <w:tcW w:w="950" w:type="dxa"/>
            <w:tcBorders>
              <w:top w:val="nil"/>
              <w:left w:val="nil"/>
              <w:bottom w:val="single" w:sz="4" w:space="0" w:color="auto"/>
              <w:right w:val="nil"/>
            </w:tcBorders>
            <w:shd w:val="clear" w:color="auto" w:fill="auto"/>
            <w:noWrap/>
            <w:vAlign w:val="center"/>
            <w:hideMark/>
          </w:tcPr>
          <w:p w14:paraId="5671A7C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1.121</w:t>
            </w:r>
          </w:p>
        </w:tc>
        <w:tc>
          <w:tcPr>
            <w:tcW w:w="966" w:type="dxa"/>
            <w:tcBorders>
              <w:top w:val="nil"/>
              <w:left w:val="nil"/>
              <w:bottom w:val="single" w:sz="4" w:space="0" w:color="auto"/>
              <w:right w:val="nil"/>
            </w:tcBorders>
            <w:shd w:val="clear" w:color="auto" w:fill="auto"/>
            <w:noWrap/>
            <w:vAlign w:val="center"/>
            <w:hideMark/>
          </w:tcPr>
          <w:p w14:paraId="613E903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0.019</w:t>
            </w:r>
          </w:p>
        </w:tc>
        <w:tc>
          <w:tcPr>
            <w:tcW w:w="1282" w:type="dxa"/>
            <w:tcBorders>
              <w:top w:val="nil"/>
              <w:left w:val="nil"/>
              <w:bottom w:val="single" w:sz="4" w:space="0" w:color="auto"/>
              <w:right w:val="nil"/>
            </w:tcBorders>
            <w:shd w:val="clear" w:color="auto" w:fill="auto"/>
            <w:noWrap/>
            <w:vAlign w:val="center"/>
            <w:hideMark/>
          </w:tcPr>
          <w:p w14:paraId="382FE27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1.72</w:t>
            </w:r>
          </w:p>
        </w:tc>
        <w:tc>
          <w:tcPr>
            <w:tcW w:w="485" w:type="dxa"/>
            <w:tcBorders>
              <w:top w:val="nil"/>
              <w:left w:val="nil"/>
              <w:bottom w:val="single" w:sz="4" w:space="0" w:color="auto"/>
              <w:right w:val="nil"/>
            </w:tcBorders>
            <w:shd w:val="clear" w:color="auto" w:fill="auto"/>
            <w:noWrap/>
            <w:vAlign w:val="center"/>
            <w:hideMark/>
          </w:tcPr>
          <w:p w14:paraId="2010414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0.124</w:t>
            </w:r>
          </w:p>
        </w:tc>
      </w:tr>
      <w:tr w:rsidR="00390F20" w:rsidRPr="00C95781" w14:paraId="7C9B0549"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79492EA1" w14:textId="77777777" w:rsidR="00390F20" w:rsidRPr="00C95781" w:rsidRDefault="00390F20" w:rsidP="00AC30CB">
            <w:pPr>
              <w:rPr>
                <w:rFonts w:ascii="Arial" w:hAnsi="Arial" w:cs="Arial"/>
                <w:color w:val="000000"/>
              </w:rPr>
            </w:pPr>
            <w:r w:rsidRPr="00C95781">
              <w:rPr>
                <w:rFonts w:ascii="Arial" w:hAnsi="Arial" w:cs="Arial"/>
                <w:color w:val="000000"/>
              </w:rPr>
              <w:t>Glutathione metabolism</w:t>
            </w:r>
          </w:p>
        </w:tc>
        <w:tc>
          <w:tcPr>
            <w:tcW w:w="763" w:type="dxa"/>
            <w:tcBorders>
              <w:top w:val="nil"/>
              <w:left w:val="nil"/>
              <w:bottom w:val="single" w:sz="4" w:space="0" w:color="auto"/>
              <w:right w:val="nil"/>
            </w:tcBorders>
            <w:shd w:val="clear" w:color="auto" w:fill="auto"/>
            <w:noWrap/>
            <w:vAlign w:val="center"/>
            <w:hideMark/>
          </w:tcPr>
          <w:p w14:paraId="078EBE3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28</w:t>
            </w:r>
          </w:p>
        </w:tc>
        <w:tc>
          <w:tcPr>
            <w:tcW w:w="643" w:type="dxa"/>
            <w:tcBorders>
              <w:top w:val="nil"/>
              <w:left w:val="nil"/>
              <w:bottom w:val="single" w:sz="4" w:space="0" w:color="auto"/>
              <w:right w:val="nil"/>
            </w:tcBorders>
            <w:shd w:val="clear" w:color="auto" w:fill="auto"/>
            <w:noWrap/>
            <w:vAlign w:val="center"/>
            <w:hideMark/>
          </w:tcPr>
          <w:p w14:paraId="0A23204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0099889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0.781</w:t>
            </w:r>
          </w:p>
        </w:tc>
        <w:tc>
          <w:tcPr>
            <w:tcW w:w="950" w:type="dxa"/>
            <w:tcBorders>
              <w:top w:val="nil"/>
              <w:left w:val="nil"/>
              <w:bottom w:val="single" w:sz="4" w:space="0" w:color="auto"/>
              <w:right w:val="nil"/>
            </w:tcBorders>
            <w:shd w:val="clear" w:color="auto" w:fill="auto"/>
            <w:noWrap/>
            <w:vAlign w:val="center"/>
            <w:hideMark/>
          </w:tcPr>
          <w:p w14:paraId="1D1A42C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0.137</w:t>
            </w:r>
          </w:p>
        </w:tc>
        <w:tc>
          <w:tcPr>
            <w:tcW w:w="966" w:type="dxa"/>
            <w:tcBorders>
              <w:top w:val="nil"/>
              <w:left w:val="nil"/>
              <w:bottom w:val="single" w:sz="4" w:space="0" w:color="auto"/>
              <w:right w:val="nil"/>
            </w:tcBorders>
            <w:shd w:val="clear" w:color="auto" w:fill="auto"/>
            <w:noWrap/>
            <w:vAlign w:val="center"/>
            <w:hideMark/>
          </w:tcPr>
          <w:p w14:paraId="137FB28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0.041</w:t>
            </w:r>
          </w:p>
        </w:tc>
        <w:tc>
          <w:tcPr>
            <w:tcW w:w="1282" w:type="dxa"/>
            <w:tcBorders>
              <w:top w:val="nil"/>
              <w:left w:val="nil"/>
              <w:bottom w:val="single" w:sz="4" w:space="0" w:color="auto"/>
              <w:right w:val="nil"/>
            </w:tcBorders>
            <w:shd w:val="clear" w:color="auto" w:fill="auto"/>
            <w:noWrap/>
            <w:vAlign w:val="center"/>
            <w:hideMark/>
          </w:tcPr>
          <w:p w14:paraId="24F147F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1.39</w:t>
            </w:r>
          </w:p>
        </w:tc>
        <w:tc>
          <w:tcPr>
            <w:tcW w:w="485" w:type="dxa"/>
            <w:tcBorders>
              <w:top w:val="nil"/>
              <w:left w:val="nil"/>
              <w:bottom w:val="single" w:sz="4" w:space="0" w:color="auto"/>
              <w:right w:val="nil"/>
            </w:tcBorders>
            <w:shd w:val="clear" w:color="auto" w:fill="auto"/>
            <w:noWrap/>
            <w:vAlign w:val="center"/>
            <w:hideMark/>
          </w:tcPr>
          <w:p w14:paraId="5762992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0.244</w:t>
            </w:r>
          </w:p>
        </w:tc>
      </w:tr>
      <w:tr w:rsidR="00390F20" w:rsidRPr="00C95781" w14:paraId="36EDB1D7"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6226B103" w14:textId="77777777" w:rsidR="00390F20" w:rsidRPr="00C95781" w:rsidRDefault="00390F20" w:rsidP="00AC30CB">
            <w:pPr>
              <w:rPr>
                <w:rFonts w:ascii="Arial" w:hAnsi="Arial" w:cs="Arial"/>
                <w:color w:val="000000"/>
              </w:rPr>
            </w:pPr>
            <w:r w:rsidRPr="00C95781">
              <w:rPr>
                <w:rFonts w:ascii="Arial" w:hAnsi="Arial" w:cs="Arial"/>
                <w:color w:val="000000"/>
              </w:rPr>
              <w:t>Glyoxylate and dicarboxylate metabolism</w:t>
            </w:r>
          </w:p>
        </w:tc>
        <w:tc>
          <w:tcPr>
            <w:tcW w:w="763" w:type="dxa"/>
            <w:tcBorders>
              <w:top w:val="nil"/>
              <w:left w:val="nil"/>
              <w:bottom w:val="single" w:sz="4" w:space="0" w:color="auto"/>
              <w:right w:val="nil"/>
            </w:tcBorders>
            <w:shd w:val="clear" w:color="auto" w:fill="auto"/>
            <w:noWrap/>
            <w:vAlign w:val="center"/>
            <w:hideMark/>
          </w:tcPr>
          <w:p w14:paraId="0161A4B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32</w:t>
            </w:r>
          </w:p>
        </w:tc>
        <w:tc>
          <w:tcPr>
            <w:tcW w:w="643" w:type="dxa"/>
            <w:tcBorders>
              <w:top w:val="nil"/>
              <w:left w:val="nil"/>
              <w:bottom w:val="single" w:sz="4" w:space="0" w:color="auto"/>
              <w:right w:val="nil"/>
            </w:tcBorders>
            <w:shd w:val="clear" w:color="auto" w:fill="auto"/>
            <w:noWrap/>
            <w:vAlign w:val="center"/>
            <w:hideMark/>
          </w:tcPr>
          <w:p w14:paraId="19F8FE8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0048AF0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0.892</w:t>
            </w:r>
          </w:p>
        </w:tc>
        <w:tc>
          <w:tcPr>
            <w:tcW w:w="950" w:type="dxa"/>
            <w:tcBorders>
              <w:top w:val="nil"/>
              <w:left w:val="nil"/>
              <w:bottom w:val="single" w:sz="4" w:space="0" w:color="auto"/>
              <w:right w:val="nil"/>
            </w:tcBorders>
            <w:shd w:val="clear" w:color="auto" w:fill="auto"/>
            <w:noWrap/>
            <w:vAlign w:val="center"/>
            <w:hideMark/>
          </w:tcPr>
          <w:p w14:paraId="7F6E55F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0.105</w:t>
            </w:r>
          </w:p>
        </w:tc>
        <w:tc>
          <w:tcPr>
            <w:tcW w:w="966" w:type="dxa"/>
            <w:tcBorders>
              <w:top w:val="nil"/>
              <w:left w:val="nil"/>
              <w:bottom w:val="single" w:sz="4" w:space="0" w:color="auto"/>
              <w:right w:val="nil"/>
            </w:tcBorders>
            <w:shd w:val="clear" w:color="auto" w:fill="auto"/>
            <w:noWrap/>
            <w:vAlign w:val="center"/>
            <w:hideMark/>
          </w:tcPr>
          <w:p w14:paraId="46E41D4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0.057</w:t>
            </w:r>
          </w:p>
        </w:tc>
        <w:tc>
          <w:tcPr>
            <w:tcW w:w="1282" w:type="dxa"/>
            <w:tcBorders>
              <w:top w:val="nil"/>
              <w:left w:val="nil"/>
              <w:bottom w:val="single" w:sz="4" w:space="0" w:color="auto"/>
              <w:right w:val="nil"/>
            </w:tcBorders>
            <w:shd w:val="clear" w:color="auto" w:fill="auto"/>
            <w:noWrap/>
            <w:vAlign w:val="center"/>
            <w:hideMark/>
          </w:tcPr>
          <w:p w14:paraId="38446D9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1.24</w:t>
            </w:r>
          </w:p>
        </w:tc>
        <w:tc>
          <w:tcPr>
            <w:tcW w:w="485" w:type="dxa"/>
            <w:tcBorders>
              <w:top w:val="nil"/>
              <w:left w:val="nil"/>
              <w:bottom w:val="single" w:sz="4" w:space="0" w:color="auto"/>
              <w:right w:val="nil"/>
            </w:tcBorders>
            <w:shd w:val="clear" w:color="auto" w:fill="auto"/>
            <w:noWrap/>
            <w:vAlign w:val="center"/>
            <w:hideMark/>
          </w:tcPr>
          <w:p w14:paraId="342CD4D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0.320</w:t>
            </w:r>
          </w:p>
        </w:tc>
      </w:tr>
      <w:tr w:rsidR="00390F20" w:rsidRPr="00C95781" w14:paraId="0339A0B2"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57CC635D" w14:textId="77777777" w:rsidR="00390F20" w:rsidRPr="00C95781" w:rsidRDefault="00390F20" w:rsidP="00AC30CB">
            <w:pPr>
              <w:rPr>
                <w:rFonts w:ascii="Arial" w:hAnsi="Arial" w:cs="Arial"/>
                <w:color w:val="000000"/>
              </w:rPr>
            </w:pPr>
            <w:r w:rsidRPr="00C95781">
              <w:rPr>
                <w:rFonts w:ascii="Arial" w:hAnsi="Arial" w:cs="Arial"/>
                <w:color w:val="000000"/>
              </w:rPr>
              <w:t>Butanoate metabolism</w:t>
            </w:r>
          </w:p>
        </w:tc>
        <w:tc>
          <w:tcPr>
            <w:tcW w:w="763" w:type="dxa"/>
            <w:tcBorders>
              <w:top w:val="nil"/>
              <w:left w:val="nil"/>
              <w:bottom w:val="single" w:sz="4" w:space="0" w:color="auto"/>
              <w:right w:val="nil"/>
            </w:tcBorders>
            <w:shd w:val="clear" w:color="auto" w:fill="auto"/>
            <w:noWrap/>
            <w:vAlign w:val="center"/>
            <w:hideMark/>
          </w:tcPr>
          <w:p w14:paraId="570CD3F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15</w:t>
            </w:r>
          </w:p>
        </w:tc>
        <w:tc>
          <w:tcPr>
            <w:tcW w:w="643" w:type="dxa"/>
            <w:tcBorders>
              <w:top w:val="nil"/>
              <w:left w:val="nil"/>
              <w:bottom w:val="single" w:sz="4" w:space="0" w:color="auto"/>
              <w:right w:val="nil"/>
            </w:tcBorders>
            <w:shd w:val="clear" w:color="auto" w:fill="auto"/>
            <w:noWrap/>
            <w:vAlign w:val="center"/>
            <w:hideMark/>
          </w:tcPr>
          <w:p w14:paraId="222C2A6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1364A24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0.418</w:t>
            </w:r>
          </w:p>
        </w:tc>
        <w:tc>
          <w:tcPr>
            <w:tcW w:w="950" w:type="dxa"/>
            <w:tcBorders>
              <w:top w:val="nil"/>
              <w:left w:val="nil"/>
              <w:bottom w:val="single" w:sz="4" w:space="0" w:color="auto"/>
              <w:right w:val="nil"/>
            </w:tcBorders>
            <w:shd w:val="clear" w:color="auto" w:fill="auto"/>
            <w:noWrap/>
            <w:vAlign w:val="center"/>
            <w:hideMark/>
          </w:tcPr>
          <w:p w14:paraId="16B2D30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0.319</w:t>
            </w:r>
          </w:p>
        </w:tc>
        <w:tc>
          <w:tcPr>
            <w:tcW w:w="966" w:type="dxa"/>
            <w:tcBorders>
              <w:top w:val="nil"/>
              <w:left w:val="nil"/>
              <w:bottom w:val="single" w:sz="4" w:space="0" w:color="auto"/>
              <w:right w:val="nil"/>
            </w:tcBorders>
            <w:shd w:val="clear" w:color="auto" w:fill="auto"/>
            <w:noWrap/>
            <w:vAlign w:val="center"/>
            <w:hideMark/>
          </w:tcPr>
          <w:p w14:paraId="6556FE8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0.063</w:t>
            </w:r>
          </w:p>
        </w:tc>
        <w:tc>
          <w:tcPr>
            <w:tcW w:w="1282" w:type="dxa"/>
            <w:tcBorders>
              <w:top w:val="nil"/>
              <w:left w:val="nil"/>
              <w:bottom w:val="single" w:sz="4" w:space="0" w:color="auto"/>
              <w:right w:val="nil"/>
            </w:tcBorders>
            <w:shd w:val="clear" w:color="auto" w:fill="auto"/>
            <w:noWrap/>
            <w:vAlign w:val="center"/>
            <w:hideMark/>
          </w:tcPr>
          <w:p w14:paraId="556F36F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1.20</w:t>
            </w:r>
          </w:p>
        </w:tc>
        <w:tc>
          <w:tcPr>
            <w:tcW w:w="485" w:type="dxa"/>
            <w:tcBorders>
              <w:top w:val="nil"/>
              <w:left w:val="nil"/>
              <w:bottom w:val="single" w:sz="4" w:space="0" w:color="auto"/>
              <w:right w:val="nil"/>
            </w:tcBorders>
            <w:shd w:val="clear" w:color="auto" w:fill="auto"/>
            <w:noWrap/>
            <w:vAlign w:val="center"/>
            <w:hideMark/>
          </w:tcPr>
          <w:p w14:paraId="269D7FB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0.328</w:t>
            </w:r>
          </w:p>
        </w:tc>
      </w:tr>
      <w:tr w:rsidR="00390F20" w:rsidRPr="00C95781" w14:paraId="41BADBB4"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54D680E3" w14:textId="77777777" w:rsidR="00390F20" w:rsidRPr="00C95781" w:rsidRDefault="00390F20" w:rsidP="00AC30CB">
            <w:pPr>
              <w:rPr>
                <w:rFonts w:ascii="Arial" w:hAnsi="Arial" w:cs="Arial"/>
                <w:color w:val="000000"/>
              </w:rPr>
            </w:pPr>
            <w:r w:rsidRPr="00C95781">
              <w:rPr>
                <w:rFonts w:ascii="Arial" w:hAnsi="Arial" w:cs="Arial"/>
                <w:color w:val="000000"/>
              </w:rPr>
              <w:lastRenderedPageBreak/>
              <w:t>Glycine, serine and threonine metabolism</w:t>
            </w:r>
          </w:p>
        </w:tc>
        <w:tc>
          <w:tcPr>
            <w:tcW w:w="763" w:type="dxa"/>
            <w:tcBorders>
              <w:top w:val="nil"/>
              <w:left w:val="nil"/>
              <w:bottom w:val="single" w:sz="4" w:space="0" w:color="auto"/>
              <w:right w:val="nil"/>
            </w:tcBorders>
            <w:shd w:val="clear" w:color="auto" w:fill="auto"/>
            <w:noWrap/>
            <w:vAlign w:val="center"/>
            <w:hideMark/>
          </w:tcPr>
          <w:p w14:paraId="441B757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34</w:t>
            </w:r>
          </w:p>
        </w:tc>
        <w:tc>
          <w:tcPr>
            <w:tcW w:w="643" w:type="dxa"/>
            <w:tcBorders>
              <w:top w:val="nil"/>
              <w:left w:val="nil"/>
              <w:bottom w:val="single" w:sz="4" w:space="0" w:color="auto"/>
              <w:right w:val="nil"/>
            </w:tcBorders>
            <w:shd w:val="clear" w:color="auto" w:fill="auto"/>
            <w:noWrap/>
            <w:vAlign w:val="center"/>
            <w:hideMark/>
          </w:tcPr>
          <w:p w14:paraId="6C75F70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049376A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0.948</w:t>
            </w:r>
          </w:p>
        </w:tc>
        <w:tc>
          <w:tcPr>
            <w:tcW w:w="950" w:type="dxa"/>
            <w:tcBorders>
              <w:top w:val="nil"/>
              <w:left w:val="nil"/>
              <w:bottom w:val="single" w:sz="4" w:space="0" w:color="auto"/>
              <w:right w:val="nil"/>
            </w:tcBorders>
            <w:shd w:val="clear" w:color="auto" w:fill="auto"/>
            <w:noWrap/>
            <w:vAlign w:val="center"/>
            <w:hideMark/>
          </w:tcPr>
          <w:p w14:paraId="283ACE4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0.093</w:t>
            </w:r>
          </w:p>
        </w:tc>
        <w:tc>
          <w:tcPr>
            <w:tcW w:w="966" w:type="dxa"/>
            <w:tcBorders>
              <w:top w:val="nil"/>
              <w:left w:val="nil"/>
              <w:bottom w:val="single" w:sz="4" w:space="0" w:color="auto"/>
              <w:right w:val="nil"/>
            </w:tcBorders>
            <w:shd w:val="clear" w:color="auto" w:fill="auto"/>
            <w:noWrap/>
            <w:vAlign w:val="center"/>
            <w:hideMark/>
          </w:tcPr>
          <w:p w14:paraId="7308B18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0.066</w:t>
            </w:r>
          </w:p>
        </w:tc>
        <w:tc>
          <w:tcPr>
            <w:tcW w:w="1282" w:type="dxa"/>
            <w:tcBorders>
              <w:top w:val="nil"/>
              <w:left w:val="nil"/>
              <w:bottom w:val="single" w:sz="4" w:space="0" w:color="auto"/>
              <w:right w:val="nil"/>
            </w:tcBorders>
            <w:shd w:val="clear" w:color="auto" w:fill="auto"/>
            <w:noWrap/>
            <w:vAlign w:val="center"/>
            <w:hideMark/>
          </w:tcPr>
          <w:p w14:paraId="2F8EFD7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1.18</w:t>
            </w:r>
          </w:p>
        </w:tc>
        <w:tc>
          <w:tcPr>
            <w:tcW w:w="485" w:type="dxa"/>
            <w:tcBorders>
              <w:top w:val="nil"/>
              <w:left w:val="nil"/>
              <w:bottom w:val="single" w:sz="4" w:space="0" w:color="auto"/>
              <w:right w:val="nil"/>
            </w:tcBorders>
            <w:shd w:val="clear" w:color="auto" w:fill="auto"/>
            <w:noWrap/>
            <w:vAlign w:val="center"/>
            <w:hideMark/>
          </w:tcPr>
          <w:p w14:paraId="1B9F1A2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0.328</w:t>
            </w:r>
          </w:p>
        </w:tc>
      </w:tr>
      <w:tr w:rsidR="00390F20" w:rsidRPr="00C95781" w14:paraId="37EF32C1"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388B4F33" w14:textId="77777777" w:rsidR="00390F20" w:rsidRPr="00C95781" w:rsidRDefault="00390F20" w:rsidP="00AC30CB">
            <w:pPr>
              <w:rPr>
                <w:rFonts w:ascii="Arial" w:hAnsi="Arial" w:cs="Arial"/>
                <w:color w:val="000000"/>
              </w:rPr>
            </w:pPr>
            <w:r w:rsidRPr="00C95781">
              <w:rPr>
                <w:rFonts w:ascii="Arial" w:hAnsi="Arial" w:cs="Arial"/>
                <w:color w:val="000000"/>
              </w:rPr>
              <w:t>Arginine and proline metabolism</w:t>
            </w:r>
          </w:p>
        </w:tc>
        <w:tc>
          <w:tcPr>
            <w:tcW w:w="763" w:type="dxa"/>
            <w:tcBorders>
              <w:top w:val="nil"/>
              <w:left w:val="nil"/>
              <w:bottom w:val="single" w:sz="4" w:space="0" w:color="auto"/>
              <w:right w:val="nil"/>
            </w:tcBorders>
            <w:shd w:val="clear" w:color="auto" w:fill="auto"/>
            <w:noWrap/>
            <w:vAlign w:val="center"/>
            <w:hideMark/>
          </w:tcPr>
          <w:p w14:paraId="536A23F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38</w:t>
            </w:r>
          </w:p>
        </w:tc>
        <w:tc>
          <w:tcPr>
            <w:tcW w:w="643" w:type="dxa"/>
            <w:tcBorders>
              <w:top w:val="nil"/>
              <w:left w:val="nil"/>
              <w:bottom w:val="single" w:sz="4" w:space="0" w:color="auto"/>
              <w:right w:val="nil"/>
            </w:tcBorders>
            <w:shd w:val="clear" w:color="auto" w:fill="auto"/>
            <w:noWrap/>
            <w:vAlign w:val="center"/>
            <w:hideMark/>
          </w:tcPr>
          <w:p w14:paraId="29F22BF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4A8DAB4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1.060</w:t>
            </w:r>
          </w:p>
        </w:tc>
        <w:tc>
          <w:tcPr>
            <w:tcW w:w="950" w:type="dxa"/>
            <w:tcBorders>
              <w:top w:val="nil"/>
              <w:left w:val="nil"/>
              <w:bottom w:val="single" w:sz="4" w:space="0" w:color="auto"/>
              <w:right w:val="nil"/>
            </w:tcBorders>
            <w:shd w:val="clear" w:color="auto" w:fill="auto"/>
            <w:noWrap/>
            <w:vAlign w:val="center"/>
            <w:hideMark/>
          </w:tcPr>
          <w:p w14:paraId="37EF8E2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0.074</w:t>
            </w:r>
          </w:p>
        </w:tc>
        <w:tc>
          <w:tcPr>
            <w:tcW w:w="966" w:type="dxa"/>
            <w:tcBorders>
              <w:top w:val="nil"/>
              <w:left w:val="nil"/>
              <w:bottom w:val="single" w:sz="4" w:space="0" w:color="auto"/>
              <w:right w:val="nil"/>
            </w:tcBorders>
            <w:shd w:val="clear" w:color="auto" w:fill="auto"/>
            <w:noWrap/>
            <w:vAlign w:val="center"/>
            <w:hideMark/>
          </w:tcPr>
          <w:p w14:paraId="7C2CD76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0.087</w:t>
            </w:r>
          </w:p>
        </w:tc>
        <w:tc>
          <w:tcPr>
            <w:tcW w:w="1282" w:type="dxa"/>
            <w:tcBorders>
              <w:top w:val="nil"/>
              <w:left w:val="nil"/>
              <w:bottom w:val="single" w:sz="4" w:space="0" w:color="auto"/>
              <w:right w:val="nil"/>
            </w:tcBorders>
            <w:shd w:val="clear" w:color="auto" w:fill="auto"/>
            <w:noWrap/>
            <w:vAlign w:val="center"/>
            <w:hideMark/>
          </w:tcPr>
          <w:p w14:paraId="5F4FE8C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1.06</w:t>
            </w:r>
          </w:p>
        </w:tc>
        <w:tc>
          <w:tcPr>
            <w:tcW w:w="485" w:type="dxa"/>
            <w:tcBorders>
              <w:top w:val="nil"/>
              <w:left w:val="nil"/>
              <w:bottom w:val="single" w:sz="4" w:space="0" w:color="auto"/>
              <w:right w:val="nil"/>
            </w:tcBorders>
            <w:shd w:val="clear" w:color="auto" w:fill="auto"/>
            <w:noWrap/>
            <w:vAlign w:val="center"/>
            <w:hideMark/>
          </w:tcPr>
          <w:p w14:paraId="17A1DED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0.404</w:t>
            </w:r>
          </w:p>
        </w:tc>
      </w:tr>
      <w:tr w:rsidR="00390F20" w:rsidRPr="00C95781" w14:paraId="4EA2A947"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6E7ADC9E" w14:textId="77777777" w:rsidR="00390F20" w:rsidRPr="00C95781" w:rsidRDefault="00390F20" w:rsidP="00AC30CB">
            <w:pPr>
              <w:rPr>
                <w:rFonts w:ascii="Arial" w:hAnsi="Arial" w:cs="Arial"/>
                <w:color w:val="000000"/>
              </w:rPr>
            </w:pPr>
            <w:r w:rsidRPr="00C95781">
              <w:rPr>
                <w:rFonts w:ascii="Arial" w:hAnsi="Arial" w:cs="Arial"/>
                <w:color w:val="000000"/>
              </w:rPr>
              <w:t>Ether lipid metabolism</w:t>
            </w:r>
          </w:p>
        </w:tc>
        <w:tc>
          <w:tcPr>
            <w:tcW w:w="763" w:type="dxa"/>
            <w:tcBorders>
              <w:top w:val="nil"/>
              <w:left w:val="nil"/>
              <w:bottom w:val="single" w:sz="4" w:space="0" w:color="auto"/>
              <w:right w:val="nil"/>
            </w:tcBorders>
            <w:shd w:val="clear" w:color="auto" w:fill="auto"/>
            <w:noWrap/>
            <w:vAlign w:val="center"/>
            <w:hideMark/>
          </w:tcPr>
          <w:p w14:paraId="7A6E96A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20</w:t>
            </w:r>
          </w:p>
        </w:tc>
        <w:tc>
          <w:tcPr>
            <w:tcW w:w="643" w:type="dxa"/>
            <w:tcBorders>
              <w:top w:val="nil"/>
              <w:left w:val="nil"/>
              <w:bottom w:val="single" w:sz="4" w:space="0" w:color="auto"/>
              <w:right w:val="nil"/>
            </w:tcBorders>
            <w:shd w:val="clear" w:color="auto" w:fill="auto"/>
            <w:noWrap/>
            <w:vAlign w:val="center"/>
            <w:hideMark/>
          </w:tcPr>
          <w:p w14:paraId="7F975FA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6D3DB72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0.558</w:t>
            </w:r>
          </w:p>
        </w:tc>
        <w:tc>
          <w:tcPr>
            <w:tcW w:w="950" w:type="dxa"/>
            <w:tcBorders>
              <w:top w:val="nil"/>
              <w:left w:val="nil"/>
              <w:bottom w:val="single" w:sz="4" w:space="0" w:color="auto"/>
              <w:right w:val="nil"/>
            </w:tcBorders>
            <w:shd w:val="clear" w:color="auto" w:fill="auto"/>
            <w:noWrap/>
            <w:vAlign w:val="center"/>
            <w:hideMark/>
          </w:tcPr>
          <w:p w14:paraId="73A733A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0.179</w:t>
            </w:r>
          </w:p>
        </w:tc>
        <w:tc>
          <w:tcPr>
            <w:tcW w:w="966" w:type="dxa"/>
            <w:tcBorders>
              <w:top w:val="nil"/>
              <w:left w:val="nil"/>
              <w:bottom w:val="single" w:sz="4" w:space="0" w:color="auto"/>
              <w:right w:val="nil"/>
            </w:tcBorders>
            <w:shd w:val="clear" w:color="auto" w:fill="auto"/>
            <w:noWrap/>
            <w:vAlign w:val="center"/>
            <w:hideMark/>
          </w:tcPr>
          <w:p w14:paraId="707525D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0.105</w:t>
            </w:r>
          </w:p>
        </w:tc>
        <w:tc>
          <w:tcPr>
            <w:tcW w:w="1282" w:type="dxa"/>
            <w:tcBorders>
              <w:top w:val="nil"/>
              <w:left w:val="nil"/>
              <w:bottom w:val="single" w:sz="4" w:space="0" w:color="auto"/>
              <w:right w:val="nil"/>
            </w:tcBorders>
            <w:shd w:val="clear" w:color="auto" w:fill="auto"/>
            <w:noWrap/>
            <w:vAlign w:val="center"/>
            <w:hideMark/>
          </w:tcPr>
          <w:p w14:paraId="593AA94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0.98</w:t>
            </w:r>
          </w:p>
        </w:tc>
        <w:tc>
          <w:tcPr>
            <w:tcW w:w="485" w:type="dxa"/>
            <w:tcBorders>
              <w:top w:val="nil"/>
              <w:left w:val="nil"/>
              <w:bottom w:val="single" w:sz="4" w:space="0" w:color="auto"/>
              <w:right w:val="nil"/>
            </w:tcBorders>
            <w:shd w:val="clear" w:color="auto" w:fill="auto"/>
            <w:noWrap/>
            <w:vAlign w:val="center"/>
            <w:hideMark/>
          </w:tcPr>
          <w:p w14:paraId="3A7C53A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0.465</w:t>
            </w:r>
          </w:p>
        </w:tc>
      </w:tr>
      <w:tr w:rsidR="00390F20" w:rsidRPr="00C95781" w14:paraId="1878BC92"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5144E0AF" w14:textId="77777777" w:rsidR="00390F20" w:rsidRPr="00C95781" w:rsidRDefault="00390F20" w:rsidP="00AC30CB">
            <w:pPr>
              <w:rPr>
                <w:rFonts w:ascii="Arial" w:hAnsi="Arial" w:cs="Arial"/>
                <w:color w:val="000000"/>
              </w:rPr>
            </w:pPr>
            <w:r w:rsidRPr="00C95781">
              <w:rPr>
                <w:rFonts w:ascii="Arial" w:hAnsi="Arial" w:cs="Arial"/>
                <w:color w:val="000000"/>
              </w:rPr>
              <w:t xml:space="preserve">Taurine and </w:t>
            </w:r>
            <w:proofErr w:type="spellStart"/>
            <w:r w:rsidRPr="00C95781">
              <w:rPr>
                <w:rFonts w:ascii="Arial" w:hAnsi="Arial" w:cs="Arial"/>
                <w:color w:val="000000"/>
              </w:rPr>
              <w:t>hypotaurine</w:t>
            </w:r>
            <w:proofErr w:type="spellEnd"/>
            <w:r w:rsidRPr="00C95781">
              <w:rPr>
                <w:rFonts w:ascii="Arial" w:hAnsi="Arial" w:cs="Arial"/>
                <w:color w:val="000000"/>
              </w:rPr>
              <w:t xml:space="preserve"> metabolism</w:t>
            </w:r>
          </w:p>
        </w:tc>
        <w:tc>
          <w:tcPr>
            <w:tcW w:w="763" w:type="dxa"/>
            <w:tcBorders>
              <w:top w:val="nil"/>
              <w:left w:val="nil"/>
              <w:bottom w:val="single" w:sz="4" w:space="0" w:color="auto"/>
              <w:right w:val="nil"/>
            </w:tcBorders>
            <w:shd w:val="clear" w:color="auto" w:fill="auto"/>
            <w:noWrap/>
            <w:vAlign w:val="center"/>
            <w:hideMark/>
          </w:tcPr>
          <w:p w14:paraId="5A6C75E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8</w:t>
            </w:r>
          </w:p>
        </w:tc>
        <w:tc>
          <w:tcPr>
            <w:tcW w:w="643" w:type="dxa"/>
            <w:tcBorders>
              <w:top w:val="nil"/>
              <w:left w:val="nil"/>
              <w:bottom w:val="single" w:sz="4" w:space="0" w:color="auto"/>
              <w:right w:val="nil"/>
            </w:tcBorders>
            <w:shd w:val="clear" w:color="auto" w:fill="auto"/>
            <w:noWrap/>
            <w:vAlign w:val="center"/>
            <w:hideMark/>
          </w:tcPr>
          <w:p w14:paraId="0DF356E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4B5A137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0.223</w:t>
            </w:r>
          </w:p>
        </w:tc>
        <w:tc>
          <w:tcPr>
            <w:tcW w:w="950" w:type="dxa"/>
            <w:tcBorders>
              <w:top w:val="nil"/>
              <w:left w:val="nil"/>
              <w:bottom w:val="single" w:sz="4" w:space="0" w:color="auto"/>
              <w:right w:val="nil"/>
            </w:tcBorders>
            <w:shd w:val="clear" w:color="auto" w:fill="auto"/>
            <w:noWrap/>
            <w:vAlign w:val="center"/>
            <w:hideMark/>
          </w:tcPr>
          <w:p w14:paraId="59AAA35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0.560</w:t>
            </w:r>
          </w:p>
        </w:tc>
        <w:tc>
          <w:tcPr>
            <w:tcW w:w="966" w:type="dxa"/>
            <w:tcBorders>
              <w:top w:val="nil"/>
              <w:left w:val="nil"/>
              <w:bottom w:val="single" w:sz="4" w:space="0" w:color="auto"/>
              <w:right w:val="nil"/>
            </w:tcBorders>
            <w:shd w:val="clear" w:color="auto" w:fill="auto"/>
            <w:noWrap/>
            <w:vAlign w:val="center"/>
            <w:hideMark/>
          </w:tcPr>
          <w:p w14:paraId="0249F16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0.203</w:t>
            </w:r>
          </w:p>
        </w:tc>
        <w:tc>
          <w:tcPr>
            <w:tcW w:w="1282" w:type="dxa"/>
            <w:tcBorders>
              <w:top w:val="nil"/>
              <w:left w:val="nil"/>
              <w:bottom w:val="single" w:sz="4" w:space="0" w:color="auto"/>
              <w:right w:val="nil"/>
            </w:tcBorders>
            <w:shd w:val="clear" w:color="auto" w:fill="auto"/>
            <w:noWrap/>
            <w:vAlign w:val="center"/>
            <w:hideMark/>
          </w:tcPr>
          <w:p w14:paraId="69BF460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0.69</w:t>
            </w:r>
          </w:p>
        </w:tc>
        <w:tc>
          <w:tcPr>
            <w:tcW w:w="485" w:type="dxa"/>
            <w:tcBorders>
              <w:top w:val="nil"/>
              <w:left w:val="nil"/>
              <w:bottom w:val="single" w:sz="4" w:space="0" w:color="auto"/>
              <w:right w:val="nil"/>
            </w:tcBorders>
            <w:shd w:val="clear" w:color="auto" w:fill="auto"/>
            <w:noWrap/>
            <w:vAlign w:val="center"/>
            <w:hideMark/>
          </w:tcPr>
          <w:p w14:paraId="69EF32B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0.852</w:t>
            </w:r>
          </w:p>
        </w:tc>
      </w:tr>
      <w:tr w:rsidR="00390F20" w:rsidRPr="00C95781" w14:paraId="7C893483"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6AE6E1B6" w14:textId="77777777" w:rsidR="00390F20" w:rsidRPr="00C95781" w:rsidRDefault="00390F20" w:rsidP="00AC30CB">
            <w:pPr>
              <w:rPr>
                <w:rFonts w:ascii="Arial" w:hAnsi="Arial" w:cs="Arial"/>
                <w:color w:val="000000"/>
              </w:rPr>
            </w:pPr>
            <w:r w:rsidRPr="00C95781">
              <w:rPr>
                <w:rFonts w:ascii="Arial" w:hAnsi="Arial" w:cs="Arial"/>
                <w:color w:val="000000"/>
              </w:rPr>
              <w:t>One carbon pool by folate</w:t>
            </w:r>
          </w:p>
        </w:tc>
        <w:tc>
          <w:tcPr>
            <w:tcW w:w="763" w:type="dxa"/>
            <w:tcBorders>
              <w:top w:val="nil"/>
              <w:left w:val="nil"/>
              <w:bottom w:val="single" w:sz="4" w:space="0" w:color="auto"/>
              <w:right w:val="nil"/>
            </w:tcBorders>
            <w:shd w:val="clear" w:color="auto" w:fill="auto"/>
            <w:noWrap/>
            <w:vAlign w:val="center"/>
            <w:hideMark/>
          </w:tcPr>
          <w:p w14:paraId="366DF78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9</w:t>
            </w:r>
          </w:p>
        </w:tc>
        <w:tc>
          <w:tcPr>
            <w:tcW w:w="643" w:type="dxa"/>
            <w:tcBorders>
              <w:top w:val="nil"/>
              <w:left w:val="nil"/>
              <w:bottom w:val="single" w:sz="4" w:space="0" w:color="auto"/>
              <w:right w:val="nil"/>
            </w:tcBorders>
            <w:shd w:val="clear" w:color="auto" w:fill="auto"/>
            <w:noWrap/>
            <w:vAlign w:val="center"/>
            <w:hideMark/>
          </w:tcPr>
          <w:p w14:paraId="33BEE6E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3DAD812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0.251</w:t>
            </w:r>
          </w:p>
        </w:tc>
        <w:tc>
          <w:tcPr>
            <w:tcW w:w="950" w:type="dxa"/>
            <w:tcBorders>
              <w:top w:val="nil"/>
              <w:left w:val="nil"/>
              <w:bottom w:val="single" w:sz="4" w:space="0" w:color="auto"/>
              <w:right w:val="nil"/>
            </w:tcBorders>
            <w:shd w:val="clear" w:color="auto" w:fill="auto"/>
            <w:noWrap/>
            <w:vAlign w:val="center"/>
            <w:hideMark/>
          </w:tcPr>
          <w:p w14:paraId="4441002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0.443</w:t>
            </w:r>
          </w:p>
        </w:tc>
        <w:tc>
          <w:tcPr>
            <w:tcW w:w="966" w:type="dxa"/>
            <w:tcBorders>
              <w:top w:val="nil"/>
              <w:left w:val="nil"/>
              <w:bottom w:val="single" w:sz="4" w:space="0" w:color="auto"/>
              <w:right w:val="nil"/>
            </w:tcBorders>
            <w:shd w:val="clear" w:color="auto" w:fill="auto"/>
            <w:noWrap/>
            <w:vAlign w:val="center"/>
            <w:hideMark/>
          </w:tcPr>
          <w:p w14:paraId="0CAF8E1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0.225</w:t>
            </w:r>
          </w:p>
        </w:tc>
        <w:tc>
          <w:tcPr>
            <w:tcW w:w="1282" w:type="dxa"/>
            <w:tcBorders>
              <w:top w:val="nil"/>
              <w:left w:val="nil"/>
              <w:bottom w:val="single" w:sz="4" w:space="0" w:color="auto"/>
              <w:right w:val="nil"/>
            </w:tcBorders>
            <w:shd w:val="clear" w:color="auto" w:fill="auto"/>
            <w:noWrap/>
            <w:vAlign w:val="center"/>
            <w:hideMark/>
          </w:tcPr>
          <w:p w14:paraId="45EBE65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0.65</w:t>
            </w:r>
          </w:p>
        </w:tc>
        <w:tc>
          <w:tcPr>
            <w:tcW w:w="485" w:type="dxa"/>
            <w:tcBorders>
              <w:top w:val="nil"/>
              <w:left w:val="nil"/>
              <w:bottom w:val="single" w:sz="4" w:space="0" w:color="auto"/>
              <w:right w:val="nil"/>
            </w:tcBorders>
            <w:shd w:val="clear" w:color="auto" w:fill="auto"/>
            <w:noWrap/>
            <w:vAlign w:val="center"/>
            <w:hideMark/>
          </w:tcPr>
          <w:p w14:paraId="05F0A8D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0.860</w:t>
            </w:r>
          </w:p>
        </w:tc>
      </w:tr>
      <w:tr w:rsidR="00390F20" w:rsidRPr="00C95781" w14:paraId="14C81FB5"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36B07695" w14:textId="77777777" w:rsidR="00390F20" w:rsidRPr="00C95781" w:rsidRDefault="00390F20" w:rsidP="00AC30CB">
            <w:pPr>
              <w:rPr>
                <w:rFonts w:ascii="Arial" w:hAnsi="Arial" w:cs="Arial"/>
                <w:color w:val="000000"/>
              </w:rPr>
            </w:pPr>
            <w:r w:rsidRPr="00C95781">
              <w:rPr>
                <w:rFonts w:ascii="Arial" w:hAnsi="Arial" w:cs="Arial"/>
                <w:color w:val="000000"/>
              </w:rPr>
              <w:t>Vitamin B6 metabolism</w:t>
            </w:r>
          </w:p>
        </w:tc>
        <w:tc>
          <w:tcPr>
            <w:tcW w:w="763" w:type="dxa"/>
            <w:tcBorders>
              <w:top w:val="nil"/>
              <w:left w:val="nil"/>
              <w:bottom w:val="single" w:sz="4" w:space="0" w:color="auto"/>
              <w:right w:val="nil"/>
            </w:tcBorders>
            <w:shd w:val="clear" w:color="auto" w:fill="auto"/>
            <w:noWrap/>
            <w:vAlign w:val="center"/>
            <w:hideMark/>
          </w:tcPr>
          <w:p w14:paraId="2AC208A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9</w:t>
            </w:r>
          </w:p>
        </w:tc>
        <w:tc>
          <w:tcPr>
            <w:tcW w:w="643" w:type="dxa"/>
            <w:tcBorders>
              <w:top w:val="nil"/>
              <w:left w:val="nil"/>
              <w:bottom w:val="single" w:sz="4" w:space="0" w:color="auto"/>
              <w:right w:val="nil"/>
            </w:tcBorders>
            <w:shd w:val="clear" w:color="auto" w:fill="auto"/>
            <w:noWrap/>
            <w:vAlign w:val="center"/>
            <w:hideMark/>
          </w:tcPr>
          <w:p w14:paraId="70D3807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7CF3D76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0.251</w:t>
            </w:r>
          </w:p>
        </w:tc>
        <w:tc>
          <w:tcPr>
            <w:tcW w:w="950" w:type="dxa"/>
            <w:tcBorders>
              <w:top w:val="nil"/>
              <w:left w:val="nil"/>
              <w:bottom w:val="single" w:sz="4" w:space="0" w:color="auto"/>
              <w:right w:val="nil"/>
            </w:tcBorders>
            <w:shd w:val="clear" w:color="auto" w:fill="auto"/>
            <w:noWrap/>
            <w:vAlign w:val="center"/>
            <w:hideMark/>
          </w:tcPr>
          <w:p w14:paraId="319B6E9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0.443</w:t>
            </w:r>
          </w:p>
        </w:tc>
        <w:tc>
          <w:tcPr>
            <w:tcW w:w="966" w:type="dxa"/>
            <w:tcBorders>
              <w:top w:val="nil"/>
              <w:left w:val="nil"/>
              <w:bottom w:val="single" w:sz="4" w:space="0" w:color="auto"/>
              <w:right w:val="nil"/>
            </w:tcBorders>
            <w:shd w:val="clear" w:color="auto" w:fill="auto"/>
            <w:noWrap/>
            <w:vAlign w:val="center"/>
            <w:hideMark/>
          </w:tcPr>
          <w:p w14:paraId="32EEB7E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0.225</w:t>
            </w:r>
          </w:p>
        </w:tc>
        <w:tc>
          <w:tcPr>
            <w:tcW w:w="1282" w:type="dxa"/>
            <w:tcBorders>
              <w:top w:val="nil"/>
              <w:left w:val="nil"/>
              <w:bottom w:val="single" w:sz="4" w:space="0" w:color="auto"/>
              <w:right w:val="nil"/>
            </w:tcBorders>
            <w:shd w:val="clear" w:color="auto" w:fill="auto"/>
            <w:noWrap/>
            <w:vAlign w:val="center"/>
            <w:hideMark/>
          </w:tcPr>
          <w:p w14:paraId="0B10F37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0.65</w:t>
            </w:r>
          </w:p>
        </w:tc>
        <w:tc>
          <w:tcPr>
            <w:tcW w:w="485" w:type="dxa"/>
            <w:tcBorders>
              <w:top w:val="nil"/>
              <w:left w:val="nil"/>
              <w:bottom w:val="single" w:sz="4" w:space="0" w:color="auto"/>
              <w:right w:val="nil"/>
            </w:tcBorders>
            <w:shd w:val="clear" w:color="auto" w:fill="auto"/>
            <w:noWrap/>
            <w:vAlign w:val="center"/>
            <w:hideMark/>
          </w:tcPr>
          <w:p w14:paraId="245966C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0.860</w:t>
            </w:r>
          </w:p>
        </w:tc>
      </w:tr>
      <w:tr w:rsidR="00390F20" w:rsidRPr="00C95781" w14:paraId="7D0E3774"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5C752690" w14:textId="77777777" w:rsidR="00390F20" w:rsidRPr="00C95781" w:rsidRDefault="00390F20" w:rsidP="00AC30CB">
            <w:pPr>
              <w:rPr>
                <w:rFonts w:ascii="Arial" w:hAnsi="Arial" w:cs="Arial"/>
                <w:color w:val="000000"/>
              </w:rPr>
            </w:pPr>
            <w:r w:rsidRPr="00C95781">
              <w:rPr>
                <w:rFonts w:ascii="Arial" w:hAnsi="Arial" w:cs="Arial"/>
                <w:color w:val="000000"/>
              </w:rPr>
              <w:t xml:space="preserve">Ascorbate and </w:t>
            </w:r>
            <w:proofErr w:type="spellStart"/>
            <w:r w:rsidRPr="00C95781">
              <w:rPr>
                <w:rFonts w:ascii="Arial" w:hAnsi="Arial" w:cs="Arial"/>
                <w:color w:val="000000"/>
              </w:rPr>
              <w:t>aldarate</w:t>
            </w:r>
            <w:proofErr w:type="spellEnd"/>
            <w:r w:rsidRPr="00C95781">
              <w:rPr>
                <w:rFonts w:ascii="Arial" w:hAnsi="Arial" w:cs="Arial"/>
                <w:color w:val="000000"/>
              </w:rPr>
              <w:t xml:space="preserve"> metabolism</w:t>
            </w:r>
          </w:p>
        </w:tc>
        <w:tc>
          <w:tcPr>
            <w:tcW w:w="763" w:type="dxa"/>
            <w:tcBorders>
              <w:top w:val="nil"/>
              <w:left w:val="nil"/>
              <w:bottom w:val="single" w:sz="4" w:space="0" w:color="auto"/>
              <w:right w:val="nil"/>
            </w:tcBorders>
            <w:shd w:val="clear" w:color="auto" w:fill="auto"/>
            <w:noWrap/>
            <w:vAlign w:val="center"/>
            <w:hideMark/>
          </w:tcPr>
          <w:p w14:paraId="15554AE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w:t>
            </w:r>
          </w:p>
        </w:tc>
        <w:tc>
          <w:tcPr>
            <w:tcW w:w="643" w:type="dxa"/>
            <w:tcBorders>
              <w:top w:val="nil"/>
              <w:left w:val="nil"/>
              <w:bottom w:val="single" w:sz="4" w:space="0" w:color="auto"/>
              <w:right w:val="nil"/>
            </w:tcBorders>
            <w:shd w:val="clear" w:color="auto" w:fill="auto"/>
            <w:noWrap/>
            <w:vAlign w:val="center"/>
            <w:hideMark/>
          </w:tcPr>
          <w:p w14:paraId="0427BC5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3720EF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0.279</w:t>
            </w:r>
          </w:p>
        </w:tc>
        <w:tc>
          <w:tcPr>
            <w:tcW w:w="950" w:type="dxa"/>
            <w:tcBorders>
              <w:top w:val="nil"/>
              <w:left w:val="nil"/>
              <w:bottom w:val="single" w:sz="4" w:space="0" w:color="auto"/>
              <w:right w:val="nil"/>
            </w:tcBorders>
            <w:shd w:val="clear" w:color="auto" w:fill="auto"/>
            <w:noWrap/>
            <w:vAlign w:val="center"/>
            <w:hideMark/>
          </w:tcPr>
          <w:p w14:paraId="49B4984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0.359</w:t>
            </w:r>
          </w:p>
        </w:tc>
        <w:tc>
          <w:tcPr>
            <w:tcW w:w="966" w:type="dxa"/>
            <w:tcBorders>
              <w:top w:val="nil"/>
              <w:left w:val="nil"/>
              <w:bottom w:val="single" w:sz="4" w:space="0" w:color="auto"/>
              <w:right w:val="nil"/>
            </w:tcBorders>
            <w:shd w:val="clear" w:color="auto" w:fill="auto"/>
            <w:noWrap/>
            <w:vAlign w:val="center"/>
            <w:hideMark/>
          </w:tcPr>
          <w:p w14:paraId="3043D73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0.247</w:t>
            </w:r>
          </w:p>
        </w:tc>
        <w:tc>
          <w:tcPr>
            <w:tcW w:w="1282" w:type="dxa"/>
            <w:tcBorders>
              <w:top w:val="nil"/>
              <w:left w:val="nil"/>
              <w:bottom w:val="single" w:sz="4" w:space="0" w:color="auto"/>
              <w:right w:val="nil"/>
            </w:tcBorders>
            <w:shd w:val="clear" w:color="auto" w:fill="auto"/>
            <w:noWrap/>
            <w:vAlign w:val="center"/>
            <w:hideMark/>
          </w:tcPr>
          <w:p w14:paraId="35A4C5A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0.61</w:t>
            </w:r>
          </w:p>
        </w:tc>
        <w:tc>
          <w:tcPr>
            <w:tcW w:w="485" w:type="dxa"/>
            <w:tcBorders>
              <w:top w:val="nil"/>
              <w:left w:val="nil"/>
              <w:bottom w:val="single" w:sz="4" w:space="0" w:color="auto"/>
              <w:right w:val="nil"/>
            </w:tcBorders>
            <w:shd w:val="clear" w:color="auto" w:fill="auto"/>
            <w:noWrap/>
            <w:vAlign w:val="center"/>
            <w:hideMark/>
          </w:tcPr>
          <w:p w14:paraId="0D40767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0.892</w:t>
            </w:r>
          </w:p>
        </w:tc>
      </w:tr>
      <w:tr w:rsidR="00390F20" w:rsidRPr="00C95781" w14:paraId="2F3337A0"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25725720" w14:textId="77777777" w:rsidR="00390F20" w:rsidRPr="00C95781" w:rsidRDefault="00390F20" w:rsidP="00AC30CB">
            <w:pPr>
              <w:rPr>
                <w:rFonts w:ascii="Arial" w:hAnsi="Arial" w:cs="Arial"/>
                <w:color w:val="000000"/>
              </w:rPr>
            </w:pPr>
            <w:r w:rsidRPr="00C95781">
              <w:rPr>
                <w:rFonts w:ascii="Arial" w:hAnsi="Arial" w:cs="Arial"/>
                <w:color w:val="000000"/>
              </w:rPr>
              <w:t>Biosynthesis of unsaturated fatty acids</w:t>
            </w:r>
          </w:p>
        </w:tc>
        <w:tc>
          <w:tcPr>
            <w:tcW w:w="763" w:type="dxa"/>
            <w:tcBorders>
              <w:top w:val="nil"/>
              <w:left w:val="nil"/>
              <w:bottom w:val="single" w:sz="4" w:space="0" w:color="auto"/>
              <w:right w:val="nil"/>
            </w:tcBorders>
            <w:shd w:val="clear" w:color="auto" w:fill="auto"/>
            <w:noWrap/>
            <w:vAlign w:val="center"/>
            <w:hideMark/>
          </w:tcPr>
          <w:p w14:paraId="2E85356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36</w:t>
            </w:r>
          </w:p>
        </w:tc>
        <w:tc>
          <w:tcPr>
            <w:tcW w:w="643" w:type="dxa"/>
            <w:tcBorders>
              <w:top w:val="nil"/>
              <w:left w:val="nil"/>
              <w:bottom w:val="single" w:sz="4" w:space="0" w:color="auto"/>
              <w:right w:val="nil"/>
            </w:tcBorders>
            <w:shd w:val="clear" w:color="auto" w:fill="auto"/>
            <w:noWrap/>
            <w:vAlign w:val="center"/>
            <w:hideMark/>
          </w:tcPr>
          <w:p w14:paraId="475D7A0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681FCD7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1.004</w:t>
            </w:r>
          </w:p>
        </w:tc>
        <w:tc>
          <w:tcPr>
            <w:tcW w:w="950" w:type="dxa"/>
            <w:tcBorders>
              <w:top w:val="nil"/>
              <w:left w:val="nil"/>
              <w:bottom w:val="single" w:sz="4" w:space="0" w:color="auto"/>
              <w:right w:val="nil"/>
            </w:tcBorders>
            <w:shd w:val="clear" w:color="auto" w:fill="auto"/>
            <w:noWrap/>
            <w:vAlign w:val="center"/>
            <w:hideMark/>
          </w:tcPr>
          <w:p w14:paraId="271B17E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0.055</w:t>
            </w:r>
          </w:p>
        </w:tc>
        <w:tc>
          <w:tcPr>
            <w:tcW w:w="966" w:type="dxa"/>
            <w:tcBorders>
              <w:top w:val="nil"/>
              <w:left w:val="nil"/>
              <w:bottom w:val="single" w:sz="4" w:space="0" w:color="auto"/>
              <w:right w:val="nil"/>
            </w:tcBorders>
            <w:shd w:val="clear" w:color="auto" w:fill="auto"/>
            <w:noWrap/>
            <w:vAlign w:val="center"/>
            <w:hideMark/>
          </w:tcPr>
          <w:p w14:paraId="55714E3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0.266</w:t>
            </w:r>
          </w:p>
        </w:tc>
        <w:tc>
          <w:tcPr>
            <w:tcW w:w="1282" w:type="dxa"/>
            <w:tcBorders>
              <w:top w:val="nil"/>
              <w:left w:val="nil"/>
              <w:bottom w:val="single" w:sz="4" w:space="0" w:color="auto"/>
              <w:right w:val="nil"/>
            </w:tcBorders>
            <w:shd w:val="clear" w:color="auto" w:fill="auto"/>
            <w:noWrap/>
            <w:vAlign w:val="center"/>
            <w:hideMark/>
          </w:tcPr>
          <w:p w14:paraId="76D3590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0.58</w:t>
            </w:r>
          </w:p>
        </w:tc>
        <w:tc>
          <w:tcPr>
            <w:tcW w:w="485" w:type="dxa"/>
            <w:tcBorders>
              <w:top w:val="nil"/>
              <w:left w:val="nil"/>
              <w:bottom w:val="single" w:sz="4" w:space="0" w:color="auto"/>
              <w:right w:val="nil"/>
            </w:tcBorders>
            <w:shd w:val="clear" w:color="auto" w:fill="auto"/>
            <w:noWrap/>
            <w:vAlign w:val="center"/>
            <w:hideMark/>
          </w:tcPr>
          <w:p w14:paraId="250AED0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0.892</w:t>
            </w:r>
          </w:p>
        </w:tc>
      </w:tr>
      <w:tr w:rsidR="00390F20" w:rsidRPr="00C95781" w14:paraId="7FDACC28"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5AE9BD0E" w14:textId="77777777" w:rsidR="00390F20" w:rsidRPr="00C95781" w:rsidRDefault="00390F20" w:rsidP="00AC30CB">
            <w:pPr>
              <w:rPr>
                <w:rFonts w:ascii="Arial" w:hAnsi="Arial" w:cs="Arial"/>
                <w:color w:val="000000"/>
              </w:rPr>
            </w:pPr>
            <w:r w:rsidRPr="00C95781">
              <w:rPr>
                <w:rFonts w:ascii="Arial" w:hAnsi="Arial" w:cs="Arial"/>
                <w:color w:val="000000"/>
              </w:rPr>
              <w:t>Arachidonic acid metabolism</w:t>
            </w:r>
          </w:p>
        </w:tc>
        <w:tc>
          <w:tcPr>
            <w:tcW w:w="763" w:type="dxa"/>
            <w:tcBorders>
              <w:top w:val="nil"/>
              <w:left w:val="nil"/>
              <w:bottom w:val="single" w:sz="4" w:space="0" w:color="auto"/>
              <w:right w:val="nil"/>
            </w:tcBorders>
            <w:shd w:val="clear" w:color="auto" w:fill="auto"/>
            <w:noWrap/>
            <w:vAlign w:val="center"/>
            <w:hideMark/>
          </w:tcPr>
          <w:p w14:paraId="5406AA4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36</w:t>
            </w:r>
          </w:p>
        </w:tc>
        <w:tc>
          <w:tcPr>
            <w:tcW w:w="643" w:type="dxa"/>
            <w:tcBorders>
              <w:top w:val="nil"/>
              <w:left w:val="nil"/>
              <w:bottom w:val="single" w:sz="4" w:space="0" w:color="auto"/>
              <w:right w:val="nil"/>
            </w:tcBorders>
            <w:shd w:val="clear" w:color="auto" w:fill="auto"/>
            <w:noWrap/>
            <w:vAlign w:val="center"/>
            <w:hideMark/>
          </w:tcPr>
          <w:p w14:paraId="1EC08BF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5BC55DF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1.004</w:t>
            </w:r>
          </w:p>
        </w:tc>
        <w:tc>
          <w:tcPr>
            <w:tcW w:w="950" w:type="dxa"/>
            <w:tcBorders>
              <w:top w:val="nil"/>
              <w:left w:val="nil"/>
              <w:bottom w:val="single" w:sz="4" w:space="0" w:color="auto"/>
              <w:right w:val="nil"/>
            </w:tcBorders>
            <w:shd w:val="clear" w:color="auto" w:fill="auto"/>
            <w:noWrap/>
            <w:vAlign w:val="center"/>
            <w:hideMark/>
          </w:tcPr>
          <w:p w14:paraId="3DB2962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0.055</w:t>
            </w:r>
          </w:p>
        </w:tc>
        <w:tc>
          <w:tcPr>
            <w:tcW w:w="966" w:type="dxa"/>
            <w:tcBorders>
              <w:top w:val="nil"/>
              <w:left w:val="nil"/>
              <w:bottom w:val="single" w:sz="4" w:space="0" w:color="auto"/>
              <w:right w:val="nil"/>
            </w:tcBorders>
            <w:shd w:val="clear" w:color="auto" w:fill="auto"/>
            <w:noWrap/>
            <w:vAlign w:val="center"/>
            <w:hideMark/>
          </w:tcPr>
          <w:p w14:paraId="07377D0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0.266</w:t>
            </w:r>
          </w:p>
        </w:tc>
        <w:tc>
          <w:tcPr>
            <w:tcW w:w="1282" w:type="dxa"/>
            <w:tcBorders>
              <w:top w:val="nil"/>
              <w:left w:val="nil"/>
              <w:bottom w:val="single" w:sz="4" w:space="0" w:color="auto"/>
              <w:right w:val="nil"/>
            </w:tcBorders>
            <w:shd w:val="clear" w:color="auto" w:fill="auto"/>
            <w:noWrap/>
            <w:vAlign w:val="center"/>
            <w:hideMark/>
          </w:tcPr>
          <w:p w14:paraId="76C4897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0.58</w:t>
            </w:r>
          </w:p>
        </w:tc>
        <w:tc>
          <w:tcPr>
            <w:tcW w:w="485" w:type="dxa"/>
            <w:tcBorders>
              <w:top w:val="nil"/>
              <w:left w:val="nil"/>
              <w:bottom w:val="single" w:sz="4" w:space="0" w:color="auto"/>
              <w:right w:val="nil"/>
            </w:tcBorders>
            <w:shd w:val="clear" w:color="auto" w:fill="auto"/>
            <w:noWrap/>
            <w:vAlign w:val="center"/>
            <w:hideMark/>
          </w:tcPr>
          <w:p w14:paraId="6CD9F00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0.892</w:t>
            </w:r>
          </w:p>
        </w:tc>
      </w:tr>
      <w:tr w:rsidR="00390F20" w:rsidRPr="00C95781" w14:paraId="659895F6"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07D7059C" w14:textId="77777777" w:rsidR="00390F20" w:rsidRPr="00C95781" w:rsidRDefault="00390F20" w:rsidP="00AC30CB">
            <w:pPr>
              <w:rPr>
                <w:rFonts w:ascii="Arial" w:hAnsi="Arial" w:cs="Arial"/>
                <w:color w:val="000000"/>
              </w:rPr>
            </w:pPr>
            <w:proofErr w:type="spellStart"/>
            <w:r w:rsidRPr="00C95781">
              <w:rPr>
                <w:rFonts w:ascii="Arial" w:hAnsi="Arial" w:cs="Arial"/>
                <w:color w:val="000000"/>
              </w:rPr>
              <w:t>Glycerolipid</w:t>
            </w:r>
            <w:proofErr w:type="spellEnd"/>
            <w:r w:rsidRPr="00C95781">
              <w:rPr>
                <w:rFonts w:ascii="Arial" w:hAnsi="Arial" w:cs="Arial"/>
                <w:color w:val="000000"/>
              </w:rPr>
              <w:t xml:space="preserve"> metabolism</w:t>
            </w:r>
          </w:p>
        </w:tc>
        <w:tc>
          <w:tcPr>
            <w:tcW w:w="763" w:type="dxa"/>
            <w:tcBorders>
              <w:top w:val="nil"/>
              <w:left w:val="nil"/>
              <w:bottom w:val="single" w:sz="4" w:space="0" w:color="auto"/>
              <w:right w:val="nil"/>
            </w:tcBorders>
            <w:shd w:val="clear" w:color="auto" w:fill="auto"/>
            <w:noWrap/>
            <w:vAlign w:val="center"/>
            <w:hideMark/>
          </w:tcPr>
          <w:p w14:paraId="5EFED48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16</w:t>
            </w:r>
          </w:p>
        </w:tc>
        <w:tc>
          <w:tcPr>
            <w:tcW w:w="643" w:type="dxa"/>
            <w:tcBorders>
              <w:top w:val="nil"/>
              <w:left w:val="nil"/>
              <w:bottom w:val="single" w:sz="4" w:space="0" w:color="auto"/>
              <w:right w:val="nil"/>
            </w:tcBorders>
            <w:shd w:val="clear" w:color="auto" w:fill="auto"/>
            <w:noWrap/>
            <w:vAlign w:val="center"/>
            <w:hideMark/>
          </w:tcPr>
          <w:p w14:paraId="712B912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2F6DB1F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0.446</w:t>
            </w:r>
          </w:p>
        </w:tc>
        <w:tc>
          <w:tcPr>
            <w:tcW w:w="950" w:type="dxa"/>
            <w:tcBorders>
              <w:top w:val="nil"/>
              <w:left w:val="nil"/>
              <w:bottom w:val="single" w:sz="4" w:space="0" w:color="auto"/>
              <w:right w:val="nil"/>
            </w:tcBorders>
            <w:shd w:val="clear" w:color="auto" w:fill="auto"/>
            <w:noWrap/>
            <w:vAlign w:val="center"/>
            <w:hideMark/>
          </w:tcPr>
          <w:p w14:paraId="1E51D86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0.140</w:t>
            </w:r>
          </w:p>
        </w:tc>
        <w:tc>
          <w:tcPr>
            <w:tcW w:w="966" w:type="dxa"/>
            <w:tcBorders>
              <w:top w:val="nil"/>
              <w:left w:val="nil"/>
              <w:bottom w:val="single" w:sz="4" w:space="0" w:color="auto"/>
              <w:right w:val="nil"/>
            </w:tcBorders>
            <w:shd w:val="clear" w:color="auto" w:fill="auto"/>
            <w:noWrap/>
            <w:vAlign w:val="center"/>
            <w:hideMark/>
          </w:tcPr>
          <w:p w14:paraId="44E7C8A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0.365</w:t>
            </w:r>
          </w:p>
        </w:tc>
        <w:tc>
          <w:tcPr>
            <w:tcW w:w="1282" w:type="dxa"/>
            <w:tcBorders>
              <w:top w:val="nil"/>
              <w:left w:val="nil"/>
              <w:bottom w:val="single" w:sz="4" w:space="0" w:color="auto"/>
              <w:right w:val="nil"/>
            </w:tcBorders>
            <w:shd w:val="clear" w:color="auto" w:fill="auto"/>
            <w:noWrap/>
            <w:vAlign w:val="center"/>
            <w:hideMark/>
          </w:tcPr>
          <w:p w14:paraId="0B0A65D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0.44</w:t>
            </w:r>
          </w:p>
        </w:tc>
        <w:tc>
          <w:tcPr>
            <w:tcW w:w="485" w:type="dxa"/>
            <w:tcBorders>
              <w:top w:val="nil"/>
              <w:left w:val="nil"/>
              <w:bottom w:val="single" w:sz="4" w:space="0" w:color="auto"/>
              <w:right w:val="nil"/>
            </w:tcBorders>
            <w:shd w:val="clear" w:color="auto" w:fill="auto"/>
            <w:noWrap/>
            <w:vAlign w:val="center"/>
            <w:hideMark/>
          </w:tcPr>
          <w:p w14:paraId="28F1F6D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7F87E759"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29BDED1D" w14:textId="77777777" w:rsidR="00390F20" w:rsidRPr="00C95781" w:rsidRDefault="00390F20" w:rsidP="00AC30CB">
            <w:pPr>
              <w:rPr>
                <w:rFonts w:ascii="Arial" w:hAnsi="Arial" w:cs="Arial"/>
                <w:color w:val="000000"/>
              </w:rPr>
            </w:pPr>
            <w:r w:rsidRPr="00C95781">
              <w:rPr>
                <w:rFonts w:ascii="Arial" w:hAnsi="Arial" w:cs="Arial"/>
                <w:color w:val="000000"/>
              </w:rPr>
              <w:t>Fructose and mannose metabolism</w:t>
            </w:r>
          </w:p>
        </w:tc>
        <w:tc>
          <w:tcPr>
            <w:tcW w:w="763" w:type="dxa"/>
            <w:tcBorders>
              <w:top w:val="nil"/>
              <w:left w:val="nil"/>
              <w:bottom w:val="single" w:sz="4" w:space="0" w:color="auto"/>
              <w:right w:val="nil"/>
            </w:tcBorders>
            <w:shd w:val="clear" w:color="auto" w:fill="auto"/>
            <w:noWrap/>
            <w:vAlign w:val="center"/>
            <w:hideMark/>
          </w:tcPr>
          <w:p w14:paraId="763E36D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18</w:t>
            </w:r>
          </w:p>
        </w:tc>
        <w:tc>
          <w:tcPr>
            <w:tcW w:w="643" w:type="dxa"/>
            <w:tcBorders>
              <w:top w:val="nil"/>
              <w:left w:val="nil"/>
              <w:bottom w:val="single" w:sz="4" w:space="0" w:color="auto"/>
              <w:right w:val="nil"/>
            </w:tcBorders>
            <w:shd w:val="clear" w:color="auto" w:fill="auto"/>
            <w:noWrap/>
            <w:vAlign w:val="center"/>
            <w:hideMark/>
          </w:tcPr>
          <w:p w14:paraId="4BCAD6F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3FA6453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0.502</w:t>
            </w:r>
          </w:p>
        </w:tc>
        <w:tc>
          <w:tcPr>
            <w:tcW w:w="950" w:type="dxa"/>
            <w:tcBorders>
              <w:top w:val="nil"/>
              <w:left w:val="nil"/>
              <w:bottom w:val="single" w:sz="4" w:space="0" w:color="auto"/>
              <w:right w:val="nil"/>
            </w:tcBorders>
            <w:shd w:val="clear" w:color="auto" w:fill="auto"/>
            <w:noWrap/>
            <w:vAlign w:val="center"/>
            <w:hideMark/>
          </w:tcPr>
          <w:p w14:paraId="68B9DCE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0.111</w:t>
            </w:r>
          </w:p>
        </w:tc>
        <w:tc>
          <w:tcPr>
            <w:tcW w:w="966" w:type="dxa"/>
            <w:tcBorders>
              <w:top w:val="nil"/>
              <w:left w:val="nil"/>
              <w:bottom w:val="single" w:sz="4" w:space="0" w:color="auto"/>
              <w:right w:val="nil"/>
            </w:tcBorders>
            <w:shd w:val="clear" w:color="auto" w:fill="auto"/>
            <w:noWrap/>
            <w:vAlign w:val="center"/>
            <w:hideMark/>
          </w:tcPr>
          <w:p w14:paraId="3D5CF4F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0.401</w:t>
            </w:r>
          </w:p>
        </w:tc>
        <w:tc>
          <w:tcPr>
            <w:tcW w:w="1282" w:type="dxa"/>
            <w:tcBorders>
              <w:top w:val="nil"/>
              <w:left w:val="nil"/>
              <w:bottom w:val="single" w:sz="4" w:space="0" w:color="auto"/>
              <w:right w:val="nil"/>
            </w:tcBorders>
            <w:shd w:val="clear" w:color="auto" w:fill="auto"/>
            <w:noWrap/>
            <w:vAlign w:val="center"/>
            <w:hideMark/>
          </w:tcPr>
          <w:p w14:paraId="322EA08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0.40</w:t>
            </w:r>
          </w:p>
        </w:tc>
        <w:tc>
          <w:tcPr>
            <w:tcW w:w="485" w:type="dxa"/>
            <w:tcBorders>
              <w:top w:val="nil"/>
              <w:left w:val="nil"/>
              <w:bottom w:val="single" w:sz="4" w:space="0" w:color="auto"/>
              <w:right w:val="nil"/>
            </w:tcBorders>
            <w:shd w:val="clear" w:color="auto" w:fill="auto"/>
            <w:noWrap/>
            <w:vAlign w:val="center"/>
            <w:hideMark/>
          </w:tcPr>
          <w:p w14:paraId="41D0BA4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6A305CD7"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1BC33732" w14:textId="77777777" w:rsidR="00390F20" w:rsidRPr="00C95781" w:rsidRDefault="00390F20" w:rsidP="00AC30CB">
            <w:pPr>
              <w:rPr>
                <w:rFonts w:ascii="Arial" w:hAnsi="Arial" w:cs="Arial"/>
                <w:color w:val="000000"/>
              </w:rPr>
            </w:pPr>
            <w:r w:rsidRPr="00C95781">
              <w:rPr>
                <w:rFonts w:ascii="Arial" w:hAnsi="Arial" w:cs="Arial"/>
                <w:color w:val="000000"/>
              </w:rPr>
              <w:t>Citrate cycle (TCA cycle)</w:t>
            </w:r>
          </w:p>
        </w:tc>
        <w:tc>
          <w:tcPr>
            <w:tcW w:w="763" w:type="dxa"/>
            <w:tcBorders>
              <w:top w:val="nil"/>
              <w:left w:val="nil"/>
              <w:bottom w:val="single" w:sz="4" w:space="0" w:color="auto"/>
              <w:right w:val="nil"/>
            </w:tcBorders>
            <w:shd w:val="clear" w:color="auto" w:fill="auto"/>
            <w:noWrap/>
            <w:vAlign w:val="center"/>
            <w:hideMark/>
          </w:tcPr>
          <w:p w14:paraId="2B29485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20</w:t>
            </w:r>
          </w:p>
        </w:tc>
        <w:tc>
          <w:tcPr>
            <w:tcW w:w="643" w:type="dxa"/>
            <w:tcBorders>
              <w:top w:val="nil"/>
              <w:left w:val="nil"/>
              <w:bottom w:val="single" w:sz="4" w:space="0" w:color="auto"/>
              <w:right w:val="nil"/>
            </w:tcBorders>
            <w:shd w:val="clear" w:color="auto" w:fill="auto"/>
            <w:noWrap/>
            <w:vAlign w:val="center"/>
            <w:hideMark/>
          </w:tcPr>
          <w:p w14:paraId="69C9F16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33EB93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0.558</w:t>
            </w:r>
          </w:p>
        </w:tc>
        <w:tc>
          <w:tcPr>
            <w:tcW w:w="950" w:type="dxa"/>
            <w:tcBorders>
              <w:top w:val="nil"/>
              <w:left w:val="nil"/>
              <w:bottom w:val="single" w:sz="4" w:space="0" w:color="auto"/>
              <w:right w:val="nil"/>
            </w:tcBorders>
            <w:shd w:val="clear" w:color="auto" w:fill="auto"/>
            <w:noWrap/>
            <w:vAlign w:val="center"/>
            <w:hideMark/>
          </w:tcPr>
          <w:p w14:paraId="185325D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0.090</w:t>
            </w:r>
          </w:p>
        </w:tc>
        <w:tc>
          <w:tcPr>
            <w:tcW w:w="966" w:type="dxa"/>
            <w:tcBorders>
              <w:top w:val="nil"/>
              <w:left w:val="nil"/>
              <w:bottom w:val="single" w:sz="4" w:space="0" w:color="auto"/>
              <w:right w:val="nil"/>
            </w:tcBorders>
            <w:shd w:val="clear" w:color="auto" w:fill="auto"/>
            <w:noWrap/>
            <w:vAlign w:val="center"/>
            <w:hideMark/>
          </w:tcPr>
          <w:p w14:paraId="48DF031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0.434</w:t>
            </w:r>
          </w:p>
        </w:tc>
        <w:tc>
          <w:tcPr>
            <w:tcW w:w="1282" w:type="dxa"/>
            <w:tcBorders>
              <w:top w:val="nil"/>
              <w:left w:val="nil"/>
              <w:bottom w:val="single" w:sz="4" w:space="0" w:color="auto"/>
              <w:right w:val="nil"/>
            </w:tcBorders>
            <w:shd w:val="clear" w:color="auto" w:fill="auto"/>
            <w:noWrap/>
            <w:vAlign w:val="center"/>
            <w:hideMark/>
          </w:tcPr>
          <w:p w14:paraId="2E87833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0.36</w:t>
            </w:r>
          </w:p>
        </w:tc>
        <w:tc>
          <w:tcPr>
            <w:tcW w:w="485" w:type="dxa"/>
            <w:tcBorders>
              <w:top w:val="nil"/>
              <w:left w:val="nil"/>
              <w:bottom w:val="single" w:sz="4" w:space="0" w:color="auto"/>
              <w:right w:val="nil"/>
            </w:tcBorders>
            <w:shd w:val="clear" w:color="auto" w:fill="auto"/>
            <w:noWrap/>
            <w:vAlign w:val="center"/>
            <w:hideMark/>
          </w:tcPr>
          <w:p w14:paraId="1FC1D5B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1FD486FA"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5C668702" w14:textId="77777777" w:rsidR="00390F20" w:rsidRPr="00C95781" w:rsidRDefault="00390F20" w:rsidP="00AC30CB">
            <w:pPr>
              <w:rPr>
                <w:rFonts w:ascii="Arial" w:hAnsi="Arial" w:cs="Arial"/>
                <w:color w:val="000000"/>
              </w:rPr>
            </w:pPr>
            <w:r w:rsidRPr="00C95781">
              <w:rPr>
                <w:rFonts w:ascii="Arial" w:hAnsi="Arial" w:cs="Arial"/>
                <w:color w:val="000000"/>
              </w:rPr>
              <w:t>Pyruvate metabolism</w:t>
            </w:r>
          </w:p>
        </w:tc>
        <w:tc>
          <w:tcPr>
            <w:tcW w:w="763" w:type="dxa"/>
            <w:tcBorders>
              <w:top w:val="nil"/>
              <w:left w:val="nil"/>
              <w:bottom w:val="single" w:sz="4" w:space="0" w:color="auto"/>
              <w:right w:val="nil"/>
            </w:tcBorders>
            <w:shd w:val="clear" w:color="auto" w:fill="auto"/>
            <w:noWrap/>
            <w:vAlign w:val="center"/>
            <w:hideMark/>
          </w:tcPr>
          <w:p w14:paraId="64564EF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22</w:t>
            </w:r>
          </w:p>
        </w:tc>
        <w:tc>
          <w:tcPr>
            <w:tcW w:w="643" w:type="dxa"/>
            <w:tcBorders>
              <w:top w:val="nil"/>
              <w:left w:val="nil"/>
              <w:bottom w:val="single" w:sz="4" w:space="0" w:color="auto"/>
              <w:right w:val="nil"/>
            </w:tcBorders>
            <w:shd w:val="clear" w:color="auto" w:fill="auto"/>
            <w:noWrap/>
            <w:vAlign w:val="center"/>
            <w:hideMark/>
          </w:tcPr>
          <w:p w14:paraId="5E1F26A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6C1AA9D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0.614</w:t>
            </w:r>
          </w:p>
        </w:tc>
        <w:tc>
          <w:tcPr>
            <w:tcW w:w="950" w:type="dxa"/>
            <w:tcBorders>
              <w:top w:val="nil"/>
              <w:left w:val="nil"/>
              <w:bottom w:val="single" w:sz="4" w:space="0" w:color="auto"/>
              <w:right w:val="nil"/>
            </w:tcBorders>
            <w:shd w:val="clear" w:color="auto" w:fill="auto"/>
            <w:noWrap/>
            <w:vAlign w:val="center"/>
            <w:hideMark/>
          </w:tcPr>
          <w:p w14:paraId="55F34AE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0.074</w:t>
            </w:r>
          </w:p>
        </w:tc>
        <w:tc>
          <w:tcPr>
            <w:tcW w:w="966" w:type="dxa"/>
            <w:tcBorders>
              <w:top w:val="nil"/>
              <w:left w:val="nil"/>
              <w:bottom w:val="single" w:sz="4" w:space="0" w:color="auto"/>
              <w:right w:val="nil"/>
            </w:tcBorders>
            <w:shd w:val="clear" w:color="auto" w:fill="auto"/>
            <w:noWrap/>
            <w:vAlign w:val="center"/>
            <w:hideMark/>
          </w:tcPr>
          <w:p w14:paraId="718DE5B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0.466</w:t>
            </w:r>
          </w:p>
        </w:tc>
        <w:tc>
          <w:tcPr>
            <w:tcW w:w="1282" w:type="dxa"/>
            <w:tcBorders>
              <w:top w:val="nil"/>
              <w:left w:val="nil"/>
              <w:bottom w:val="single" w:sz="4" w:space="0" w:color="auto"/>
              <w:right w:val="nil"/>
            </w:tcBorders>
            <w:shd w:val="clear" w:color="auto" w:fill="auto"/>
            <w:noWrap/>
            <w:vAlign w:val="center"/>
            <w:hideMark/>
          </w:tcPr>
          <w:p w14:paraId="6BB2C79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0.33</w:t>
            </w:r>
          </w:p>
        </w:tc>
        <w:tc>
          <w:tcPr>
            <w:tcW w:w="485" w:type="dxa"/>
            <w:tcBorders>
              <w:top w:val="nil"/>
              <w:left w:val="nil"/>
              <w:bottom w:val="single" w:sz="4" w:space="0" w:color="auto"/>
              <w:right w:val="nil"/>
            </w:tcBorders>
            <w:shd w:val="clear" w:color="auto" w:fill="auto"/>
            <w:noWrap/>
            <w:vAlign w:val="center"/>
            <w:hideMark/>
          </w:tcPr>
          <w:p w14:paraId="449EEC1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314AC58E"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374ADD04" w14:textId="77777777" w:rsidR="00390F20" w:rsidRPr="00C95781" w:rsidRDefault="00390F20" w:rsidP="00AC30CB">
            <w:pPr>
              <w:rPr>
                <w:rFonts w:ascii="Arial" w:hAnsi="Arial" w:cs="Arial"/>
                <w:color w:val="000000"/>
              </w:rPr>
            </w:pPr>
            <w:r w:rsidRPr="00C95781">
              <w:rPr>
                <w:rFonts w:ascii="Arial" w:hAnsi="Arial" w:cs="Arial"/>
                <w:color w:val="000000"/>
              </w:rPr>
              <w:t>Glycolysis / Gluconeogenesis</w:t>
            </w:r>
          </w:p>
        </w:tc>
        <w:tc>
          <w:tcPr>
            <w:tcW w:w="763" w:type="dxa"/>
            <w:tcBorders>
              <w:top w:val="nil"/>
              <w:left w:val="nil"/>
              <w:bottom w:val="single" w:sz="4" w:space="0" w:color="auto"/>
              <w:right w:val="nil"/>
            </w:tcBorders>
            <w:shd w:val="clear" w:color="auto" w:fill="auto"/>
            <w:noWrap/>
            <w:vAlign w:val="center"/>
            <w:hideMark/>
          </w:tcPr>
          <w:p w14:paraId="4E0DC52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26</w:t>
            </w:r>
          </w:p>
        </w:tc>
        <w:tc>
          <w:tcPr>
            <w:tcW w:w="643" w:type="dxa"/>
            <w:tcBorders>
              <w:top w:val="nil"/>
              <w:left w:val="nil"/>
              <w:bottom w:val="single" w:sz="4" w:space="0" w:color="auto"/>
              <w:right w:val="nil"/>
            </w:tcBorders>
            <w:shd w:val="clear" w:color="auto" w:fill="auto"/>
            <w:noWrap/>
            <w:vAlign w:val="center"/>
            <w:hideMark/>
          </w:tcPr>
          <w:p w14:paraId="01508BA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A0A91D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0.725</w:t>
            </w:r>
          </w:p>
        </w:tc>
        <w:tc>
          <w:tcPr>
            <w:tcW w:w="950" w:type="dxa"/>
            <w:tcBorders>
              <w:top w:val="nil"/>
              <w:left w:val="nil"/>
              <w:bottom w:val="single" w:sz="4" w:space="0" w:color="auto"/>
              <w:right w:val="nil"/>
            </w:tcBorders>
            <w:shd w:val="clear" w:color="auto" w:fill="auto"/>
            <w:noWrap/>
            <w:vAlign w:val="center"/>
            <w:hideMark/>
          </w:tcPr>
          <w:p w14:paraId="528A78F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0.053</w:t>
            </w:r>
          </w:p>
        </w:tc>
        <w:tc>
          <w:tcPr>
            <w:tcW w:w="966" w:type="dxa"/>
            <w:tcBorders>
              <w:top w:val="nil"/>
              <w:left w:val="nil"/>
              <w:bottom w:val="single" w:sz="4" w:space="0" w:color="auto"/>
              <w:right w:val="nil"/>
            </w:tcBorders>
            <w:shd w:val="clear" w:color="auto" w:fill="auto"/>
            <w:noWrap/>
            <w:vAlign w:val="center"/>
            <w:hideMark/>
          </w:tcPr>
          <w:p w14:paraId="255085F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0.524</w:t>
            </w:r>
          </w:p>
        </w:tc>
        <w:tc>
          <w:tcPr>
            <w:tcW w:w="1282" w:type="dxa"/>
            <w:tcBorders>
              <w:top w:val="nil"/>
              <w:left w:val="nil"/>
              <w:bottom w:val="single" w:sz="4" w:space="0" w:color="auto"/>
              <w:right w:val="nil"/>
            </w:tcBorders>
            <w:shd w:val="clear" w:color="auto" w:fill="auto"/>
            <w:noWrap/>
            <w:vAlign w:val="center"/>
            <w:hideMark/>
          </w:tcPr>
          <w:p w14:paraId="1D306D9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0.28</w:t>
            </w:r>
          </w:p>
        </w:tc>
        <w:tc>
          <w:tcPr>
            <w:tcW w:w="485" w:type="dxa"/>
            <w:tcBorders>
              <w:top w:val="nil"/>
              <w:left w:val="nil"/>
              <w:bottom w:val="single" w:sz="4" w:space="0" w:color="auto"/>
              <w:right w:val="nil"/>
            </w:tcBorders>
            <w:shd w:val="clear" w:color="auto" w:fill="auto"/>
            <w:noWrap/>
            <w:vAlign w:val="center"/>
            <w:hideMark/>
          </w:tcPr>
          <w:p w14:paraId="65E8DBF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6963A846"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1C89AEFB" w14:textId="77777777" w:rsidR="00390F20" w:rsidRPr="00C95781" w:rsidRDefault="00390F20" w:rsidP="00AC30CB">
            <w:pPr>
              <w:rPr>
                <w:rFonts w:ascii="Arial" w:hAnsi="Arial" w:cs="Arial"/>
                <w:color w:val="000000"/>
              </w:rPr>
            </w:pPr>
            <w:r w:rsidRPr="00C95781">
              <w:rPr>
                <w:rFonts w:ascii="Arial" w:hAnsi="Arial" w:cs="Arial"/>
                <w:color w:val="000000"/>
              </w:rPr>
              <w:t>Folate biosynthesis</w:t>
            </w:r>
          </w:p>
        </w:tc>
        <w:tc>
          <w:tcPr>
            <w:tcW w:w="763" w:type="dxa"/>
            <w:tcBorders>
              <w:top w:val="nil"/>
              <w:left w:val="nil"/>
              <w:bottom w:val="single" w:sz="4" w:space="0" w:color="auto"/>
              <w:right w:val="nil"/>
            </w:tcBorders>
            <w:shd w:val="clear" w:color="auto" w:fill="auto"/>
            <w:noWrap/>
            <w:vAlign w:val="center"/>
            <w:hideMark/>
          </w:tcPr>
          <w:p w14:paraId="690A973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27</w:t>
            </w:r>
          </w:p>
        </w:tc>
        <w:tc>
          <w:tcPr>
            <w:tcW w:w="643" w:type="dxa"/>
            <w:tcBorders>
              <w:top w:val="nil"/>
              <w:left w:val="nil"/>
              <w:bottom w:val="single" w:sz="4" w:space="0" w:color="auto"/>
              <w:right w:val="nil"/>
            </w:tcBorders>
            <w:shd w:val="clear" w:color="auto" w:fill="auto"/>
            <w:noWrap/>
            <w:vAlign w:val="center"/>
            <w:hideMark/>
          </w:tcPr>
          <w:p w14:paraId="5658167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C63766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0.753</w:t>
            </w:r>
          </w:p>
        </w:tc>
        <w:tc>
          <w:tcPr>
            <w:tcW w:w="950" w:type="dxa"/>
            <w:tcBorders>
              <w:top w:val="nil"/>
              <w:left w:val="nil"/>
              <w:bottom w:val="single" w:sz="4" w:space="0" w:color="auto"/>
              <w:right w:val="nil"/>
            </w:tcBorders>
            <w:shd w:val="clear" w:color="auto" w:fill="auto"/>
            <w:noWrap/>
            <w:vAlign w:val="center"/>
            <w:hideMark/>
          </w:tcPr>
          <w:p w14:paraId="5EC221B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0.049</w:t>
            </w:r>
          </w:p>
        </w:tc>
        <w:tc>
          <w:tcPr>
            <w:tcW w:w="966" w:type="dxa"/>
            <w:tcBorders>
              <w:top w:val="nil"/>
              <w:left w:val="nil"/>
              <w:bottom w:val="single" w:sz="4" w:space="0" w:color="auto"/>
              <w:right w:val="nil"/>
            </w:tcBorders>
            <w:shd w:val="clear" w:color="auto" w:fill="auto"/>
            <w:noWrap/>
            <w:vAlign w:val="center"/>
            <w:hideMark/>
          </w:tcPr>
          <w:p w14:paraId="58942A3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0.537</w:t>
            </w:r>
          </w:p>
        </w:tc>
        <w:tc>
          <w:tcPr>
            <w:tcW w:w="1282" w:type="dxa"/>
            <w:tcBorders>
              <w:top w:val="nil"/>
              <w:left w:val="nil"/>
              <w:bottom w:val="single" w:sz="4" w:space="0" w:color="auto"/>
              <w:right w:val="nil"/>
            </w:tcBorders>
            <w:shd w:val="clear" w:color="auto" w:fill="auto"/>
            <w:noWrap/>
            <w:vAlign w:val="center"/>
            <w:hideMark/>
          </w:tcPr>
          <w:p w14:paraId="47247DC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0.27</w:t>
            </w:r>
          </w:p>
        </w:tc>
        <w:tc>
          <w:tcPr>
            <w:tcW w:w="485" w:type="dxa"/>
            <w:tcBorders>
              <w:top w:val="nil"/>
              <w:left w:val="nil"/>
              <w:bottom w:val="single" w:sz="4" w:space="0" w:color="auto"/>
              <w:right w:val="nil"/>
            </w:tcBorders>
            <w:shd w:val="clear" w:color="auto" w:fill="auto"/>
            <w:noWrap/>
            <w:vAlign w:val="center"/>
            <w:hideMark/>
          </w:tcPr>
          <w:p w14:paraId="5DFA60E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743DBCFD"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2F3B6E08" w14:textId="77777777" w:rsidR="00390F20" w:rsidRPr="00C95781" w:rsidRDefault="00390F20" w:rsidP="00AC30CB">
            <w:pPr>
              <w:rPr>
                <w:rFonts w:ascii="Arial" w:hAnsi="Arial" w:cs="Arial"/>
                <w:color w:val="000000"/>
              </w:rPr>
            </w:pPr>
            <w:r w:rsidRPr="00C95781">
              <w:rPr>
                <w:rFonts w:ascii="Arial" w:hAnsi="Arial" w:cs="Arial"/>
                <w:color w:val="000000"/>
              </w:rPr>
              <w:t>Galactose metabolism</w:t>
            </w:r>
          </w:p>
        </w:tc>
        <w:tc>
          <w:tcPr>
            <w:tcW w:w="763" w:type="dxa"/>
            <w:tcBorders>
              <w:top w:val="nil"/>
              <w:left w:val="nil"/>
              <w:bottom w:val="single" w:sz="4" w:space="0" w:color="auto"/>
              <w:right w:val="nil"/>
            </w:tcBorders>
            <w:shd w:val="clear" w:color="auto" w:fill="auto"/>
            <w:noWrap/>
            <w:vAlign w:val="center"/>
            <w:hideMark/>
          </w:tcPr>
          <w:p w14:paraId="15F8F24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27</w:t>
            </w:r>
          </w:p>
        </w:tc>
        <w:tc>
          <w:tcPr>
            <w:tcW w:w="643" w:type="dxa"/>
            <w:tcBorders>
              <w:top w:val="nil"/>
              <w:left w:val="nil"/>
              <w:bottom w:val="single" w:sz="4" w:space="0" w:color="auto"/>
              <w:right w:val="nil"/>
            </w:tcBorders>
            <w:shd w:val="clear" w:color="auto" w:fill="auto"/>
            <w:noWrap/>
            <w:vAlign w:val="center"/>
            <w:hideMark/>
          </w:tcPr>
          <w:p w14:paraId="0A72C78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705CB7E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0.753</w:t>
            </w:r>
          </w:p>
        </w:tc>
        <w:tc>
          <w:tcPr>
            <w:tcW w:w="950" w:type="dxa"/>
            <w:tcBorders>
              <w:top w:val="nil"/>
              <w:left w:val="nil"/>
              <w:bottom w:val="single" w:sz="4" w:space="0" w:color="auto"/>
              <w:right w:val="nil"/>
            </w:tcBorders>
            <w:shd w:val="clear" w:color="auto" w:fill="auto"/>
            <w:noWrap/>
            <w:vAlign w:val="center"/>
            <w:hideMark/>
          </w:tcPr>
          <w:p w14:paraId="300794B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0.049</w:t>
            </w:r>
          </w:p>
        </w:tc>
        <w:tc>
          <w:tcPr>
            <w:tcW w:w="966" w:type="dxa"/>
            <w:tcBorders>
              <w:top w:val="nil"/>
              <w:left w:val="nil"/>
              <w:bottom w:val="single" w:sz="4" w:space="0" w:color="auto"/>
              <w:right w:val="nil"/>
            </w:tcBorders>
            <w:shd w:val="clear" w:color="auto" w:fill="auto"/>
            <w:noWrap/>
            <w:vAlign w:val="center"/>
            <w:hideMark/>
          </w:tcPr>
          <w:p w14:paraId="2DE1507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0.537</w:t>
            </w:r>
          </w:p>
        </w:tc>
        <w:tc>
          <w:tcPr>
            <w:tcW w:w="1282" w:type="dxa"/>
            <w:tcBorders>
              <w:top w:val="nil"/>
              <w:left w:val="nil"/>
              <w:bottom w:val="single" w:sz="4" w:space="0" w:color="auto"/>
              <w:right w:val="nil"/>
            </w:tcBorders>
            <w:shd w:val="clear" w:color="auto" w:fill="auto"/>
            <w:noWrap/>
            <w:vAlign w:val="center"/>
            <w:hideMark/>
          </w:tcPr>
          <w:p w14:paraId="37D8446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0.27</w:t>
            </w:r>
          </w:p>
        </w:tc>
        <w:tc>
          <w:tcPr>
            <w:tcW w:w="485" w:type="dxa"/>
            <w:tcBorders>
              <w:top w:val="nil"/>
              <w:left w:val="nil"/>
              <w:bottom w:val="single" w:sz="4" w:space="0" w:color="auto"/>
              <w:right w:val="nil"/>
            </w:tcBorders>
            <w:shd w:val="clear" w:color="auto" w:fill="auto"/>
            <w:noWrap/>
            <w:vAlign w:val="center"/>
            <w:hideMark/>
          </w:tcPr>
          <w:p w14:paraId="7EC55AE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13E1D7AA"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7F882B05" w14:textId="77777777" w:rsidR="00390F20" w:rsidRPr="00C95781" w:rsidRDefault="00390F20" w:rsidP="00AC30CB">
            <w:pPr>
              <w:rPr>
                <w:rFonts w:ascii="Arial" w:hAnsi="Arial" w:cs="Arial"/>
                <w:color w:val="000000"/>
              </w:rPr>
            </w:pPr>
            <w:r w:rsidRPr="00C95781">
              <w:rPr>
                <w:rFonts w:ascii="Arial" w:hAnsi="Arial" w:cs="Arial"/>
                <w:color w:val="000000"/>
              </w:rPr>
              <w:t>Metabolism of xenobiotics by cytochrome P450</w:t>
            </w:r>
          </w:p>
        </w:tc>
        <w:tc>
          <w:tcPr>
            <w:tcW w:w="763" w:type="dxa"/>
            <w:tcBorders>
              <w:top w:val="nil"/>
              <w:left w:val="nil"/>
              <w:bottom w:val="single" w:sz="4" w:space="0" w:color="auto"/>
              <w:right w:val="nil"/>
            </w:tcBorders>
            <w:shd w:val="clear" w:color="auto" w:fill="auto"/>
            <w:noWrap/>
            <w:vAlign w:val="center"/>
            <w:hideMark/>
          </w:tcPr>
          <w:p w14:paraId="25E75B6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64</w:t>
            </w:r>
          </w:p>
        </w:tc>
        <w:tc>
          <w:tcPr>
            <w:tcW w:w="643" w:type="dxa"/>
            <w:tcBorders>
              <w:top w:val="nil"/>
              <w:left w:val="nil"/>
              <w:bottom w:val="single" w:sz="4" w:space="0" w:color="auto"/>
              <w:right w:val="nil"/>
            </w:tcBorders>
            <w:shd w:val="clear" w:color="auto" w:fill="auto"/>
            <w:noWrap/>
            <w:vAlign w:val="center"/>
            <w:hideMark/>
          </w:tcPr>
          <w:p w14:paraId="37AB1AC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3A2EDDE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1.785</w:t>
            </w:r>
          </w:p>
        </w:tc>
        <w:tc>
          <w:tcPr>
            <w:tcW w:w="950" w:type="dxa"/>
            <w:tcBorders>
              <w:top w:val="nil"/>
              <w:left w:val="nil"/>
              <w:bottom w:val="single" w:sz="4" w:space="0" w:color="auto"/>
              <w:right w:val="nil"/>
            </w:tcBorders>
            <w:shd w:val="clear" w:color="auto" w:fill="auto"/>
            <w:noWrap/>
            <w:vAlign w:val="center"/>
            <w:hideMark/>
          </w:tcPr>
          <w:p w14:paraId="33045ED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0.018</w:t>
            </w:r>
          </w:p>
        </w:tc>
        <w:tc>
          <w:tcPr>
            <w:tcW w:w="966" w:type="dxa"/>
            <w:tcBorders>
              <w:top w:val="nil"/>
              <w:left w:val="nil"/>
              <w:bottom w:val="single" w:sz="4" w:space="0" w:color="auto"/>
              <w:right w:val="nil"/>
            </w:tcBorders>
            <w:shd w:val="clear" w:color="auto" w:fill="auto"/>
            <w:noWrap/>
            <w:vAlign w:val="center"/>
            <w:hideMark/>
          </w:tcPr>
          <w:p w14:paraId="49B7D34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0.541</w:t>
            </w:r>
          </w:p>
        </w:tc>
        <w:tc>
          <w:tcPr>
            <w:tcW w:w="1282" w:type="dxa"/>
            <w:tcBorders>
              <w:top w:val="nil"/>
              <w:left w:val="nil"/>
              <w:bottom w:val="single" w:sz="4" w:space="0" w:color="auto"/>
              <w:right w:val="nil"/>
            </w:tcBorders>
            <w:shd w:val="clear" w:color="auto" w:fill="auto"/>
            <w:noWrap/>
            <w:vAlign w:val="center"/>
            <w:hideMark/>
          </w:tcPr>
          <w:p w14:paraId="2C30E47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0.27</w:t>
            </w:r>
          </w:p>
        </w:tc>
        <w:tc>
          <w:tcPr>
            <w:tcW w:w="485" w:type="dxa"/>
            <w:tcBorders>
              <w:top w:val="nil"/>
              <w:left w:val="nil"/>
              <w:bottom w:val="single" w:sz="4" w:space="0" w:color="auto"/>
              <w:right w:val="nil"/>
            </w:tcBorders>
            <w:shd w:val="clear" w:color="auto" w:fill="auto"/>
            <w:noWrap/>
            <w:vAlign w:val="center"/>
            <w:hideMark/>
          </w:tcPr>
          <w:p w14:paraId="6ABA9B3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640F8712"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5A1B5532" w14:textId="77777777" w:rsidR="00390F20" w:rsidRPr="00C95781" w:rsidRDefault="00390F20" w:rsidP="00AC30CB">
            <w:pPr>
              <w:rPr>
                <w:rFonts w:ascii="Arial" w:hAnsi="Arial" w:cs="Arial"/>
                <w:color w:val="000000"/>
              </w:rPr>
            </w:pPr>
            <w:r w:rsidRPr="00C95781">
              <w:rPr>
                <w:rFonts w:ascii="Arial" w:hAnsi="Arial" w:cs="Arial"/>
                <w:color w:val="000000"/>
              </w:rPr>
              <w:t>Inositol phosphate metabolism</w:t>
            </w:r>
          </w:p>
        </w:tc>
        <w:tc>
          <w:tcPr>
            <w:tcW w:w="763" w:type="dxa"/>
            <w:tcBorders>
              <w:top w:val="nil"/>
              <w:left w:val="nil"/>
              <w:bottom w:val="single" w:sz="4" w:space="0" w:color="auto"/>
              <w:right w:val="nil"/>
            </w:tcBorders>
            <w:shd w:val="clear" w:color="auto" w:fill="auto"/>
            <w:noWrap/>
            <w:vAlign w:val="center"/>
            <w:hideMark/>
          </w:tcPr>
          <w:p w14:paraId="65A0411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30</w:t>
            </w:r>
          </w:p>
        </w:tc>
        <w:tc>
          <w:tcPr>
            <w:tcW w:w="643" w:type="dxa"/>
            <w:tcBorders>
              <w:top w:val="nil"/>
              <w:left w:val="nil"/>
              <w:bottom w:val="single" w:sz="4" w:space="0" w:color="auto"/>
              <w:right w:val="nil"/>
            </w:tcBorders>
            <w:shd w:val="clear" w:color="auto" w:fill="auto"/>
            <w:noWrap/>
            <w:vAlign w:val="center"/>
            <w:hideMark/>
          </w:tcPr>
          <w:p w14:paraId="4FEE1F1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7D2AB7D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0.837</w:t>
            </w:r>
          </w:p>
        </w:tc>
        <w:tc>
          <w:tcPr>
            <w:tcW w:w="950" w:type="dxa"/>
            <w:tcBorders>
              <w:top w:val="nil"/>
              <w:left w:val="nil"/>
              <w:bottom w:val="single" w:sz="4" w:space="0" w:color="auto"/>
              <w:right w:val="nil"/>
            </w:tcBorders>
            <w:shd w:val="clear" w:color="auto" w:fill="auto"/>
            <w:noWrap/>
            <w:vAlign w:val="center"/>
            <w:hideMark/>
          </w:tcPr>
          <w:p w14:paraId="6ADBF68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0.040</w:t>
            </w:r>
          </w:p>
        </w:tc>
        <w:tc>
          <w:tcPr>
            <w:tcW w:w="966" w:type="dxa"/>
            <w:tcBorders>
              <w:top w:val="nil"/>
              <w:left w:val="nil"/>
              <w:bottom w:val="single" w:sz="4" w:space="0" w:color="auto"/>
              <w:right w:val="nil"/>
            </w:tcBorders>
            <w:shd w:val="clear" w:color="auto" w:fill="auto"/>
            <w:noWrap/>
            <w:vAlign w:val="center"/>
            <w:hideMark/>
          </w:tcPr>
          <w:p w14:paraId="138D1B5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0.576</w:t>
            </w:r>
          </w:p>
        </w:tc>
        <w:tc>
          <w:tcPr>
            <w:tcW w:w="1282" w:type="dxa"/>
            <w:tcBorders>
              <w:top w:val="nil"/>
              <w:left w:val="nil"/>
              <w:bottom w:val="single" w:sz="4" w:space="0" w:color="auto"/>
              <w:right w:val="nil"/>
            </w:tcBorders>
            <w:shd w:val="clear" w:color="auto" w:fill="auto"/>
            <w:noWrap/>
            <w:vAlign w:val="center"/>
            <w:hideMark/>
          </w:tcPr>
          <w:p w14:paraId="275FB0E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0.24</w:t>
            </w:r>
          </w:p>
        </w:tc>
        <w:tc>
          <w:tcPr>
            <w:tcW w:w="485" w:type="dxa"/>
            <w:tcBorders>
              <w:top w:val="nil"/>
              <w:left w:val="nil"/>
              <w:bottom w:val="single" w:sz="4" w:space="0" w:color="auto"/>
              <w:right w:val="nil"/>
            </w:tcBorders>
            <w:shd w:val="clear" w:color="auto" w:fill="auto"/>
            <w:noWrap/>
            <w:vAlign w:val="center"/>
            <w:hideMark/>
          </w:tcPr>
          <w:p w14:paraId="1D1259E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2B45DB86"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42BDB86C" w14:textId="77777777" w:rsidR="00390F20" w:rsidRPr="00C95781" w:rsidRDefault="00390F20" w:rsidP="00AC30CB">
            <w:pPr>
              <w:rPr>
                <w:rFonts w:ascii="Arial" w:hAnsi="Arial" w:cs="Arial"/>
                <w:color w:val="000000"/>
              </w:rPr>
            </w:pPr>
            <w:r w:rsidRPr="00C95781">
              <w:rPr>
                <w:rFonts w:ascii="Arial" w:hAnsi="Arial" w:cs="Arial"/>
                <w:color w:val="000000"/>
              </w:rPr>
              <w:t>Porphyrin and chlorophyll metabolism</w:t>
            </w:r>
          </w:p>
        </w:tc>
        <w:tc>
          <w:tcPr>
            <w:tcW w:w="763" w:type="dxa"/>
            <w:tcBorders>
              <w:top w:val="nil"/>
              <w:left w:val="nil"/>
              <w:bottom w:val="single" w:sz="4" w:space="0" w:color="auto"/>
              <w:right w:val="nil"/>
            </w:tcBorders>
            <w:shd w:val="clear" w:color="auto" w:fill="auto"/>
            <w:noWrap/>
            <w:vAlign w:val="center"/>
            <w:hideMark/>
          </w:tcPr>
          <w:p w14:paraId="0358DCE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30</w:t>
            </w:r>
          </w:p>
        </w:tc>
        <w:tc>
          <w:tcPr>
            <w:tcW w:w="643" w:type="dxa"/>
            <w:tcBorders>
              <w:top w:val="nil"/>
              <w:left w:val="nil"/>
              <w:bottom w:val="single" w:sz="4" w:space="0" w:color="auto"/>
              <w:right w:val="nil"/>
            </w:tcBorders>
            <w:shd w:val="clear" w:color="auto" w:fill="auto"/>
            <w:noWrap/>
            <w:vAlign w:val="center"/>
            <w:hideMark/>
          </w:tcPr>
          <w:p w14:paraId="031E6ED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418E21E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0.837</w:t>
            </w:r>
          </w:p>
        </w:tc>
        <w:tc>
          <w:tcPr>
            <w:tcW w:w="950" w:type="dxa"/>
            <w:tcBorders>
              <w:top w:val="nil"/>
              <w:left w:val="nil"/>
              <w:bottom w:val="single" w:sz="4" w:space="0" w:color="auto"/>
              <w:right w:val="nil"/>
            </w:tcBorders>
            <w:shd w:val="clear" w:color="auto" w:fill="auto"/>
            <w:noWrap/>
            <w:vAlign w:val="center"/>
            <w:hideMark/>
          </w:tcPr>
          <w:p w14:paraId="04B7ED9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0.040</w:t>
            </w:r>
          </w:p>
        </w:tc>
        <w:tc>
          <w:tcPr>
            <w:tcW w:w="966" w:type="dxa"/>
            <w:tcBorders>
              <w:top w:val="nil"/>
              <w:left w:val="nil"/>
              <w:bottom w:val="single" w:sz="4" w:space="0" w:color="auto"/>
              <w:right w:val="nil"/>
            </w:tcBorders>
            <w:shd w:val="clear" w:color="auto" w:fill="auto"/>
            <w:noWrap/>
            <w:vAlign w:val="center"/>
            <w:hideMark/>
          </w:tcPr>
          <w:p w14:paraId="1F23AE8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0.576</w:t>
            </w:r>
          </w:p>
        </w:tc>
        <w:tc>
          <w:tcPr>
            <w:tcW w:w="1282" w:type="dxa"/>
            <w:tcBorders>
              <w:top w:val="nil"/>
              <w:left w:val="nil"/>
              <w:bottom w:val="single" w:sz="4" w:space="0" w:color="auto"/>
              <w:right w:val="nil"/>
            </w:tcBorders>
            <w:shd w:val="clear" w:color="auto" w:fill="auto"/>
            <w:noWrap/>
            <w:vAlign w:val="center"/>
            <w:hideMark/>
          </w:tcPr>
          <w:p w14:paraId="36EC1D2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0.24</w:t>
            </w:r>
          </w:p>
        </w:tc>
        <w:tc>
          <w:tcPr>
            <w:tcW w:w="485" w:type="dxa"/>
            <w:tcBorders>
              <w:top w:val="nil"/>
              <w:left w:val="nil"/>
              <w:bottom w:val="single" w:sz="4" w:space="0" w:color="auto"/>
              <w:right w:val="nil"/>
            </w:tcBorders>
            <w:shd w:val="clear" w:color="auto" w:fill="auto"/>
            <w:noWrap/>
            <w:vAlign w:val="center"/>
            <w:hideMark/>
          </w:tcPr>
          <w:p w14:paraId="1B2666E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33181C59"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32035AFA" w14:textId="77777777" w:rsidR="00390F20" w:rsidRPr="00C95781" w:rsidRDefault="00390F20" w:rsidP="00AC30CB">
            <w:pPr>
              <w:rPr>
                <w:rFonts w:ascii="Arial" w:hAnsi="Arial" w:cs="Arial"/>
                <w:color w:val="000000"/>
              </w:rPr>
            </w:pPr>
            <w:r w:rsidRPr="00C95781">
              <w:rPr>
                <w:rFonts w:ascii="Arial" w:hAnsi="Arial" w:cs="Arial"/>
                <w:color w:val="000000"/>
              </w:rPr>
              <w:lastRenderedPageBreak/>
              <w:t>Cysteine and methionine metabolism</w:t>
            </w:r>
          </w:p>
        </w:tc>
        <w:tc>
          <w:tcPr>
            <w:tcW w:w="763" w:type="dxa"/>
            <w:tcBorders>
              <w:top w:val="nil"/>
              <w:left w:val="nil"/>
              <w:bottom w:val="single" w:sz="4" w:space="0" w:color="auto"/>
              <w:right w:val="nil"/>
            </w:tcBorders>
            <w:shd w:val="clear" w:color="auto" w:fill="auto"/>
            <w:noWrap/>
            <w:vAlign w:val="center"/>
            <w:hideMark/>
          </w:tcPr>
          <w:p w14:paraId="45C6049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33</w:t>
            </w:r>
          </w:p>
        </w:tc>
        <w:tc>
          <w:tcPr>
            <w:tcW w:w="643" w:type="dxa"/>
            <w:tcBorders>
              <w:top w:val="nil"/>
              <w:left w:val="nil"/>
              <w:bottom w:val="single" w:sz="4" w:space="0" w:color="auto"/>
              <w:right w:val="nil"/>
            </w:tcBorders>
            <w:shd w:val="clear" w:color="auto" w:fill="auto"/>
            <w:noWrap/>
            <w:vAlign w:val="center"/>
            <w:hideMark/>
          </w:tcPr>
          <w:p w14:paraId="58AB9BB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4A8129B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0.920</w:t>
            </w:r>
          </w:p>
        </w:tc>
        <w:tc>
          <w:tcPr>
            <w:tcW w:w="950" w:type="dxa"/>
            <w:tcBorders>
              <w:top w:val="nil"/>
              <w:left w:val="nil"/>
              <w:bottom w:val="single" w:sz="4" w:space="0" w:color="auto"/>
              <w:right w:val="nil"/>
            </w:tcBorders>
            <w:shd w:val="clear" w:color="auto" w:fill="auto"/>
            <w:noWrap/>
            <w:vAlign w:val="center"/>
            <w:hideMark/>
          </w:tcPr>
          <w:p w14:paraId="582A762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0.033</w:t>
            </w:r>
          </w:p>
        </w:tc>
        <w:tc>
          <w:tcPr>
            <w:tcW w:w="966" w:type="dxa"/>
            <w:tcBorders>
              <w:top w:val="nil"/>
              <w:left w:val="nil"/>
              <w:bottom w:val="single" w:sz="4" w:space="0" w:color="auto"/>
              <w:right w:val="nil"/>
            </w:tcBorders>
            <w:shd w:val="clear" w:color="auto" w:fill="auto"/>
            <w:noWrap/>
            <w:vAlign w:val="center"/>
            <w:hideMark/>
          </w:tcPr>
          <w:p w14:paraId="7004594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0.611</w:t>
            </w:r>
          </w:p>
        </w:tc>
        <w:tc>
          <w:tcPr>
            <w:tcW w:w="1282" w:type="dxa"/>
            <w:tcBorders>
              <w:top w:val="nil"/>
              <w:left w:val="nil"/>
              <w:bottom w:val="single" w:sz="4" w:space="0" w:color="auto"/>
              <w:right w:val="nil"/>
            </w:tcBorders>
            <w:shd w:val="clear" w:color="auto" w:fill="auto"/>
            <w:noWrap/>
            <w:vAlign w:val="center"/>
            <w:hideMark/>
          </w:tcPr>
          <w:p w14:paraId="71E1530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0.21</w:t>
            </w:r>
          </w:p>
        </w:tc>
        <w:tc>
          <w:tcPr>
            <w:tcW w:w="485" w:type="dxa"/>
            <w:tcBorders>
              <w:top w:val="nil"/>
              <w:left w:val="nil"/>
              <w:bottom w:val="single" w:sz="4" w:space="0" w:color="auto"/>
              <w:right w:val="nil"/>
            </w:tcBorders>
            <w:shd w:val="clear" w:color="auto" w:fill="auto"/>
            <w:noWrap/>
            <w:vAlign w:val="center"/>
            <w:hideMark/>
          </w:tcPr>
          <w:p w14:paraId="6C3B1EC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118129BC"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3F043F66" w14:textId="77777777" w:rsidR="00390F20" w:rsidRPr="00C95781" w:rsidRDefault="00390F20" w:rsidP="00AC30CB">
            <w:pPr>
              <w:rPr>
                <w:rFonts w:ascii="Arial" w:hAnsi="Arial" w:cs="Arial"/>
                <w:color w:val="000000"/>
              </w:rPr>
            </w:pPr>
            <w:r w:rsidRPr="00C95781">
              <w:rPr>
                <w:rFonts w:ascii="Arial" w:hAnsi="Arial" w:cs="Arial"/>
                <w:color w:val="000000"/>
              </w:rPr>
              <w:t>Amino sugar and nucleotide sugar metabolism</w:t>
            </w:r>
          </w:p>
        </w:tc>
        <w:tc>
          <w:tcPr>
            <w:tcW w:w="763" w:type="dxa"/>
            <w:tcBorders>
              <w:top w:val="nil"/>
              <w:left w:val="nil"/>
              <w:bottom w:val="single" w:sz="4" w:space="0" w:color="auto"/>
              <w:right w:val="nil"/>
            </w:tcBorders>
            <w:shd w:val="clear" w:color="auto" w:fill="auto"/>
            <w:noWrap/>
            <w:vAlign w:val="center"/>
            <w:hideMark/>
          </w:tcPr>
          <w:p w14:paraId="2101075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37</w:t>
            </w:r>
          </w:p>
        </w:tc>
        <w:tc>
          <w:tcPr>
            <w:tcW w:w="643" w:type="dxa"/>
            <w:tcBorders>
              <w:top w:val="nil"/>
              <w:left w:val="nil"/>
              <w:bottom w:val="single" w:sz="4" w:space="0" w:color="auto"/>
              <w:right w:val="nil"/>
            </w:tcBorders>
            <w:shd w:val="clear" w:color="auto" w:fill="auto"/>
            <w:noWrap/>
            <w:vAlign w:val="center"/>
            <w:hideMark/>
          </w:tcPr>
          <w:p w14:paraId="3F82916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F111A9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1.032</w:t>
            </w:r>
          </w:p>
        </w:tc>
        <w:tc>
          <w:tcPr>
            <w:tcW w:w="950" w:type="dxa"/>
            <w:tcBorders>
              <w:top w:val="nil"/>
              <w:left w:val="nil"/>
              <w:bottom w:val="single" w:sz="4" w:space="0" w:color="auto"/>
              <w:right w:val="nil"/>
            </w:tcBorders>
            <w:shd w:val="clear" w:color="auto" w:fill="auto"/>
            <w:noWrap/>
            <w:vAlign w:val="center"/>
            <w:hideMark/>
          </w:tcPr>
          <w:p w14:paraId="1E3634E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0.026</w:t>
            </w:r>
          </w:p>
        </w:tc>
        <w:tc>
          <w:tcPr>
            <w:tcW w:w="966" w:type="dxa"/>
            <w:tcBorders>
              <w:top w:val="nil"/>
              <w:left w:val="nil"/>
              <w:bottom w:val="single" w:sz="4" w:space="0" w:color="auto"/>
              <w:right w:val="nil"/>
            </w:tcBorders>
            <w:shd w:val="clear" w:color="auto" w:fill="auto"/>
            <w:noWrap/>
            <w:vAlign w:val="center"/>
            <w:hideMark/>
          </w:tcPr>
          <w:p w14:paraId="20993DA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0.653</w:t>
            </w:r>
          </w:p>
        </w:tc>
        <w:tc>
          <w:tcPr>
            <w:tcW w:w="1282" w:type="dxa"/>
            <w:tcBorders>
              <w:top w:val="nil"/>
              <w:left w:val="nil"/>
              <w:bottom w:val="single" w:sz="4" w:space="0" w:color="auto"/>
              <w:right w:val="nil"/>
            </w:tcBorders>
            <w:shd w:val="clear" w:color="auto" w:fill="auto"/>
            <w:noWrap/>
            <w:vAlign w:val="center"/>
            <w:hideMark/>
          </w:tcPr>
          <w:p w14:paraId="31DF8D3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0.18</w:t>
            </w:r>
          </w:p>
        </w:tc>
        <w:tc>
          <w:tcPr>
            <w:tcW w:w="485" w:type="dxa"/>
            <w:tcBorders>
              <w:top w:val="nil"/>
              <w:left w:val="nil"/>
              <w:bottom w:val="single" w:sz="4" w:space="0" w:color="auto"/>
              <w:right w:val="nil"/>
            </w:tcBorders>
            <w:shd w:val="clear" w:color="auto" w:fill="auto"/>
            <w:noWrap/>
            <w:vAlign w:val="center"/>
            <w:hideMark/>
          </w:tcPr>
          <w:p w14:paraId="6839EE8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7A647C43"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232ABF9B" w14:textId="77777777" w:rsidR="00390F20" w:rsidRPr="00C95781" w:rsidRDefault="00390F20" w:rsidP="00AC30CB">
            <w:pPr>
              <w:rPr>
                <w:rFonts w:ascii="Arial" w:hAnsi="Arial" w:cs="Arial"/>
                <w:color w:val="000000"/>
              </w:rPr>
            </w:pPr>
            <w:r w:rsidRPr="00C95781">
              <w:rPr>
                <w:rFonts w:ascii="Arial" w:hAnsi="Arial" w:cs="Arial"/>
                <w:color w:val="000000"/>
              </w:rPr>
              <w:t>Valine, leucine and isoleucine degradation</w:t>
            </w:r>
          </w:p>
        </w:tc>
        <w:tc>
          <w:tcPr>
            <w:tcW w:w="763" w:type="dxa"/>
            <w:tcBorders>
              <w:top w:val="nil"/>
              <w:left w:val="nil"/>
              <w:bottom w:val="single" w:sz="4" w:space="0" w:color="auto"/>
              <w:right w:val="nil"/>
            </w:tcBorders>
            <w:shd w:val="clear" w:color="auto" w:fill="auto"/>
            <w:noWrap/>
            <w:vAlign w:val="center"/>
            <w:hideMark/>
          </w:tcPr>
          <w:p w14:paraId="3A055A8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40</w:t>
            </w:r>
          </w:p>
        </w:tc>
        <w:tc>
          <w:tcPr>
            <w:tcW w:w="643" w:type="dxa"/>
            <w:tcBorders>
              <w:top w:val="nil"/>
              <w:left w:val="nil"/>
              <w:bottom w:val="single" w:sz="4" w:space="0" w:color="auto"/>
              <w:right w:val="nil"/>
            </w:tcBorders>
            <w:shd w:val="clear" w:color="auto" w:fill="auto"/>
            <w:noWrap/>
            <w:vAlign w:val="center"/>
            <w:hideMark/>
          </w:tcPr>
          <w:p w14:paraId="7A6EAFE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35E257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1.116</w:t>
            </w:r>
          </w:p>
        </w:tc>
        <w:tc>
          <w:tcPr>
            <w:tcW w:w="950" w:type="dxa"/>
            <w:tcBorders>
              <w:top w:val="nil"/>
              <w:left w:val="nil"/>
              <w:bottom w:val="single" w:sz="4" w:space="0" w:color="auto"/>
              <w:right w:val="nil"/>
            </w:tcBorders>
            <w:shd w:val="clear" w:color="auto" w:fill="auto"/>
            <w:noWrap/>
            <w:vAlign w:val="center"/>
            <w:hideMark/>
          </w:tcPr>
          <w:p w14:paraId="4DD091F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0.022</w:t>
            </w:r>
          </w:p>
        </w:tc>
        <w:tc>
          <w:tcPr>
            <w:tcW w:w="966" w:type="dxa"/>
            <w:tcBorders>
              <w:top w:val="nil"/>
              <w:left w:val="nil"/>
              <w:bottom w:val="single" w:sz="4" w:space="0" w:color="auto"/>
              <w:right w:val="nil"/>
            </w:tcBorders>
            <w:shd w:val="clear" w:color="auto" w:fill="auto"/>
            <w:noWrap/>
            <w:vAlign w:val="center"/>
            <w:hideMark/>
          </w:tcPr>
          <w:p w14:paraId="557C5FA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0.682</w:t>
            </w:r>
          </w:p>
        </w:tc>
        <w:tc>
          <w:tcPr>
            <w:tcW w:w="1282" w:type="dxa"/>
            <w:tcBorders>
              <w:top w:val="nil"/>
              <w:left w:val="nil"/>
              <w:bottom w:val="single" w:sz="4" w:space="0" w:color="auto"/>
              <w:right w:val="nil"/>
            </w:tcBorders>
            <w:shd w:val="clear" w:color="auto" w:fill="auto"/>
            <w:noWrap/>
            <w:vAlign w:val="center"/>
            <w:hideMark/>
          </w:tcPr>
          <w:p w14:paraId="1F6DBED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0.17</w:t>
            </w:r>
          </w:p>
        </w:tc>
        <w:tc>
          <w:tcPr>
            <w:tcW w:w="485" w:type="dxa"/>
            <w:tcBorders>
              <w:top w:val="nil"/>
              <w:left w:val="nil"/>
              <w:bottom w:val="single" w:sz="4" w:space="0" w:color="auto"/>
              <w:right w:val="nil"/>
            </w:tcBorders>
            <w:shd w:val="clear" w:color="auto" w:fill="auto"/>
            <w:noWrap/>
            <w:vAlign w:val="center"/>
            <w:hideMark/>
          </w:tcPr>
          <w:p w14:paraId="503E202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0CD425CA"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7C001F75" w14:textId="77777777" w:rsidR="00390F20" w:rsidRPr="00C95781" w:rsidRDefault="00390F20" w:rsidP="00AC30CB">
            <w:pPr>
              <w:rPr>
                <w:rFonts w:ascii="Arial" w:hAnsi="Arial" w:cs="Arial"/>
                <w:color w:val="000000"/>
              </w:rPr>
            </w:pPr>
            <w:r w:rsidRPr="00C95781">
              <w:rPr>
                <w:rFonts w:ascii="Arial" w:hAnsi="Arial" w:cs="Arial"/>
                <w:color w:val="000000"/>
              </w:rPr>
              <w:t>Tyrosine metabolism</w:t>
            </w:r>
          </w:p>
        </w:tc>
        <w:tc>
          <w:tcPr>
            <w:tcW w:w="763" w:type="dxa"/>
            <w:tcBorders>
              <w:top w:val="nil"/>
              <w:left w:val="nil"/>
              <w:bottom w:val="single" w:sz="4" w:space="0" w:color="auto"/>
              <w:right w:val="nil"/>
            </w:tcBorders>
            <w:shd w:val="clear" w:color="auto" w:fill="auto"/>
            <w:noWrap/>
            <w:vAlign w:val="center"/>
            <w:hideMark/>
          </w:tcPr>
          <w:p w14:paraId="2BC3B4E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42</w:t>
            </w:r>
          </w:p>
        </w:tc>
        <w:tc>
          <w:tcPr>
            <w:tcW w:w="643" w:type="dxa"/>
            <w:tcBorders>
              <w:top w:val="nil"/>
              <w:left w:val="nil"/>
              <w:bottom w:val="single" w:sz="4" w:space="0" w:color="auto"/>
              <w:right w:val="nil"/>
            </w:tcBorders>
            <w:shd w:val="clear" w:color="auto" w:fill="auto"/>
            <w:noWrap/>
            <w:vAlign w:val="center"/>
            <w:hideMark/>
          </w:tcPr>
          <w:p w14:paraId="0E00D7D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5164401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1.171</w:t>
            </w:r>
          </w:p>
        </w:tc>
        <w:tc>
          <w:tcPr>
            <w:tcW w:w="950" w:type="dxa"/>
            <w:tcBorders>
              <w:top w:val="nil"/>
              <w:left w:val="nil"/>
              <w:bottom w:val="single" w:sz="4" w:space="0" w:color="auto"/>
              <w:right w:val="nil"/>
            </w:tcBorders>
            <w:shd w:val="clear" w:color="auto" w:fill="auto"/>
            <w:noWrap/>
            <w:vAlign w:val="center"/>
            <w:hideMark/>
          </w:tcPr>
          <w:p w14:paraId="0DFBCA6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0.020</w:t>
            </w:r>
          </w:p>
        </w:tc>
        <w:tc>
          <w:tcPr>
            <w:tcW w:w="966" w:type="dxa"/>
            <w:tcBorders>
              <w:top w:val="nil"/>
              <w:left w:val="nil"/>
              <w:bottom w:val="single" w:sz="4" w:space="0" w:color="auto"/>
              <w:right w:val="nil"/>
            </w:tcBorders>
            <w:shd w:val="clear" w:color="auto" w:fill="auto"/>
            <w:noWrap/>
            <w:vAlign w:val="center"/>
            <w:hideMark/>
          </w:tcPr>
          <w:p w14:paraId="0F90008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0.700</w:t>
            </w:r>
          </w:p>
        </w:tc>
        <w:tc>
          <w:tcPr>
            <w:tcW w:w="1282" w:type="dxa"/>
            <w:tcBorders>
              <w:top w:val="nil"/>
              <w:left w:val="nil"/>
              <w:bottom w:val="single" w:sz="4" w:space="0" w:color="auto"/>
              <w:right w:val="nil"/>
            </w:tcBorders>
            <w:shd w:val="clear" w:color="auto" w:fill="auto"/>
            <w:noWrap/>
            <w:vAlign w:val="center"/>
            <w:hideMark/>
          </w:tcPr>
          <w:p w14:paraId="226FDB6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0.15</w:t>
            </w:r>
          </w:p>
        </w:tc>
        <w:tc>
          <w:tcPr>
            <w:tcW w:w="485" w:type="dxa"/>
            <w:tcBorders>
              <w:top w:val="nil"/>
              <w:left w:val="nil"/>
              <w:bottom w:val="single" w:sz="4" w:space="0" w:color="auto"/>
              <w:right w:val="nil"/>
            </w:tcBorders>
            <w:shd w:val="clear" w:color="auto" w:fill="auto"/>
            <w:noWrap/>
            <w:vAlign w:val="center"/>
            <w:hideMark/>
          </w:tcPr>
          <w:p w14:paraId="384010E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073FC067"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41BA63A4" w14:textId="77777777" w:rsidR="00390F20" w:rsidRPr="00C95781" w:rsidRDefault="00390F20" w:rsidP="00AC30CB">
            <w:pPr>
              <w:rPr>
                <w:rFonts w:ascii="Arial" w:hAnsi="Arial" w:cs="Arial"/>
                <w:color w:val="000000"/>
              </w:rPr>
            </w:pPr>
            <w:r w:rsidRPr="00C95781">
              <w:rPr>
                <w:rFonts w:ascii="Arial" w:hAnsi="Arial" w:cs="Arial"/>
                <w:color w:val="000000"/>
              </w:rPr>
              <w:t>Primary bile acid biosynthesis</w:t>
            </w:r>
          </w:p>
        </w:tc>
        <w:tc>
          <w:tcPr>
            <w:tcW w:w="763" w:type="dxa"/>
            <w:tcBorders>
              <w:top w:val="nil"/>
              <w:left w:val="nil"/>
              <w:bottom w:val="single" w:sz="4" w:space="0" w:color="auto"/>
              <w:right w:val="nil"/>
            </w:tcBorders>
            <w:shd w:val="clear" w:color="auto" w:fill="auto"/>
            <w:noWrap/>
            <w:vAlign w:val="center"/>
            <w:hideMark/>
          </w:tcPr>
          <w:p w14:paraId="268D595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46</w:t>
            </w:r>
          </w:p>
        </w:tc>
        <w:tc>
          <w:tcPr>
            <w:tcW w:w="643" w:type="dxa"/>
            <w:tcBorders>
              <w:top w:val="nil"/>
              <w:left w:val="nil"/>
              <w:bottom w:val="single" w:sz="4" w:space="0" w:color="auto"/>
              <w:right w:val="nil"/>
            </w:tcBorders>
            <w:shd w:val="clear" w:color="auto" w:fill="auto"/>
            <w:noWrap/>
            <w:vAlign w:val="center"/>
            <w:hideMark/>
          </w:tcPr>
          <w:p w14:paraId="17A8C1B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401B2C1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1.283</w:t>
            </w:r>
          </w:p>
        </w:tc>
        <w:tc>
          <w:tcPr>
            <w:tcW w:w="950" w:type="dxa"/>
            <w:tcBorders>
              <w:top w:val="nil"/>
              <w:left w:val="nil"/>
              <w:bottom w:val="single" w:sz="4" w:space="0" w:color="auto"/>
              <w:right w:val="nil"/>
            </w:tcBorders>
            <w:shd w:val="clear" w:color="auto" w:fill="auto"/>
            <w:noWrap/>
            <w:vAlign w:val="center"/>
            <w:hideMark/>
          </w:tcPr>
          <w:p w14:paraId="6D766BA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0.017</w:t>
            </w:r>
          </w:p>
        </w:tc>
        <w:tc>
          <w:tcPr>
            <w:tcW w:w="966" w:type="dxa"/>
            <w:tcBorders>
              <w:top w:val="nil"/>
              <w:left w:val="nil"/>
              <w:bottom w:val="single" w:sz="4" w:space="0" w:color="auto"/>
              <w:right w:val="nil"/>
            </w:tcBorders>
            <w:shd w:val="clear" w:color="auto" w:fill="auto"/>
            <w:noWrap/>
            <w:vAlign w:val="center"/>
            <w:hideMark/>
          </w:tcPr>
          <w:p w14:paraId="730DD47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0.733</w:t>
            </w:r>
          </w:p>
        </w:tc>
        <w:tc>
          <w:tcPr>
            <w:tcW w:w="1282" w:type="dxa"/>
            <w:tcBorders>
              <w:top w:val="nil"/>
              <w:left w:val="nil"/>
              <w:bottom w:val="single" w:sz="4" w:space="0" w:color="auto"/>
              <w:right w:val="nil"/>
            </w:tcBorders>
            <w:shd w:val="clear" w:color="auto" w:fill="auto"/>
            <w:noWrap/>
            <w:vAlign w:val="center"/>
            <w:hideMark/>
          </w:tcPr>
          <w:p w14:paraId="749BD1F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0.13</w:t>
            </w:r>
          </w:p>
        </w:tc>
        <w:tc>
          <w:tcPr>
            <w:tcW w:w="485" w:type="dxa"/>
            <w:tcBorders>
              <w:top w:val="nil"/>
              <w:left w:val="nil"/>
              <w:bottom w:val="single" w:sz="4" w:space="0" w:color="auto"/>
              <w:right w:val="nil"/>
            </w:tcBorders>
            <w:shd w:val="clear" w:color="auto" w:fill="auto"/>
            <w:noWrap/>
            <w:vAlign w:val="center"/>
            <w:hideMark/>
          </w:tcPr>
          <w:p w14:paraId="18D38FC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71D7DB5B" w14:textId="77777777" w:rsidTr="00AC30CB">
        <w:trPr>
          <w:trHeight w:val="315"/>
        </w:trPr>
        <w:tc>
          <w:tcPr>
            <w:tcW w:w="2243" w:type="dxa"/>
            <w:tcBorders>
              <w:top w:val="nil"/>
              <w:left w:val="nil"/>
              <w:bottom w:val="nil"/>
              <w:right w:val="nil"/>
            </w:tcBorders>
            <w:shd w:val="clear" w:color="auto" w:fill="auto"/>
            <w:vAlign w:val="center"/>
            <w:hideMark/>
          </w:tcPr>
          <w:p w14:paraId="33C4F39B" w14:textId="77777777" w:rsidR="00390F20" w:rsidRPr="00C95781" w:rsidRDefault="00390F20" w:rsidP="00AC30CB">
            <w:pPr>
              <w:jc w:val="center"/>
              <w:rPr>
                <w:rFonts w:ascii="Arial" w:hAnsi="Arial" w:cs="Arial"/>
                <w:color w:val="000000"/>
                <w:sz w:val="22"/>
                <w:szCs w:val="22"/>
              </w:rPr>
            </w:pPr>
          </w:p>
        </w:tc>
        <w:tc>
          <w:tcPr>
            <w:tcW w:w="763" w:type="dxa"/>
            <w:tcBorders>
              <w:top w:val="nil"/>
              <w:left w:val="nil"/>
              <w:bottom w:val="nil"/>
              <w:right w:val="nil"/>
            </w:tcBorders>
            <w:shd w:val="clear" w:color="auto" w:fill="auto"/>
            <w:noWrap/>
            <w:vAlign w:val="center"/>
            <w:hideMark/>
          </w:tcPr>
          <w:p w14:paraId="25C24007" w14:textId="77777777" w:rsidR="00390F20" w:rsidRPr="00C95781" w:rsidRDefault="00390F20" w:rsidP="00AC30CB">
            <w:pPr>
              <w:jc w:val="center"/>
              <w:rPr>
                <w:rFonts w:ascii="Arial" w:hAnsi="Arial" w:cs="Arial"/>
              </w:rPr>
            </w:pPr>
          </w:p>
        </w:tc>
        <w:tc>
          <w:tcPr>
            <w:tcW w:w="643" w:type="dxa"/>
            <w:tcBorders>
              <w:top w:val="nil"/>
              <w:left w:val="nil"/>
              <w:bottom w:val="nil"/>
              <w:right w:val="nil"/>
            </w:tcBorders>
            <w:shd w:val="clear" w:color="auto" w:fill="auto"/>
            <w:noWrap/>
            <w:vAlign w:val="center"/>
            <w:hideMark/>
          </w:tcPr>
          <w:p w14:paraId="281F014B" w14:textId="77777777" w:rsidR="00390F20" w:rsidRPr="00C95781" w:rsidRDefault="00390F20" w:rsidP="00AC30CB">
            <w:pPr>
              <w:jc w:val="center"/>
              <w:rPr>
                <w:rFonts w:ascii="Arial" w:hAnsi="Arial" w:cs="Arial"/>
              </w:rPr>
            </w:pPr>
          </w:p>
        </w:tc>
        <w:tc>
          <w:tcPr>
            <w:tcW w:w="1163" w:type="dxa"/>
            <w:tcBorders>
              <w:top w:val="nil"/>
              <w:left w:val="nil"/>
              <w:bottom w:val="nil"/>
              <w:right w:val="nil"/>
            </w:tcBorders>
            <w:shd w:val="clear" w:color="auto" w:fill="auto"/>
            <w:noWrap/>
            <w:vAlign w:val="center"/>
            <w:hideMark/>
          </w:tcPr>
          <w:p w14:paraId="48816F4A" w14:textId="77777777" w:rsidR="00390F20" w:rsidRPr="00C95781" w:rsidRDefault="00390F20" w:rsidP="00AC30CB">
            <w:pPr>
              <w:jc w:val="center"/>
              <w:rPr>
                <w:rFonts w:ascii="Arial" w:hAnsi="Arial" w:cs="Arial"/>
              </w:rPr>
            </w:pPr>
          </w:p>
        </w:tc>
        <w:tc>
          <w:tcPr>
            <w:tcW w:w="950" w:type="dxa"/>
            <w:tcBorders>
              <w:top w:val="nil"/>
              <w:left w:val="nil"/>
              <w:bottom w:val="nil"/>
              <w:right w:val="nil"/>
            </w:tcBorders>
            <w:shd w:val="clear" w:color="auto" w:fill="auto"/>
            <w:noWrap/>
            <w:vAlign w:val="center"/>
            <w:hideMark/>
          </w:tcPr>
          <w:p w14:paraId="289749F1" w14:textId="77777777" w:rsidR="00390F20" w:rsidRPr="00C95781" w:rsidRDefault="00390F20" w:rsidP="00AC30CB">
            <w:pPr>
              <w:jc w:val="center"/>
              <w:rPr>
                <w:rFonts w:ascii="Arial" w:hAnsi="Arial" w:cs="Arial"/>
              </w:rPr>
            </w:pPr>
          </w:p>
        </w:tc>
        <w:tc>
          <w:tcPr>
            <w:tcW w:w="966" w:type="dxa"/>
            <w:tcBorders>
              <w:top w:val="nil"/>
              <w:left w:val="nil"/>
              <w:bottom w:val="nil"/>
              <w:right w:val="nil"/>
            </w:tcBorders>
            <w:shd w:val="clear" w:color="auto" w:fill="auto"/>
            <w:noWrap/>
            <w:vAlign w:val="center"/>
            <w:hideMark/>
          </w:tcPr>
          <w:p w14:paraId="4EFC7725" w14:textId="77777777" w:rsidR="00390F20" w:rsidRPr="00C95781" w:rsidRDefault="00390F20" w:rsidP="00AC30CB">
            <w:pPr>
              <w:jc w:val="center"/>
              <w:rPr>
                <w:rFonts w:ascii="Arial" w:hAnsi="Arial" w:cs="Arial"/>
              </w:rPr>
            </w:pPr>
          </w:p>
        </w:tc>
        <w:tc>
          <w:tcPr>
            <w:tcW w:w="1282" w:type="dxa"/>
            <w:tcBorders>
              <w:top w:val="nil"/>
              <w:left w:val="nil"/>
              <w:bottom w:val="nil"/>
              <w:right w:val="nil"/>
            </w:tcBorders>
            <w:shd w:val="clear" w:color="auto" w:fill="auto"/>
            <w:noWrap/>
            <w:vAlign w:val="center"/>
            <w:hideMark/>
          </w:tcPr>
          <w:p w14:paraId="4673A30D" w14:textId="77777777" w:rsidR="00390F20" w:rsidRPr="00C95781" w:rsidRDefault="00390F20" w:rsidP="00AC30CB">
            <w:pPr>
              <w:jc w:val="center"/>
              <w:rPr>
                <w:rFonts w:ascii="Arial" w:hAnsi="Arial" w:cs="Arial"/>
              </w:rPr>
            </w:pPr>
          </w:p>
        </w:tc>
        <w:tc>
          <w:tcPr>
            <w:tcW w:w="485" w:type="dxa"/>
            <w:tcBorders>
              <w:top w:val="nil"/>
              <w:left w:val="nil"/>
              <w:bottom w:val="nil"/>
              <w:right w:val="nil"/>
            </w:tcBorders>
            <w:shd w:val="clear" w:color="auto" w:fill="auto"/>
            <w:noWrap/>
            <w:vAlign w:val="center"/>
            <w:hideMark/>
          </w:tcPr>
          <w:p w14:paraId="5D43170B" w14:textId="77777777" w:rsidR="00390F20" w:rsidRPr="00C95781" w:rsidRDefault="00390F20" w:rsidP="00AC30CB">
            <w:pPr>
              <w:jc w:val="center"/>
              <w:rPr>
                <w:rFonts w:ascii="Arial" w:hAnsi="Arial" w:cs="Arial"/>
              </w:rPr>
            </w:pPr>
          </w:p>
        </w:tc>
      </w:tr>
      <w:tr w:rsidR="00390F20" w:rsidRPr="00C95781" w14:paraId="0C764236" w14:textId="77777777" w:rsidTr="00AC30CB">
        <w:trPr>
          <w:trHeight w:val="375"/>
        </w:trPr>
        <w:tc>
          <w:tcPr>
            <w:tcW w:w="8495" w:type="dxa"/>
            <w:gridSpan w:val="8"/>
            <w:tcBorders>
              <w:top w:val="nil"/>
              <w:left w:val="nil"/>
              <w:bottom w:val="nil"/>
              <w:right w:val="nil"/>
            </w:tcBorders>
            <w:shd w:val="clear" w:color="auto" w:fill="auto"/>
            <w:noWrap/>
            <w:vAlign w:val="center"/>
            <w:hideMark/>
          </w:tcPr>
          <w:p w14:paraId="01073483" w14:textId="77777777" w:rsidR="00390F20" w:rsidRPr="00C95781" w:rsidRDefault="00390F20" w:rsidP="00AC30CB">
            <w:pPr>
              <w:jc w:val="center"/>
              <w:rPr>
                <w:rFonts w:ascii="Arial" w:hAnsi="Arial" w:cs="Arial"/>
                <w:b/>
                <w:bCs/>
                <w:color w:val="000000"/>
                <w:sz w:val="28"/>
                <w:szCs w:val="28"/>
              </w:rPr>
            </w:pPr>
            <w:r w:rsidRPr="00C95781">
              <w:rPr>
                <w:rFonts w:ascii="Arial" w:hAnsi="Arial" w:cs="Arial"/>
                <w:b/>
                <w:bCs/>
                <w:color w:val="000000"/>
                <w:sz w:val="28"/>
                <w:szCs w:val="28"/>
              </w:rPr>
              <w:t>WS Only</w:t>
            </w:r>
          </w:p>
        </w:tc>
      </w:tr>
      <w:tr w:rsidR="00390F20" w:rsidRPr="00C95781" w14:paraId="33A7CA39" w14:textId="77777777" w:rsidTr="00AC30CB">
        <w:trPr>
          <w:trHeight w:val="315"/>
        </w:trPr>
        <w:tc>
          <w:tcPr>
            <w:tcW w:w="2243" w:type="dxa"/>
            <w:tcBorders>
              <w:top w:val="single" w:sz="4" w:space="0" w:color="auto"/>
              <w:left w:val="nil"/>
              <w:bottom w:val="single" w:sz="4" w:space="0" w:color="auto"/>
              <w:right w:val="nil"/>
            </w:tcBorders>
            <w:shd w:val="clear" w:color="auto" w:fill="auto"/>
            <w:vAlign w:val="center"/>
            <w:hideMark/>
          </w:tcPr>
          <w:p w14:paraId="2FD6C313"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Pathway</w:t>
            </w:r>
          </w:p>
        </w:tc>
        <w:tc>
          <w:tcPr>
            <w:tcW w:w="763" w:type="dxa"/>
            <w:tcBorders>
              <w:top w:val="single" w:sz="4" w:space="0" w:color="auto"/>
              <w:left w:val="nil"/>
              <w:bottom w:val="single" w:sz="4" w:space="0" w:color="auto"/>
              <w:right w:val="nil"/>
            </w:tcBorders>
            <w:shd w:val="clear" w:color="auto" w:fill="auto"/>
            <w:noWrap/>
            <w:vAlign w:val="center"/>
            <w:hideMark/>
          </w:tcPr>
          <w:p w14:paraId="5D066A62"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Total</w:t>
            </w:r>
          </w:p>
        </w:tc>
        <w:tc>
          <w:tcPr>
            <w:tcW w:w="643" w:type="dxa"/>
            <w:tcBorders>
              <w:top w:val="single" w:sz="4" w:space="0" w:color="auto"/>
              <w:left w:val="nil"/>
              <w:bottom w:val="single" w:sz="4" w:space="0" w:color="auto"/>
              <w:right w:val="nil"/>
            </w:tcBorders>
            <w:shd w:val="clear" w:color="auto" w:fill="auto"/>
            <w:noWrap/>
            <w:vAlign w:val="center"/>
            <w:hideMark/>
          </w:tcPr>
          <w:p w14:paraId="5A2C15D1"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Hits</w:t>
            </w:r>
          </w:p>
        </w:tc>
        <w:tc>
          <w:tcPr>
            <w:tcW w:w="1163" w:type="dxa"/>
            <w:tcBorders>
              <w:top w:val="single" w:sz="4" w:space="0" w:color="auto"/>
              <w:left w:val="nil"/>
              <w:bottom w:val="single" w:sz="4" w:space="0" w:color="auto"/>
              <w:right w:val="nil"/>
            </w:tcBorders>
            <w:shd w:val="clear" w:color="auto" w:fill="auto"/>
            <w:noWrap/>
            <w:vAlign w:val="center"/>
            <w:hideMark/>
          </w:tcPr>
          <w:p w14:paraId="684DDDC5"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Expected</w:t>
            </w:r>
          </w:p>
        </w:tc>
        <w:tc>
          <w:tcPr>
            <w:tcW w:w="950" w:type="dxa"/>
            <w:tcBorders>
              <w:top w:val="single" w:sz="4" w:space="0" w:color="auto"/>
              <w:left w:val="nil"/>
              <w:bottom w:val="single" w:sz="4" w:space="0" w:color="auto"/>
              <w:right w:val="nil"/>
            </w:tcBorders>
            <w:shd w:val="clear" w:color="auto" w:fill="auto"/>
            <w:vAlign w:val="center"/>
            <w:hideMark/>
          </w:tcPr>
          <w:p w14:paraId="0E41CF85"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Impact</w:t>
            </w:r>
          </w:p>
        </w:tc>
        <w:tc>
          <w:tcPr>
            <w:tcW w:w="966" w:type="dxa"/>
            <w:tcBorders>
              <w:top w:val="single" w:sz="4" w:space="0" w:color="auto"/>
              <w:left w:val="nil"/>
              <w:bottom w:val="single" w:sz="4" w:space="0" w:color="auto"/>
              <w:right w:val="nil"/>
            </w:tcBorders>
            <w:shd w:val="clear" w:color="auto" w:fill="auto"/>
            <w:noWrap/>
            <w:vAlign w:val="center"/>
            <w:hideMark/>
          </w:tcPr>
          <w:p w14:paraId="0DC2EBF3"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Raw p</w:t>
            </w:r>
          </w:p>
        </w:tc>
        <w:tc>
          <w:tcPr>
            <w:tcW w:w="1282" w:type="dxa"/>
            <w:tcBorders>
              <w:top w:val="single" w:sz="4" w:space="0" w:color="auto"/>
              <w:left w:val="nil"/>
              <w:bottom w:val="single" w:sz="4" w:space="0" w:color="auto"/>
              <w:right w:val="nil"/>
            </w:tcBorders>
            <w:shd w:val="clear" w:color="auto" w:fill="auto"/>
            <w:noWrap/>
            <w:vAlign w:val="center"/>
            <w:hideMark/>
          </w:tcPr>
          <w:p w14:paraId="09E27976"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-log</w:t>
            </w:r>
            <w:r w:rsidRPr="00C95781">
              <w:rPr>
                <w:rFonts w:ascii="Arial" w:hAnsi="Arial" w:cs="Arial"/>
                <w:b/>
                <w:bCs/>
                <w:color w:val="000000"/>
                <w:vertAlign w:val="subscript"/>
              </w:rPr>
              <w:t>10</w:t>
            </w:r>
            <w:r w:rsidRPr="00C95781">
              <w:rPr>
                <w:rFonts w:ascii="Arial" w:hAnsi="Arial" w:cs="Arial"/>
                <w:b/>
                <w:bCs/>
                <w:color w:val="000000"/>
              </w:rPr>
              <w:t>(p)</w:t>
            </w:r>
          </w:p>
        </w:tc>
        <w:tc>
          <w:tcPr>
            <w:tcW w:w="485" w:type="dxa"/>
            <w:tcBorders>
              <w:top w:val="single" w:sz="4" w:space="0" w:color="auto"/>
              <w:left w:val="nil"/>
              <w:bottom w:val="single" w:sz="4" w:space="0" w:color="auto"/>
              <w:right w:val="nil"/>
            </w:tcBorders>
            <w:shd w:val="clear" w:color="auto" w:fill="auto"/>
            <w:noWrap/>
            <w:vAlign w:val="center"/>
            <w:hideMark/>
          </w:tcPr>
          <w:p w14:paraId="505A4F7A" w14:textId="77777777" w:rsidR="00390F20" w:rsidRPr="00C95781" w:rsidRDefault="00390F20" w:rsidP="00AC30CB">
            <w:pPr>
              <w:jc w:val="center"/>
              <w:rPr>
                <w:rFonts w:ascii="Arial" w:hAnsi="Arial" w:cs="Arial"/>
                <w:b/>
                <w:bCs/>
                <w:color w:val="000000"/>
              </w:rPr>
            </w:pPr>
            <w:r w:rsidRPr="00C95781">
              <w:rPr>
                <w:rFonts w:ascii="Arial" w:hAnsi="Arial" w:cs="Arial"/>
                <w:b/>
                <w:bCs/>
                <w:color w:val="000000"/>
              </w:rPr>
              <w:t>FDR</w:t>
            </w:r>
          </w:p>
        </w:tc>
      </w:tr>
      <w:tr w:rsidR="00390F20" w:rsidRPr="00C95781" w14:paraId="31108E2D"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4705AA73" w14:textId="77777777" w:rsidR="00390F20" w:rsidRPr="00C95781" w:rsidRDefault="00390F20" w:rsidP="00AC30CB">
            <w:pPr>
              <w:rPr>
                <w:rFonts w:ascii="Arial" w:hAnsi="Arial" w:cs="Arial"/>
                <w:color w:val="000000"/>
              </w:rPr>
            </w:pPr>
            <w:r w:rsidRPr="00C95781">
              <w:rPr>
                <w:rFonts w:ascii="Arial" w:hAnsi="Arial" w:cs="Arial"/>
                <w:color w:val="000000"/>
              </w:rPr>
              <w:t>Aminoacyl-tRNA biosynthesis</w:t>
            </w:r>
          </w:p>
        </w:tc>
        <w:tc>
          <w:tcPr>
            <w:tcW w:w="763" w:type="dxa"/>
            <w:tcBorders>
              <w:top w:val="nil"/>
              <w:left w:val="nil"/>
              <w:bottom w:val="single" w:sz="4" w:space="0" w:color="auto"/>
              <w:right w:val="nil"/>
            </w:tcBorders>
            <w:shd w:val="clear" w:color="auto" w:fill="auto"/>
            <w:noWrap/>
            <w:vAlign w:val="center"/>
            <w:hideMark/>
          </w:tcPr>
          <w:p w14:paraId="3F68CB0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48</w:t>
            </w:r>
          </w:p>
        </w:tc>
        <w:tc>
          <w:tcPr>
            <w:tcW w:w="643" w:type="dxa"/>
            <w:tcBorders>
              <w:top w:val="nil"/>
              <w:left w:val="nil"/>
              <w:bottom w:val="single" w:sz="4" w:space="0" w:color="auto"/>
              <w:right w:val="nil"/>
            </w:tcBorders>
            <w:shd w:val="clear" w:color="auto" w:fill="auto"/>
            <w:noWrap/>
            <w:vAlign w:val="center"/>
            <w:hideMark/>
          </w:tcPr>
          <w:p w14:paraId="3241AFC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w:t>
            </w:r>
          </w:p>
        </w:tc>
        <w:tc>
          <w:tcPr>
            <w:tcW w:w="1163" w:type="dxa"/>
            <w:tcBorders>
              <w:top w:val="nil"/>
              <w:left w:val="nil"/>
              <w:bottom w:val="single" w:sz="4" w:space="0" w:color="auto"/>
              <w:right w:val="nil"/>
            </w:tcBorders>
            <w:shd w:val="clear" w:color="auto" w:fill="auto"/>
            <w:noWrap/>
            <w:vAlign w:val="center"/>
            <w:hideMark/>
          </w:tcPr>
          <w:p w14:paraId="1D02004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0.542</w:t>
            </w:r>
          </w:p>
        </w:tc>
        <w:tc>
          <w:tcPr>
            <w:tcW w:w="950" w:type="dxa"/>
            <w:tcBorders>
              <w:top w:val="nil"/>
              <w:left w:val="nil"/>
              <w:bottom w:val="single" w:sz="4" w:space="0" w:color="auto"/>
              <w:right w:val="nil"/>
            </w:tcBorders>
            <w:shd w:val="clear" w:color="auto" w:fill="auto"/>
            <w:noWrap/>
            <w:vAlign w:val="center"/>
            <w:hideMark/>
          </w:tcPr>
          <w:p w14:paraId="70D23F9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0.154</w:t>
            </w:r>
          </w:p>
        </w:tc>
        <w:tc>
          <w:tcPr>
            <w:tcW w:w="966" w:type="dxa"/>
            <w:tcBorders>
              <w:top w:val="nil"/>
              <w:left w:val="nil"/>
              <w:bottom w:val="single" w:sz="4" w:space="0" w:color="auto"/>
              <w:right w:val="nil"/>
            </w:tcBorders>
            <w:shd w:val="clear" w:color="auto" w:fill="auto"/>
            <w:noWrap/>
            <w:vAlign w:val="center"/>
            <w:hideMark/>
          </w:tcPr>
          <w:p w14:paraId="4CDF92B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0.002</w:t>
            </w:r>
          </w:p>
        </w:tc>
        <w:tc>
          <w:tcPr>
            <w:tcW w:w="1282" w:type="dxa"/>
            <w:tcBorders>
              <w:top w:val="nil"/>
              <w:left w:val="nil"/>
              <w:bottom w:val="single" w:sz="4" w:space="0" w:color="auto"/>
              <w:right w:val="nil"/>
            </w:tcBorders>
            <w:shd w:val="clear" w:color="auto" w:fill="auto"/>
            <w:noWrap/>
            <w:vAlign w:val="center"/>
            <w:hideMark/>
          </w:tcPr>
          <w:p w14:paraId="380BB21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2.80</w:t>
            </w:r>
          </w:p>
        </w:tc>
        <w:tc>
          <w:tcPr>
            <w:tcW w:w="485" w:type="dxa"/>
            <w:tcBorders>
              <w:top w:val="nil"/>
              <w:left w:val="nil"/>
              <w:bottom w:val="single" w:sz="4" w:space="0" w:color="auto"/>
              <w:right w:val="nil"/>
            </w:tcBorders>
            <w:shd w:val="clear" w:color="auto" w:fill="auto"/>
            <w:noWrap/>
            <w:vAlign w:val="center"/>
            <w:hideMark/>
          </w:tcPr>
          <w:p w14:paraId="33BB3C9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0.092</w:t>
            </w:r>
          </w:p>
        </w:tc>
      </w:tr>
      <w:tr w:rsidR="00390F20" w:rsidRPr="00C95781" w14:paraId="1F4E46F3"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632B30F5" w14:textId="77777777" w:rsidR="00390F20" w:rsidRPr="00C95781" w:rsidRDefault="00390F20" w:rsidP="00AC30CB">
            <w:pPr>
              <w:rPr>
                <w:rFonts w:ascii="Arial" w:hAnsi="Arial" w:cs="Arial"/>
                <w:color w:val="000000"/>
              </w:rPr>
            </w:pPr>
            <w:r w:rsidRPr="00C95781">
              <w:rPr>
                <w:rFonts w:ascii="Arial" w:hAnsi="Arial" w:cs="Arial"/>
                <w:color w:val="000000"/>
              </w:rPr>
              <w:t xml:space="preserve">Taurine and </w:t>
            </w:r>
            <w:proofErr w:type="spellStart"/>
            <w:r w:rsidRPr="00C95781">
              <w:rPr>
                <w:rFonts w:ascii="Arial" w:hAnsi="Arial" w:cs="Arial"/>
                <w:color w:val="000000"/>
              </w:rPr>
              <w:t>hypotaurine</w:t>
            </w:r>
            <w:proofErr w:type="spellEnd"/>
            <w:r w:rsidRPr="00C95781">
              <w:rPr>
                <w:rFonts w:ascii="Arial" w:hAnsi="Arial" w:cs="Arial"/>
                <w:color w:val="000000"/>
              </w:rPr>
              <w:t xml:space="preserve"> metabolism</w:t>
            </w:r>
          </w:p>
        </w:tc>
        <w:tc>
          <w:tcPr>
            <w:tcW w:w="763" w:type="dxa"/>
            <w:tcBorders>
              <w:top w:val="nil"/>
              <w:left w:val="nil"/>
              <w:bottom w:val="single" w:sz="4" w:space="0" w:color="auto"/>
              <w:right w:val="nil"/>
            </w:tcBorders>
            <w:shd w:val="clear" w:color="auto" w:fill="auto"/>
            <w:noWrap/>
            <w:vAlign w:val="center"/>
            <w:hideMark/>
          </w:tcPr>
          <w:p w14:paraId="0B02145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8</w:t>
            </w:r>
          </w:p>
        </w:tc>
        <w:tc>
          <w:tcPr>
            <w:tcW w:w="643" w:type="dxa"/>
            <w:tcBorders>
              <w:top w:val="nil"/>
              <w:left w:val="nil"/>
              <w:bottom w:val="single" w:sz="4" w:space="0" w:color="auto"/>
              <w:right w:val="nil"/>
            </w:tcBorders>
            <w:shd w:val="clear" w:color="auto" w:fill="auto"/>
            <w:noWrap/>
            <w:vAlign w:val="center"/>
            <w:hideMark/>
          </w:tcPr>
          <w:p w14:paraId="69D28E8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4DB23A0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0.090</w:t>
            </w:r>
          </w:p>
        </w:tc>
        <w:tc>
          <w:tcPr>
            <w:tcW w:w="950" w:type="dxa"/>
            <w:tcBorders>
              <w:top w:val="nil"/>
              <w:left w:val="nil"/>
              <w:bottom w:val="single" w:sz="4" w:space="0" w:color="auto"/>
              <w:right w:val="nil"/>
            </w:tcBorders>
            <w:shd w:val="clear" w:color="auto" w:fill="auto"/>
            <w:noWrap/>
            <w:vAlign w:val="center"/>
            <w:hideMark/>
          </w:tcPr>
          <w:p w14:paraId="4969748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2.768</w:t>
            </w:r>
          </w:p>
        </w:tc>
        <w:tc>
          <w:tcPr>
            <w:tcW w:w="966" w:type="dxa"/>
            <w:tcBorders>
              <w:top w:val="nil"/>
              <w:left w:val="nil"/>
              <w:bottom w:val="single" w:sz="4" w:space="0" w:color="auto"/>
              <w:right w:val="nil"/>
            </w:tcBorders>
            <w:shd w:val="clear" w:color="auto" w:fill="auto"/>
            <w:noWrap/>
            <w:vAlign w:val="center"/>
            <w:hideMark/>
          </w:tcPr>
          <w:p w14:paraId="6DA8A2F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0.003</w:t>
            </w:r>
          </w:p>
        </w:tc>
        <w:tc>
          <w:tcPr>
            <w:tcW w:w="1282" w:type="dxa"/>
            <w:tcBorders>
              <w:top w:val="nil"/>
              <w:left w:val="nil"/>
              <w:bottom w:val="single" w:sz="4" w:space="0" w:color="auto"/>
              <w:right w:val="nil"/>
            </w:tcBorders>
            <w:shd w:val="clear" w:color="auto" w:fill="auto"/>
            <w:noWrap/>
            <w:vAlign w:val="center"/>
            <w:hideMark/>
          </w:tcPr>
          <w:p w14:paraId="798150A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2.49</w:t>
            </w:r>
          </w:p>
        </w:tc>
        <w:tc>
          <w:tcPr>
            <w:tcW w:w="485" w:type="dxa"/>
            <w:tcBorders>
              <w:top w:val="nil"/>
              <w:left w:val="nil"/>
              <w:bottom w:val="single" w:sz="4" w:space="0" w:color="auto"/>
              <w:right w:val="nil"/>
            </w:tcBorders>
            <w:shd w:val="clear" w:color="auto" w:fill="auto"/>
            <w:noWrap/>
            <w:vAlign w:val="center"/>
            <w:hideMark/>
          </w:tcPr>
          <w:p w14:paraId="70FFC5A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0.092</w:t>
            </w:r>
          </w:p>
        </w:tc>
      </w:tr>
      <w:tr w:rsidR="00390F20" w:rsidRPr="00C95781" w14:paraId="094DF522"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1904A36F" w14:textId="77777777" w:rsidR="00390F20" w:rsidRPr="00C95781" w:rsidRDefault="00390F20" w:rsidP="00AC30CB">
            <w:pPr>
              <w:rPr>
                <w:rFonts w:ascii="Arial" w:hAnsi="Arial" w:cs="Arial"/>
                <w:color w:val="000000"/>
              </w:rPr>
            </w:pPr>
            <w:r w:rsidRPr="00C95781">
              <w:rPr>
                <w:rFonts w:ascii="Arial" w:hAnsi="Arial" w:cs="Arial"/>
                <w:color w:val="000000"/>
              </w:rPr>
              <w:t>Alanine, aspartate and glutamate metabolism</w:t>
            </w:r>
          </w:p>
        </w:tc>
        <w:tc>
          <w:tcPr>
            <w:tcW w:w="763" w:type="dxa"/>
            <w:tcBorders>
              <w:top w:val="nil"/>
              <w:left w:val="nil"/>
              <w:bottom w:val="single" w:sz="4" w:space="0" w:color="auto"/>
              <w:right w:val="nil"/>
            </w:tcBorders>
            <w:shd w:val="clear" w:color="auto" w:fill="auto"/>
            <w:noWrap/>
            <w:vAlign w:val="center"/>
            <w:hideMark/>
          </w:tcPr>
          <w:p w14:paraId="61FE93E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28</w:t>
            </w:r>
          </w:p>
        </w:tc>
        <w:tc>
          <w:tcPr>
            <w:tcW w:w="643" w:type="dxa"/>
            <w:tcBorders>
              <w:top w:val="nil"/>
              <w:left w:val="nil"/>
              <w:bottom w:val="single" w:sz="4" w:space="0" w:color="auto"/>
              <w:right w:val="nil"/>
            </w:tcBorders>
            <w:shd w:val="clear" w:color="auto" w:fill="auto"/>
            <w:noWrap/>
            <w:vAlign w:val="center"/>
            <w:hideMark/>
          </w:tcPr>
          <w:p w14:paraId="7E7D79D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w:t>
            </w:r>
          </w:p>
        </w:tc>
        <w:tc>
          <w:tcPr>
            <w:tcW w:w="1163" w:type="dxa"/>
            <w:tcBorders>
              <w:top w:val="nil"/>
              <w:left w:val="nil"/>
              <w:bottom w:val="single" w:sz="4" w:space="0" w:color="auto"/>
              <w:right w:val="nil"/>
            </w:tcBorders>
            <w:shd w:val="clear" w:color="auto" w:fill="auto"/>
            <w:noWrap/>
            <w:vAlign w:val="center"/>
            <w:hideMark/>
          </w:tcPr>
          <w:p w14:paraId="2EB8BE7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0.316</w:t>
            </w:r>
          </w:p>
        </w:tc>
        <w:tc>
          <w:tcPr>
            <w:tcW w:w="950" w:type="dxa"/>
            <w:tcBorders>
              <w:top w:val="nil"/>
              <w:left w:val="nil"/>
              <w:bottom w:val="single" w:sz="4" w:space="0" w:color="auto"/>
              <w:right w:val="nil"/>
            </w:tcBorders>
            <w:shd w:val="clear" w:color="auto" w:fill="auto"/>
            <w:noWrap/>
            <w:vAlign w:val="center"/>
            <w:hideMark/>
          </w:tcPr>
          <w:p w14:paraId="006EE6D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0.339</w:t>
            </w:r>
          </w:p>
        </w:tc>
        <w:tc>
          <w:tcPr>
            <w:tcW w:w="966" w:type="dxa"/>
            <w:tcBorders>
              <w:top w:val="nil"/>
              <w:left w:val="nil"/>
              <w:bottom w:val="single" w:sz="4" w:space="0" w:color="auto"/>
              <w:right w:val="nil"/>
            </w:tcBorders>
            <w:shd w:val="clear" w:color="auto" w:fill="auto"/>
            <w:noWrap/>
            <w:vAlign w:val="center"/>
            <w:hideMark/>
          </w:tcPr>
          <w:p w14:paraId="399BA91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0.003</w:t>
            </w:r>
          </w:p>
        </w:tc>
        <w:tc>
          <w:tcPr>
            <w:tcW w:w="1282" w:type="dxa"/>
            <w:tcBorders>
              <w:top w:val="nil"/>
              <w:left w:val="nil"/>
              <w:bottom w:val="single" w:sz="4" w:space="0" w:color="auto"/>
              <w:right w:val="nil"/>
            </w:tcBorders>
            <w:shd w:val="clear" w:color="auto" w:fill="auto"/>
            <w:noWrap/>
            <w:vAlign w:val="center"/>
            <w:hideMark/>
          </w:tcPr>
          <w:p w14:paraId="23B3AEE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2.48</w:t>
            </w:r>
          </w:p>
        </w:tc>
        <w:tc>
          <w:tcPr>
            <w:tcW w:w="485" w:type="dxa"/>
            <w:tcBorders>
              <w:top w:val="nil"/>
              <w:left w:val="nil"/>
              <w:bottom w:val="single" w:sz="4" w:space="0" w:color="auto"/>
              <w:right w:val="nil"/>
            </w:tcBorders>
            <w:shd w:val="clear" w:color="auto" w:fill="auto"/>
            <w:noWrap/>
            <w:vAlign w:val="center"/>
            <w:hideMark/>
          </w:tcPr>
          <w:p w14:paraId="3F49B26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0.092</w:t>
            </w:r>
          </w:p>
        </w:tc>
      </w:tr>
      <w:tr w:rsidR="00390F20" w:rsidRPr="00C95781" w14:paraId="1CB693FE"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0EC1D96B" w14:textId="77777777" w:rsidR="00390F20" w:rsidRPr="00C95781" w:rsidRDefault="00390F20" w:rsidP="00AC30CB">
            <w:pPr>
              <w:rPr>
                <w:rFonts w:ascii="Arial" w:hAnsi="Arial" w:cs="Arial"/>
                <w:color w:val="000000"/>
              </w:rPr>
            </w:pPr>
            <w:r w:rsidRPr="00C95781">
              <w:rPr>
                <w:rFonts w:ascii="Arial" w:hAnsi="Arial" w:cs="Arial"/>
                <w:color w:val="000000"/>
              </w:rPr>
              <w:t>Arginine biosynthesis</w:t>
            </w:r>
          </w:p>
        </w:tc>
        <w:tc>
          <w:tcPr>
            <w:tcW w:w="763" w:type="dxa"/>
            <w:tcBorders>
              <w:top w:val="nil"/>
              <w:left w:val="nil"/>
              <w:bottom w:val="single" w:sz="4" w:space="0" w:color="auto"/>
              <w:right w:val="nil"/>
            </w:tcBorders>
            <w:shd w:val="clear" w:color="auto" w:fill="auto"/>
            <w:noWrap/>
            <w:vAlign w:val="center"/>
            <w:hideMark/>
          </w:tcPr>
          <w:p w14:paraId="3DBE9CF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14</w:t>
            </w:r>
          </w:p>
        </w:tc>
        <w:tc>
          <w:tcPr>
            <w:tcW w:w="643" w:type="dxa"/>
            <w:tcBorders>
              <w:top w:val="nil"/>
              <w:left w:val="nil"/>
              <w:bottom w:val="single" w:sz="4" w:space="0" w:color="auto"/>
              <w:right w:val="nil"/>
            </w:tcBorders>
            <w:shd w:val="clear" w:color="auto" w:fill="auto"/>
            <w:noWrap/>
            <w:vAlign w:val="center"/>
            <w:hideMark/>
          </w:tcPr>
          <w:p w14:paraId="549860F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74CC7DC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0.158</w:t>
            </w:r>
          </w:p>
        </w:tc>
        <w:tc>
          <w:tcPr>
            <w:tcW w:w="950" w:type="dxa"/>
            <w:tcBorders>
              <w:top w:val="nil"/>
              <w:left w:val="nil"/>
              <w:bottom w:val="single" w:sz="4" w:space="0" w:color="auto"/>
              <w:right w:val="nil"/>
            </w:tcBorders>
            <w:shd w:val="clear" w:color="auto" w:fill="auto"/>
            <w:noWrap/>
            <w:vAlign w:val="center"/>
            <w:hideMark/>
          </w:tcPr>
          <w:p w14:paraId="640329C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0.904</w:t>
            </w:r>
          </w:p>
        </w:tc>
        <w:tc>
          <w:tcPr>
            <w:tcW w:w="966" w:type="dxa"/>
            <w:tcBorders>
              <w:top w:val="nil"/>
              <w:left w:val="nil"/>
              <w:bottom w:val="single" w:sz="4" w:space="0" w:color="auto"/>
              <w:right w:val="nil"/>
            </w:tcBorders>
            <w:shd w:val="clear" w:color="auto" w:fill="auto"/>
            <w:noWrap/>
            <w:vAlign w:val="center"/>
            <w:hideMark/>
          </w:tcPr>
          <w:p w14:paraId="68662DA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0.010</w:t>
            </w:r>
          </w:p>
        </w:tc>
        <w:tc>
          <w:tcPr>
            <w:tcW w:w="1282" w:type="dxa"/>
            <w:tcBorders>
              <w:top w:val="nil"/>
              <w:left w:val="nil"/>
              <w:bottom w:val="single" w:sz="4" w:space="0" w:color="auto"/>
              <w:right w:val="nil"/>
            </w:tcBorders>
            <w:shd w:val="clear" w:color="auto" w:fill="auto"/>
            <w:noWrap/>
            <w:vAlign w:val="center"/>
            <w:hideMark/>
          </w:tcPr>
          <w:p w14:paraId="32F142C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2.00</w:t>
            </w:r>
          </w:p>
        </w:tc>
        <w:tc>
          <w:tcPr>
            <w:tcW w:w="485" w:type="dxa"/>
            <w:tcBorders>
              <w:top w:val="nil"/>
              <w:left w:val="nil"/>
              <w:bottom w:val="single" w:sz="4" w:space="0" w:color="auto"/>
              <w:right w:val="nil"/>
            </w:tcBorders>
            <w:shd w:val="clear" w:color="auto" w:fill="auto"/>
            <w:noWrap/>
            <w:vAlign w:val="center"/>
            <w:hideMark/>
          </w:tcPr>
          <w:p w14:paraId="6C9B4BC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0.194</w:t>
            </w:r>
          </w:p>
        </w:tc>
      </w:tr>
      <w:tr w:rsidR="00390F20" w:rsidRPr="00C95781" w14:paraId="6D77675F"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23583F6E" w14:textId="77777777" w:rsidR="00390F20" w:rsidRPr="00C95781" w:rsidRDefault="00390F20" w:rsidP="00AC30CB">
            <w:pPr>
              <w:rPr>
                <w:rFonts w:ascii="Arial" w:hAnsi="Arial" w:cs="Arial"/>
                <w:color w:val="000000"/>
              </w:rPr>
            </w:pPr>
            <w:r w:rsidRPr="00C95781">
              <w:rPr>
                <w:rFonts w:ascii="Arial" w:hAnsi="Arial" w:cs="Arial"/>
                <w:color w:val="000000"/>
              </w:rPr>
              <w:t>Starch and sucrose metabolism</w:t>
            </w:r>
          </w:p>
        </w:tc>
        <w:tc>
          <w:tcPr>
            <w:tcW w:w="763" w:type="dxa"/>
            <w:tcBorders>
              <w:top w:val="nil"/>
              <w:left w:val="nil"/>
              <w:bottom w:val="single" w:sz="4" w:space="0" w:color="auto"/>
              <w:right w:val="nil"/>
            </w:tcBorders>
            <w:shd w:val="clear" w:color="auto" w:fill="auto"/>
            <w:noWrap/>
            <w:vAlign w:val="center"/>
            <w:hideMark/>
          </w:tcPr>
          <w:p w14:paraId="0B8635B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15</w:t>
            </w:r>
          </w:p>
        </w:tc>
        <w:tc>
          <w:tcPr>
            <w:tcW w:w="643" w:type="dxa"/>
            <w:tcBorders>
              <w:top w:val="nil"/>
              <w:left w:val="nil"/>
              <w:bottom w:val="single" w:sz="4" w:space="0" w:color="auto"/>
              <w:right w:val="nil"/>
            </w:tcBorders>
            <w:shd w:val="clear" w:color="auto" w:fill="auto"/>
            <w:noWrap/>
            <w:vAlign w:val="center"/>
            <w:hideMark/>
          </w:tcPr>
          <w:p w14:paraId="36C8077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32D2895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0.169</w:t>
            </w:r>
          </w:p>
        </w:tc>
        <w:tc>
          <w:tcPr>
            <w:tcW w:w="950" w:type="dxa"/>
            <w:tcBorders>
              <w:top w:val="nil"/>
              <w:left w:val="nil"/>
              <w:bottom w:val="single" w:sz="4" w:space="0" w:color="auto"/>
              <w:right w:val="nil"/>
            </w:tcBorders>
            <w:shd w:val="clear" w:color="auto" w:fill="auto"/>
            <w:noWrap/>
            <w:vAlign w:val="center"/>
            <w:hideMark/>
          </w:tcPr>
          <w:p w14:paraId="51EAA74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0.787</w:t>
            </w:r>
          </w:p>
        </w:tc>
        <w:tc>
          <w:tcPr>
            <w:tcW w:w="966" w:type="dxa"/>
            <w:tcBorders>
              <w:top w:val="nil"/>
              <w:left w:val="nil"/>
              <w:bottom w:val="single" w:sz="4" w:space="0" w:color="auto"/>
              <w:right w:val="nil"/>
            </w:tcBorders>
            <w:shd w:val="clear" w:color="auto" w:fill="auto"/>
            <w:noWrap/>
            <w:vAlign w:val="center"/>
            <w:hideMark/>
          </w:tcPr>
          <w:p w14:paraId="3220AAE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0.012</w:t>
            </w:r>
          </w:p>
        </w:tc>
        <w:tc>
          <w:tcPr>
            <w:tcW w:w="1282" w:type="dxa"/>
            <w:tcBorders>
              <w:top w:val="nil"/>
              <w:left w:val="nil"/>
              <w:bottom w:val="single" w:sz="4" w:space="0" w:color="auto"/>
              <w:right w:val="nil"/>
            </w:tcBorders>
            <w:shd w:val="clear" w:color="auto" w:fill="auto"/>
            <w:noWrap/>
            <w:vAlign w:val="center"/>
            <w:hideMark/>
          </w:tcPr>
          <w:p w14:paraId="2A4A5FA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1.94</w:t>
            </w:r>
          </w:p>
        </w:tc>
        <w:tc>
          <w:tcPr>
            <w:tcW w:w="485" w:type="dxa"/>
            <w:tcBorders>
              <w:top w:val="nil"/>
              <w:left w:val="nil"/>
              <w:bottom w:val="single" w:sz="4" w:space="0" w:color="auto"/>
              <w:right w:val="nil"/>
            </w:tcBorders>
            <w:shd w:val="clear" w:color="auto" w:fill="auto"/>
            <w:noWrap/>
            <w:vAlign w:val="center"/>
            <w:hideMark/>
          </w:tcPr>
          <w:p w14:paraId="02435DF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0.194</w:t>
            </w:r>
          </w:p>
        </w:tc>
      </w:tr>
      <w:tr w:rsidR="00390F20" w:rsidRPr="00C95781" w14:paraId="7C9AA466"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18C5A7A5" w14:textId="77777777" w:rsidR="00390F20" w:rsidRPr="00C95781" w:rsidRDefault="00390F20" w:rsidP="00AC30CB">
            <w:pPr>
              <w:rPr>
                <w:rFonts w:ascii="Arial" w:hAnsi="Arial" w:cs="Arial"/>
                <w:color w:val="000000"/>
              </w:rPr>
            </w:pPr>
            <w:r w:rsidRPr="00C95781">
              <w:rPr>
                <w:rFonts w:ascii="Arial" w:hAnsi="Arial" w:cs="Arial"/>
                <w:color w:val="000000"/>
              </w:rPr>
              <w:t>D-Glutamine and D-glutamate metabolism</w:t>
            </w:r>
          </w:p>
        </w:tc>
        <w:tc>
          <w:tcPr>
            <w:tcW w:w="763" w:type="dxa"/>
            <w:tcBorders>
              <w:top w:val="nil"/>
              <w:left w:val="nil"/>
              <w:bottom w:val="single" w:sz="4" w:space="0" w:color="auto"/>
              <w:right w:val="nil"/>
            </w:tcBorders>
            <w:shd w:val="clear" w:color="auto" w:fill="auto"/>
            <w:noWrap/>
            <w:vAlign w:val="center"/>
            <w:hideMark/>
          </w:tcPr>
          <w:p w14:paraId="71BD205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w:t>
            </w:r>
          </w:p>
        </w:tc>
        <w:tc>
          <w:tcPr>
            <w:tcW w:w="643" w:type="dxa"/>
            <w:tcBorders>
              <w:top w:val="nil"/>
              <w:left w:val="nil"/>
              <w:bottom w:val="single" w:sz="4" w:space="0" w:color="auto"/>
              <w:right w:val="nil"/>
            </w:tcBorders>
            <w:shd w:val="clear" w:color="auto" w:fill="auto"/>
            <w:noWrap/>
            <w:vAlign w:val="center"/>
            <w:hideMark/>
          </w:tcPr>
          <w:p w14:paraId="7F8F44D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3650904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0.068</w:t>
            </w:r>
          </w:p>
        </w:tc>
        <w:tc>
          <w:tcPr>
            <w:tcW w:w="950" w:type="dxa"/>
            <w:tcBorders>
              <w:top w:val="nil"/>
              <w:left w:val="nil"/>
              <w:bottom w:val="single" w:sz="4" w:space="0" w:color="auto"/>
              <w:right w:val="nil"/>
            </w:tcBorders>
            <w:shd w:val="clear" w:color="auto" w:fill="auto"/>
            <w:noWrap/>
            <w:vAlign w:val="center"/>
            <w:hideMark/>
          </w:tcPr>
          <w:p w14:paraId="4BBC834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2.461</w:t>
            </w:r>
          </w:p>
        </w:tc>
        <w:tc>
          <w:tcPr>
            <w:tcW w:w="966" w:type="dxa"/>
            <w:tcBorders>
              <w:top w:val="nil"/>
              <w:left w:val="nil"/>
              <w:bottom w:val="single" w:sz="4" w:space="0" w:color="auto"/>
              <w:right w:val="nil"/>
            </w:tcBorders>
            <w:shd w:val="clear" w:color="auto" w:fill="auto"/>
            <w:noWrap/>
            <w:vAlign w:val="center"/>
            <w:hideMark/>
          </w:tcPr>
          <w:p w14:paraId="1A04580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0.066</w:t>
            </w:r>
          </w:p>
        </w:tc>
        <w:tc>
          <w:tcPr>
            <w:tcW w:w="1282" w:type="dxa"/>
            <w:tcBorders>
              <w:top w:val="nil"/>
              <w:left w:val="nil"/>
              <w:bottom w:val="single" w:sz="4" w:space="0" w:color="auto"/>
              <w:right w:val="nil"/>
            </w:tcBorders>
            <w:shd w:val="clear" w:color="auto" w:fill="auto"/>
            <w:noWrap/>
            <w:vAlign w:val="center"/>
            <w:hideMark/>
          </w:tcPr>
          <w:p w14:paraId="33B2420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1.18</w:t>
            </w:r>
          </w:p>
        </w:tc>
        <w:tc>
          <w:tcPr>
            <w:tcW w:w="485" w:type="dxa"/>
            <w:tcBorders>
              <w:top w:val="nil"/>
              <w:left w:val="nil"/>
              <w:bottom w:val="single" w:sz="4" w:space="0" w:color="auto"/>
              <w:right w:val="nil"/>
            </w:tcBorders>
            <w:shd w:val="clear" w:color="auto" w:fill="auto"/>
            <w:noWrap/>
            <w:vAlign w:val="center"/>
            <w:hideMark/>
          </w:tcPr>
          <w:p w14:paraId="589C3B4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0.698</w:t>
            </w:r>
          </w:p>
        </w:tc>
      </w:tr>
      <w:tr w:rsidR="00390F20" w:rsidRPr="00C95781" w14:paraId="60C659A8"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53A1D131" w14:textId="77777777" w:rsidR="00390F20" w:rsidRPr="00C95781" w:rsidRDefault="00390F20" w:rsidP="00AC30CB">
            <w:pPr>
              <w:rPr>
                <w:rFonts w:ascii="Arial" w:hAnsi="Arial" w:cs="Arial"/>
                <w:color w:val="000000"/>
              </w:rPr>
            </w:pPr>
            <w:r w:rsidRPr="00C95781">
              <w:rPr>
                <w:rFonts w:ascii="Arial" w:hAnsi="Arial" w:cs="Arial"/>
                <w:color w:val="000000"/>
              </w:rPr>
              <w:t>Nitrogen metabolism</w:t>
            </w:r>
          </w:p>
        </w:tc>
        <w:tc>
          <w:tcPr>
            <w:tcW w:w="763" w:type="dxa"/>
            <w:tcBorders>
              <w:top w:val="nil"/>
              <w:left w:val="nil"/>
              <w:bottom w:val="single" w:sz="4" w:space="0" w:color="auto"/>
              <w:right w:val="nil"/>
            </w:tcBorders>
            <w:shd w:val="clear" w:color="auto" w:fill="auto"/>
            <w:noWrap/>
            <w:vAlign w:val="center"/>
            <w:hideMark/>
          </w:tcPr>
          <w:p w14:paraId="01E333A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w:t>
            </w:r>
          </w:p>
        </w:tc>
        <w:tc>
          <w:tcPr>
            <w:tcW w:w="643" w:type="dxa"/>
            <w:tcBorders>
              <w:top w:val="nil"/>
              <w:left w:val="nil"/>
              <w:bottom w:val="single" w:sz="4" w:space="0" w:color="auto"/>
              <w:right w:val="nil"/>
            </w:tcBorders>
            <w:shd w:val="clear" w:color="auto" w:fill="auto"/>
            <w:noWrap/>
            <w:vAlign w:val="center"/>
            <w:hideMark/>
          </w:tcPr>
          <w:p w14:paraId="0440270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2C26810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0.068</w:t>
            </w:r>
          </w:p>
        </w:tc>
        <w:tc>
          <w:tcPr>
            <w:tcW w:w="950" w:type="dxa"/>
            <w:tcBorders>
              <w:top w:val="nil"/>
              <w:left w:val="nil"/>
              <w:bottom w:val="single" w:sz="4" w:space="0" w:color="auto"/>
              <w:right w:val="nil"/>
            </w:tcBorders>
            <w:shd w:val="clear" w:color="auto" w:fill="auto"/>
            <w:noWrap/>
            <w:vAlign w:val="center"/>
            <w:hideMark/>
          </w:tcPr>
          <w:p w14:paraId="5C30C49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2.461</w:t>
            </w:r>
          </w:p>
        </w:tc>
        <w:tc>
          <w:tcPr>
            <w:tcW w:w="966" w:type="dxa"/>
            <w:tcBorders>
              <w:top w:val="nil"/>
              <w:left w:val="nil"/>
              <w:bottom w:val="single" w:sz="4" w:space="0" w:color="auto"/>
              <w:right w:val="nil"/>
            </w:tcBorders>
            <w:shd w:val="clear" w:color="auto" w:fill="auto"/>
            <w:noWrap/>
            <w:vAlign w:val="center"/>
            <w:hideMark/>
          </w:tcPr>
          <w:p w14:paraId="55F1FA3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0.066</w:t>
            </w:r>
          </w:p>
        </w:tc>
        <w:tc>
          <w:tcPr>
            <w:tcW w:w="1282" w:type="dxa"/>
            <w:tcBorders>
              <w:top w:val="nil"/>
              <w:left w:val="nil"/>
              <w:bottom w:val="single" w:sz="4" w:space="0" w:color="auto"/>
              <w:right w:val="nil"/>
            </w:tcBorders>
            <w:shd w:val="clear" w:color="auto" w:fill="auto"/>
            <w:noWrap/>
            <w:vAlign w:val="center"/>
            <w:hideMark/>
          </w:tcPr>
          <w:p w14:paraId="3F197BD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1.18</w:t>
            </w:r>
          </w:p>
        </w:tc>
        <w:tc>
          <w:tcPr>
            <w:tcW w:w="485" w:type="dxa"/>
            <w:tcBorders>
              <w:top w:val="nil"/>
              <w:left w:val="nil"/>
              <w:bottom w:val="single" w:sz="4" w:space="0" w:color="auto"/>
              <w:right w:val="nil"/>
            </w:tcBorders>
            <w:shd w:val="clear" w:color="auto" w:fill="auto"/>
            <w:noWrap/>
            <w:vAlign w:val="center"/>
            <w:hideMark/>
          </w:tcPr>
          <w:p w14:paraId="4FB152E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0.698</w:t>
            </w:r>
          </w:p>
        </w:tc>
      </w:tr>
      <w:tr w:rsidR="00390F20" w:rsidRPr="00C95781" w14:paraId="7AB04F71"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346A77E5" w14:textId="77777777" w:rsidR="00390F20" w:rsidRPr="00C95781" w:rsidRDefault="00390F20" w:rsidP="00AC30CB">
            <w:pPr>
              <w:rPr>
                <w:rFonts w:ascii="Arial" w:hAnsi="Arial" w:cs="Arial"/>
                <w:color w:val="000000"/>
              </w:rPr>
            </w:pPr>
            <w:r w:rsidRPr="00C95781">
              <w:rPr>
                <w:rFonts w:ascii="Arial" w:hAnsi="Arial" w:cs="Arial"/>
                <w:color w:val="000000"/>
              </w:rPr>
              <w:t>Arginine and proline metabolism</w:t>
            </w:r>
          </w:p>
        </w:tc>
        <w:tc>
          <w:tcPr>
            <w:tcW w:w="763" w:type="dxa"/>
            <w:tcBorders>
              <w:top w:val="nil"/>
              <w:left w:val="nil"/>
              <w:bottom w:val="single" w:sz="4" w:space="0" w:color="auto"/>
              <w:right w:val="nil"/>
            </w:tcBorders>
            <w:shd w:val="clear" w:color="auto" w:fill="auto"/>
            <w:noWrap/>
            <w:vAlign w:val="center"/>
            <w:hideMark/>
          </w:tcPr>
          <w:p w14:paraId="73865B5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38</w:t>
            </w:r>
          </w:p>
        </w:tc>
        <w:tc>
          <w:tcPr>
            <w:tcW w:w="643" w:type="dxa"/>
            <w:tcBorders>
              <w:top w:val="nil"/>
              <w:left w:val="nil"/>
              <w:bottom w:val="single" w:sz="4" w:space="0" w:color="auto"/>
              <w:right w:val="nil"/>
            </w:tcBorders>
            <w:shd w:val="clear" w:color="auto" w:fill="auto"/>
            <w:noWrap/>
            <w:vAlign w:val="center"/>
            <w:hideMark/>
          </w:tcPr>
          <w:p w14:paraId="046A051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w:t>
            </w:r>
          </w:p>
        </w:tc>
        <w:tc>
          <w:tcPr>
            <w:tcW w:w="1163" w:type="dxa"/>
            <w:tcBorders>
              <w:top w:val="nil"/>
              <w:left w:val="nil"/>
              <w:bottom w:val="single" w:sz="4" w:space="0" w:color="auto"/>
              <w:right w:val="nil"/>
            </w:tcBorders>
            <w:shd w:val="clear" w:color="auto" w:fill="auto"/>
            <w:noWrap/>
            <w:vAlign w:val="center"/>
            <w:hideMark/>
          </w:tcPr>
          <w:p w14:paraId="72516AD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0.429</w:t>
            </w:r>
          </w:p>
        </w:tc>
        <w:tc>
          <w:tcPr>
            <w:tcW w:w="950" w:type="dxa"/>
            <w:tcBorders>
              <w:top w:val="nil"/>
              <w:left w:val="nil"/>
              <w:bottom w:val="single" w:sz="4" w:space="0" w:color="auto"/>
              <w:right w:val="nil"/>
            </w:tcBorders>
            <w:shd w:val="clear" w:color="auto" w:fill="auto"/>
            <w:noWrap/>
            <w:vAlign w:val="center"/>
            <w:hideMark/>
          </w:tcPr>
          <w:p w14:paraId="387D8CA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0.123</w:t>
            </w:r>
          </w:p>
        </w:tc>
        <w:tc>
          <w:tcPr>
            <w:tcW w:w="966" w:type="dxa"/>
            <w:tcBorders>
              <w:top w:val="nil"/>
              <w:left w:val="nil"/>
              <w:bottom w:val="single" w:sz="4" w:space="0" w:color="auto"/>
              <w:right w:val="nil"/>
            </w:tcBorders>
            <w:shd w:val="clear" w:color="auto" w:fill="auto"/>
            <w:noWrap/>
            <w:vAlign w:val="center"/>
            <w:hideMark/>
          </w:tcPr>
          <w:p w14:paraId="4388EF8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0.066</w:t>
            </w:r>
          </w:p>
        </w:tc>
        <w:tc>
          <w:tcPr>
            <w:tcW w:w="1282" w:type="dxa"/>
            <w:tcBorders>
              <w:top w:val="nil"/>
              <w:left w:val="nil"/>
              <w:bottom w:val="single" w:sz="4" w:space="0" w:color="auto"/>
              <w:right w:val="nil"/>
            </w:tcBorders>
            <w:shd w:val="clear" w:color="auto" w:fill="auto"/>
            <w:noWrap/>
            <w:vAlign w:val="center"/>
            <w:hideMark/>
          </w:tcPr>
          <w:p w14:paraId="7758FAB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1.18</w:t>
            </w:r>
          </w:p>
        </w:tc>
        <w:tc>
          <w:tcPr>
            <w:tcW w:w="485" w:type="dxa"/>
            <w:tcBorders>
              <w:top w:val="nil"/>
              <w:left w:val="nil"/>
              <w:bottom w:val="single" w:sz="4" w:space="0" w:color="auto"/>
              <w:right w:val="nil"/>
            </w:tcBorders>
            <w:shd w:val="clear" w:color="auto" w:fill="auto"/>
            <w:noWrap/>
            <w:vAlign w:val="center"/>
            <w:hideMark/>
          </w:tcPr>
          <w:p w14:paraId="2B97D41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0.698</w:t>
            </w:r>
          </w:p>
        </w:tc>
      </w:tr>
      <w:tr w:rsidR="00390F20" w:rsidRPr="00C95781" w14:paraId="18E3306A"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58E4A121" w14:textId="77777777" w:rsidR="00390F20" w:rsidRPr="00C95781" w:rsidRDefault="00390F20" w:rsidP="00AC30CB">
            <w:pPr>
              <w:rPr>
                <w:rFonts w:ascii="Arial" w:hAnsi="Arial" w:cs="Arial"/>
                <w:color w:val="000000"/>
              </w:rPr>
            </w:pPr>
            <w:r w:rsidRPr="00C95781">
              <w:rPr>
                <w:rFonts w:ascii="Arial" w:hAnsi="Arial" w:cs="Arial"/>
                <w:color w:val="000000"/>
              </w:rPr>
              <w:t>Valine, leucine and isoleucine biosynthesis</w:t>
            </w:r>
          </w:p>
        </w:tc>
        <w:tc>
          <w:tcPr>
            <w:tcW w:w="763" w:type="dxa"/>
            <w:tcBorders>
              <w:top w:val="nil"/>
              <w:left w:val="nil"/>
              <w:bottom w:val="single" w:sz="4" w:space="0" w:color="auto"/>
              <w:right w:val="nil"/>
            </w:tcBorders>
            <w:shd w:val="clear" w:color="auto" w:fill="auto"/>
            <w:noWrap/>
            <w:vAlign w:val="center"/>
            <w:hideMark/>
          </w:tcPr>
          <w:p w14:paraId="56064B3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8</w:t>
            </w:r>
          </w:p>
        </w:tc>
        <w:tc>
          <w:tcPr>
            <w:tcW w:w="643" w:type="dxa"/>
            <w:tcBorders>
              <w:top w:val="nil"/>
              <w:left w:val="nil"/>
              <w:bottom w:val="single" w:sz="4" w:space="0" w:color="auto"/>
              <w:right w:val="nil"/>
            </w:tcBorders>
            <w:shd w:val="clear" w:color="auto" w:fill="auto"/>
            <w:noWrap/>
            <w:vAlign w:val="center"/>
            <w:hideMark/>
          </w:tcPr>
          <w:p w14:paraId="4A80BA8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47817BD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0.090</w:t>
            </w:r>
          </w:p>
        </w:tc>
        <w:tc>
          <w:tcPr>
            <w:tcW w:w="950" w:type="dxa"/>
            <w:tcBorders>
              <w:top w:val="nil"/>
              <w:left w:val="nil"/>
              <w:bottom w:val="single" w:sz="4" w:space="0" w:color="auto"/>
              <w:right w:val="nil"/>
            </w:tcBorders>
            <w:shd w:val="clear" w:color="auto" w:fill="auto"/>
            <w:noWrap/>
            <w:vAlign w:val="center"/>
            <w:hideMark/>
          </w:tcPr>
          <w:p w14:paraId="4D784E3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1.384</w:t>
            </w:r>
          </w:p>
        </w:tc>
        <w:tc>
          <w:tcPr>
            <w:tcW w:w="966" w:type="dxa"/>
            <w:tcBorders>
              <w:top w:val="nil"/>
              <w:left w:val="nil"/>
              <w:bottom w:val="single" w:sz="4" w:space="0" w:color="auto"/>
              <w:right w:val="nil"/>
            </w:tcBorders>
            <w:shd w:val="clear" w:color="auto" w:fill="auto"/>
            <w:noWrap/>
            <w:vAlign w:val="center"/>
            <w:hideMark/>
          </w:tcPr>
          <w:p w14:paraId="1B5DFB9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0.087</w:t>
            </w:r>
          </w:p>
        </w:tc>
        <w:tc>
          <w:tcPr>
            <w:tcW w:w="1282" w:type="dxa"/>
            <w:tcBorders>
              <w:top w:val="nil"/>
              <w:left w:val="nil"/>
              <w:bottom w:val="single" w:sz="4" w:space="0" w:color="auto"/>
              <w:right w:val="nil"/>
            </w:tcBorders>
            <w:shd w:val="clear" w:color="auto" w:fill="auto"/>
            <w:noWrap/>
            <w:vAlign w:val="center"/>
            <w:hideMark/>
          </w:tcPr>
          <w:p w14:paraId="7F896E4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1.06</w:t>
            </w:r>
          </w:p>
        </w:tc>
        <w:tc>
          <w:tcPr>
            <w:tcW w:w="485" w:type="dxa"/>
            <w:tcBorders>
              <w:top w:val="nil"/>
              <w:left w:val="nil"/>
              <w:bottom w:val="single" w:sz="4" w:space="0" w:color="auto"/>
              <w:right w:val="nil"/>
            </w:tcBorders>
            <w:shd w:val="clear" w:color="auto" w:fill="auto"/>
            <w:noWrap/>
            <w:vAlign w:val="center"/>
            <w:hideMark/>
          </w:tcPr>
          <w:p w14:paraId="565869E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0.812</w:t>
            </w:r>
          </w:p>
        </w:tc>
      </w:tr>
      <w:tr w:rsidR="00390F20" w:rsidRPr="00C95781" w14:paraId="5CEC81D9"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5EC50B27" w14:textId="77777777" w:rsidR="00390F20" w:rsidRPr="00C95781" w:rsidRDefault="00390F20" w:rsidP="00AC30CB">
            <w:pPr>
              <w:rPr>
                <w:rFonts w:ascii="Arial" w:hAnsi="Arial" w:cs="Arial"/>
                <w:color w:val="000000"/>
              </w:rPr>
            </w:pPr>
            <w:r w:rsidRPr="00C95781">
              <w:rPr>
                <w:rFonts w:ascii="Arial" w:hAnsi="Arial" w:cs="Arial"/>
                <w:color w:val="000000"/>
              </w:rPr>
              <w:t>Phenylalanine metabolism</w:t>
            </w:r>
          </w:p>
        </w:tc>
        <w:tc>
          <w:tcPr>
            <w:tcW w:w="763" w:type="dxa"/>
            <w:tcBorders>
              <w:top w:val="nil"/>
              <w:left w:val="nil"/>
              <w:bottom w:val="single" w:sz="4" w:space="0" w:color="auto"/>
              <w:right w:val="nil"/>
            </w:tcBorders>
            <w:shd w:val="clear" w:color="auto" w:fill="auto"/>
            <w:noWrap/>
            <w:vAlign w:val="center"/>
            <w:hideMark/>
          </w:tcPr>
          <w:p w14:paraId="4849BD4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12</w:t>
            </w:r>
          </w:p>
        </w:tc>
        <w:tc>
          <w:tcPr>
            <w:tcW w:w="643" w:type="dxa"/>
            <w:tcBorders>
              <w:top w:val="nil"/>
              <w:left w:val="nil"/>
              <w:bottom w:val="single" w:sz="4" w:space="0" w:color="auto"/>
              <w:right w:val="nil"/>
            </w:tcBorders>
            <w:shd w:val="clear" w:color="auto" w:fill="auto"/>
            <w:noWrap/>
            <w:vAlign w:val="center"/>
            <w:hideMark/>
          </w:tcPr>
          <w:p w14:paraId="4FEFD63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3EF8D78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0.135</w:t>
            </w:r>
          </w:p>
        </w:tc>
        <w:tc>
          <w:tcPr>
            <w:tcW w:w="950" w:type="dxa"/>
            <w:tcBorders>
              <w:top w:val="nil"/>
              <w:left w:val="nil"/>
              <w:bottom w:val="single" w:sz="4" w:space="0" w:color="auto"/>
              <w:right w:val="nil"/>
            </w:tcBorders>
            <w:shd w:val="clear" w:color="auto" w:fill="auto"/>
            <w:noWrap/>
            <w:vAlign w:val="center"/>
            <w:hideMark/>
          </w:tcPr>
          <w:p w14:paraId="6B70A1E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0.615</w:t>
            </w:r>
          </w:p>
        </w:tc>
        <w:tc>
          <w:tcPr>
            <w:tcW w:w="966" w:type="dxa"/>
            <w:tcBorders>
              <w:top w:val="nil"/>
              <w:left w:val="nil"/>
              <w:bottom w:val="single" w:sz="4" w:space="0" w:color="auto"/>
              <w:right w:val="nil"/>
            </w:tcBorders>
            <w:shd w:val="clear" w:color="auto" w:fill="auto"/>
            <w:noWrap/>
            <w:vAlign w:val="center"/>
            <w:hideMark/>
          </w:tcPr>
          <w:p w14:paraId="5AFF97D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0.128</w:t>
            </w:r>
          </w:p>
        </w:tc>
        <w:tc>
          <w:tcPr>
            <w:tcW w:w="1282" w:type="dxa"/>
            <w:tcBorders>
              <w:top w:val="nil"/>
              <w:left w:val="nil"/>
              <w:bottom w:val="single" w:sz="4" w:space="0" w:color="auto"/>
              <w:right w:val="nil"/>
            </w:tcBorders>
            <w:shd w:val="clear" w:color="auto" w:fill="auto"/>
            <w:noWrap/>
            <w:vAlign w:val="center"/>
            <w:hideMark/>
          </w:tcPr>
          <w:p w14:paraId="1A71289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0.89</w:t>
            </w:r>
          </w:p>
        </w:tc>
        <w:tc>
          <w:tcPr>
            <w:tcW w:w="485" w:type="dxa"/>
            <w:tcBorders>
              <w:top w:val="nil"/>
              <w:left w:val="nil"/>
              <w:bottom w:val="single" w:sz="4" w:space="0" w:color="auto"/>
              <w:right w:val="nil"/>
            </w:tcBorders>
            <w:shd w:val="clear" w:color="auto" w:fill="auto"/>
            <w:noWrap/>
            <w:vAlign w:val="center"/>
            <w:hideMark/>
          </w:tcPr>
          <w:p w14:paraId="022EEAA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0BBDA094"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783E4DBA" w14:textId="77777777" w:rsidR="00390F20" w:rsidRPr="00C95781" w:rsidRDefault="00390F20" w:rsidP="00AC30CB">
            <w:pPr>
              <w:rPr>
                <w:rFonts w:ascii="Arial" w:hAnsi="Arial" w:cs="Arial"/>
                <w:color w:val="000000"/>
              </w:rPr>
            </w:pPr>
            <w:proofErr w:type="spellStart"/>
            <w:r w:rsidRPr="00C95781">
              <w:rPr>
                <w:rFonts w:ascii="Arial" w:hAnsi="Arial" w:cs="Arial"/>
                <w:color w:val="000000"/>
              </w:rPr>
              <w:t>Glycerolipid</w:t>
            </w:r>
            <w:proofErr w:type="spellEnd"/>
            <w:r w:rsidRPr="00C95781">
              <w:rPr>
                <w:rFonts w:ascii="Arial" w:hAnsi="Arial" w:cs="Arial"/>
                <w:color w:val="000000"/>
              </w:rPr>
              <w:t xml:space="preserve"> metabolism</w:t>
            </w:r>
          </w:p>
        </w:tc>
        <w:tc>
          <w:tcPr>
            <w:tcW w:w="763" w:type="dxa"/>
            <w:tcBorders>
              <w:top w:val="nil"/>
              <w:left w:val="nil"/>
              <w:bottom w:val="single" w:sz="4" w:space="0" w:color="auto"/>
              <w:right w:val="nil"/>
            </w:tcBorders>
            <w:shd w:val="clear" w:color="auto" w:fill="auto"/>
            <w:noWrap/>
            <w:vAlign w:val="center"/>
            <w:hideMark/>
          </w:tcPr>
          <w:p w14:paraId="0938DEF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16</w:t>
            </w:r>
          </w:p>
        </w:tc>
        <w:tc>
          <w:tcPr>
            <w:tcW w:w="643" w:type="dxa"/>
            <w:tcBorders>
              <w:top w:val="nil"/>
              <w:left w:val="nil"/>
              <w:bottom w:val="single" w:sz="4" w:space="0" w:color="auto"/>
              <w:right w:val="nil"/>
            </w:tcBorders>
            <w:shd w:val="clear" w:color="auto" w:fill="auto"/>
            <w:noWrap/>
            <w:vAlign w:val="center"/>
            <w:hideMark/>
          </w:tcPr>
          <w:p w14:paraId="65CF8B0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6615030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0.181</w:t>
            </w:r>
          </w:p>
        </w:tc>
        <w:tc>
          <w:tcPr>
            <w:tcW w:w="950" w:type="dxa"/>
            <w:tcBorders>
              <w:top w:val="nil"/>
              <w:left w:val="nil"/>
              <w:bottom w:val="single" w:sz="4" w:space="0" w:color="auto"/>
              <w:right w:val="nil"/>
            </w:tcBorders>
            <w:shd w:val="clear" w:color="auto" w:fill="auto"/>
            <w:noWrap/>
            <w:vAlign w:val="center"/>
            <w:hideMark/>
          </w:tcPr>
          <w:p w14:paraId="4F20FC1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0.346</w:t>
            </w:r>
          </w:p>
        </w:tc>
        <w:tc>
          <w:tcPr>
            <w:tcW w:w="966" w:type="dxa"/>
            <w:tcBorders>
              <w:top w:val="nil"/>
              <w:left w:val="nil"/>
              <w:bottom w:val="single" w:sz="4" w:space="0" w:color="auto"/>
              <w:right w:val="nil"/>
            </w:tcBorders>
            <w:shd w:val="clear" w:color="auto" w:fill="auto"/>
            <w:noWrap/>
            <w:vAlign w:val="center"/>
            <w:hideMark/>
          </w:tcPr>
          <w:p w14:paraId="3F73666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0.167</w:t>
            </w:r>
          </w:p>
        </w:tc>
        <w:tc>
          <w:tcPr>
            <w:tcW w:w="1282" w:type="dxa"/>
            <w:tcBorders>
              <w:top w:val="nil"/>
              <w:left w:val="nil"/>
              <w:bottom w:val="single" w:sz="4" w:space="0" w:color="auto"/>
              <w:right w:val="nil"/>
            </w:tcBorders>
            <w:shd w:val="clear" w:color="auto" w:fill="auto"/>
            <w:noWrap/>
            <w:vAlign w:val="center"/>
            <w:hideMark/>
          </w:tcPr>
          <w:p w14:paraId="492B6C4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0.78</w:t>
            </w:r>
          </w:p>
        </w:tc>
        <w:tc>
          <w:tcPr>
            <w:tcW w:w="485" w:type="dxa"/>
            <w:tcBorders>
              <w:top w:val="nil"/>
              <w:left w:val="nil"/>
              <w:bottom w:val="single" w:sz="4" w:space="0" w:color="auto"/>
              <w:right w:val="nil"/>
            </w:tcBorders>
            <w:shd w:val="clear" w:color="auto" w:fill="auto"/>
            <w:noWrap/>
            <w:vAlign w:val="center"/>
            <w:hideMark/>
          </w:tcPr>
          <w:p w14:paraId="21E5E63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759912EF"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04C60405" w14:textId="77777777" w:rsidR="00390F20" w:rsidRPr="00C95781" w:rsidRDefault="00390F20" w:rsidP="00AC30CB">
            <w:pPr>
              <w:rPr>
                <w:rFonts w:ascii="Arial" w:hAnsi="Arial" w:cs="Arial"/>
                <w:color w:val="000000"/>
              </w:rPr>
            </w:pPr>
            <w:r w:rsidRPr="00C95781">
              <w:rPr>
                <w:rFonts w:ascii="Arial" w:hAnsi="Arial" w:cs="Arial"/>
                <w:color w:val="000000"/>
              </w:rPr>
              <w:t>Pantothenate and CoA biosynthesis</w:t>
            </w:r>
          </w:p>
        </w:tc>
        <w:tc>
          <w:tcPr>
            <w:tcW w:w="763" w:type="dxa"/>
            <w:tcBorders>
              <w:top w:val="nil"/>
              <w:left w:val="nil"/>
              <w:bottom w:val="single" w:sz="4" w:space="0" w:color="auto"/>
              <w:right w:val="nil"/>
            </w:tcBorders>
            <w:shd w:val="clear" w:color="auto" w:fill="auto"/>
            <w:noWrap/>
            <w:vAlign w:val="center"/>
            <w:hideMark/>
          </w:tcPr>
          <w:p w14:paraId="3B94D46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19</w:t>
            </w:r>
          </w:p>
        </w:tc>
        <w:tc>
          <w:tcPr>
            <w:tcW w:w="643" w:type="dxa"/>
            <w:tcBorders>
              <w:top w:val="nil"/>
              <w:left w:val="nil"/>
              <w:bottom w:val="single" w:sz="4" w:space="0" w:color="auto"/>
              <w:right w:val="nil"/>
            </w:tcBorders>
            <w:shd w:val="clear" w:color="auto" w:fill="auto"/>
            <w:noWrap/>
            <w:vAlign w:val="center"/>
            <w:hideMark/>
          </w:tcPr>
          <w:p w14:paraId="57A59A8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725495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0.214</w:t>
            </w:r>
          </w:p>
        </w:tc>
        <w:tc>
          <w:tcPr>
            <w:tcW w:w="950" w:type="dxa"/>
            <w:tcBorders>
              <w:top w:val="nil"/>
              <w:left w:val="nil"/>
              <w:bottom w:val="single" w:sz="4" w:space="0" w:color="auto"/>
              <w:right w:val="nil"/>
            </w:tcBorders>
            <w:shd w:val="clear" w:color="auto" w:fill="auto"/>
            <w:noWrap/>
            <w:vAlign w:val="center"/>
            <w:hideMark/>
          </w:tcPr>
          <w:p w14:paraId="3C7A64F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0.245</w:t>
            </w:r>
          </w:p>
        </w:tc>
        <w:tc>
          <w:tcPr>
            <w:tcW w:w="966" w:type="dxa"/>
            <w:tcBorders>
              <w:top w:val="nil"/>
              <w:left w:val="nil"/>
              <w:bottom w:val="single" w:sz="4" w:space="0" w:color="auto"/>
              <w:right w:val="nil"/>
            </w:tcBorders>
            <w:shd w:val="clear" w:color="auto" w:fill="auto"/>
            <w:noWrap/>
            <w:vAlign w:val="center"/>
            <w:hideMark/>
          </w:tcPr>
          <w:p w14:paraId="3E804EF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0.195</w:t>
            </w:r>
          </w:p>
        </w:tc>
        <w:tc>
          <w:tcPr>
            <w:tcW w:w="1282" w:type="dxa"/>
            <w:tcBorders>
              <w:top w:val="nil"/>
              <w:left w:val="nil"/>
              <w:bottom w:val="single" w:sz="4" w:space="0" w:color="auto"/>
              <w:right w:val="nil"/>
            </w:tcBorders>
            <w:shd w:val="clear" w:color="auto" w:fill="auto"/>
            <w:noWrap/>
            <w:vAlign w:val="center"/>
            <w:hideMark/>
          </w:tcPr>
          <w:p w14:paraId="5B614D0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0.71</w:t>
            </w:r>
          </w:p>
        </w:tc>
        <w:tc>
          <w:tcPr>
            <w:tcW w:w="485" w:type="dxa"/>
            <w:tcBorders>
              <w:top w:val="nil"/>
              <w:left w:val="nil"/>
              <w:bottom w:val="single" w:sz="4" w:space="0" w:color="auto"/>
              <w:right w:val="nil"/>
            </w:tcBorders>
            <w:shd w:val="clear" w:color="auto" w:fill="auto"/>
            <w:noWrap/>
            <w:vAlign w:val="center"/>
            <w:hideMark/>
          </w:tcPr>
          <w:p w14:paraId="3ED467A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12274232"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0C784D8B" w14:textId="77777777" w:rsidR="00390F20" w:rsidRPr="00C95781" w:rsidRDefault="00390F20" w:rsidP="00AC30CB">
            <w:pPr>
              <w:rPr>
                <w:rFonts w:ascii="Arial" w:hAnsi="Arial" w:cs="Arial"/>
                <w:color w:val="000000"/>
              </w:rPr>
            </w:pPr>
            <w:r w:rsidRPr="00C95781">
              <w:rPr>
                <w:rFonts w:ascii="Arial" w:hAnsi="Arial" w:cs="Arial"/>
                <w:color w:val="000000"/>
              </w:rPr>
              <w:lastRenderedPageBreak/>
              <w:t>Sphingolipid metabolism</w:t>
            </w:r>
          </w:p>
        </w:tc>
        <w:tc>
          <w:tcPr>
            <w:tcW w:w="763" w:type="dxa"/>
            <w:tcBorders>
              <w:top w:val="nil"/>
              <w:left w:val="nil"/>
              <w:bottom w:val="single" w:sz="4" w:space="0" w:color="auto"/>
              <w:right w:val="nil"/>
            </w:tcBorders>
            <w:shd w:val="clear" w:color="auto" w:fill="auto"/>
            <w:noWrap/>
            <w:vAlign w:val="center"/>
            <w:hideMark/>
          </w:tcPr>
          <w:p w14:paraId="7E43849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21</w:t>
            </w:r>
          </w:p>
        </w:tc>
        <w:tc>
          <w:tcPr>
            <w:tcW w:w="643" w:type="dxa"/>
            <w:tcBorders>
              <w:top w:val="nil"/>
              <w:left w:val="nil"/>
              <w:bottom w:val="single" w:sz="4" w:space="0" w:color="auto"/>
              <w:right w:val="nil"/>
            </w:tcBorders>
            <w:shd w:val="clear" w:color="auto" w:fill="auto"/>
            <w:noWrap/>
            <w:vAlign w:val="center"/>
            <w:hideMark/>
          </w:tcPr>
          <w:p w14:paraId="7F419BE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1307804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0.237</w:t>
            </w:r>
          </w:p>
        </w:tc>
        <w:tc>
          <w:tcPr>
            <w:tcW w:w="950" w:type="dxa"/>
            <w:tcBorders>
              <w:top w:val="nil"/>
              <w:left w:val="nil"/>
              <w:bottom w:val="single" w:sz="4" w:space="0" w:color="auto"/>
              <w:right w:val="nil"/>
            </w:tcBorders>
            <w:shd w:val="clear" w:color="auto" w:fill="auto"/>
            <w:noWrap/>
            <w:vAlign w:val="center"/>
            <w:hideMark/>
          </w:tcPr>
          <w:p w14:paraId="21D1120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0.201</w:t>
            </w:r>
          </w:p>
        </w:tc>
        <w:tc>
          <w:tcPr>
            <w:tcW w:w="966" w:type="dxa"/>
            <w:tcBorders>
              <w:top w:val="nil"/>
              <w:left w:val="nil"/>
              <w:bottom w:val="single" w:sz="4" w:space="0" w:color="auto"/>
              <w:right w:val="nil"/>
            </w:tcBorders>
            <w:shd w:val="clear" w:color="auto" w:fill="auto"/>
            <w:noWrap/>
            <w:vAlign w:val="center"/>
            <w:hideMark/>
          </w:tcPr>
          <w:p w14:paraId="6CACDE5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0.213</w:t>
            </w:r>
          </w:p>
        </w:tc>
        <w:tc>
          <w:tcPr>
            <w:tcW w:w="1282" w:type="dxa"/>
            <w:tcBorders>
              <w:top w:val="nil"/>
              <w:left w:val="nil"/>
              <w:bottom w:val="single" w:sz="4" w:space="0" w:color="auto"/>
              <w:right w:val="nil"/>
            </w:tcBorders>
            <w:shd w:val="clear" w:color="auto" w:fill="auto"/>
            <w:noWrap/>
            <w:vAlign w:val="center"/>
            <w:hideMark/>
          </w:tcPr>
          <w:p w14:paraId="3EDACD5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0.67</w:t>
            </w:r>
          </w:p>
        </w:tc>
        <w:tc>
          <w:tcPr>
            <w:tcW w:w="485" w:type="dxa"/>
            <w:tcBorders>
              <w:top w:val="nil"/>
              <w:left w:val="nil"/>
              <w:bottom w:val="single" w:sz="4" w:space="0" w:color="auto"/>
              <w:right w:val="nil"/>
            </w:tcBorders>
            <w:shd w:val="clear" w:color="auto" w:fill="auto"/>
            <w:noWrap/>
            <w:vAlign w:val="center"/>
            <w:hideMark/>
          </w:tcPr>
          <w:p w14:paraId="6B03F6F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39AEEC30"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07233C6D" w14:textId="77777777" w:rsidR="00390F20" w:rsidRPr="00C95781" w:rsidRDefault="00390F20" w:rsidP="00AC30CB">
            <w:pPr>
              <w:rPr>
                <w:rFonts w:ascii="Arial" w:hAnsi="Arial" w:cs="Arial"/>
                <w:color w:val="000000"/>
              </w:rPr>
            </w:pPr>
            <w:r w:rsidRPr="00C95781">
              <w:rPr>
                <w:rFonts w:ascii="Arial" w:hAnsi="Arial" w:cs="Arial"/>
                <w:color w:val="000000"/>
              </w:rPr>
              <w:t>Galactose metabolism</w:t>
            </w:r>
          </w:p>
        </w:tc>
        <w:tc>
          <w:tcPr>
            <w:tcW w:w="763" w:type="dxa"/>
            <w:tcBorders>
              <w:top w:val="nil"/>
              <w:left w:val="nil"/>
              <w:bottom w:val="single" w:sz="4" w:space="0" w:color="auto"/>
              <w:right w:val="nil"/>
            </w:tcBorders>
            <w:shd w:val="clear" w:color="auto" w:fill="auto"/>
            <w:noWrap/>
            <w:vAlign w:val="center"/>
            <w:hideMark/>
          </w:tcPr>
          <w:p w14:paraId="6DD1E74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27</w:t>
            </w:r>
          </w:p>
        </w:tc>
        <w:tc>
          <w:tcPr>
            <w:tcW w:w="643" w:type="dxa"/>
            <w:tcBorders>
              <w:top w:val="nil"/>
              <w:left w:val="nil"/>
              <w:bottom w:val="single" w:sz="4" w:space="0" w:color="auto"/>
              <w:right w:val="nil"/>
            </w:tcBorders>
            <w:shd w:val="clear" w:color="auto" w:fill="auto"/>
            <w:noWrap/>
            <w:vAlign w:val="center"/>
            <w:hideMark/>
          </w:tcPr>
          <w:p w14:paraId="28A28C2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7EE7634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0.305</w:t>
            </w:r>
          </w:p>
        </w:tc>
        <w:tc>
          <w:tcPr>
            <w:tcW w:w="950" w:type="dxa"/>
            <w:tcBorders>
              <w:top w:val="nil"/>
              <w:left w:val="nil"/>
              <w:bottom w:val="single" w:sz="4" w:space="0" w:color="auto"/>
              <w:right w:val="nil"/>
            </w:tcBorders>
            <w:shd w:val="clear" w:color="auto" w:fill="auto"/>
            <w:noWrap/>
            <w:vAlign w:val="center"/>
            <w:hideMark/>
          </w:tcPr>
          <w:p w14:paraId="0DD93E1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0.122</w:t>
            </w:r>
          </w:p>
        </w:tc>
        <w:tc>
          <w:tcPr>
            <w:tcW w:w="966" w:type="dxa"/>
            <w:tcBorders>
              <w:top w:val="nil"/>
              <w:left w:val="nil"/>
              <w:bottom w:val="single" w:sz="4" w:space="0" w:color="auto"/>
              <w:right w:val="nil"/>
            </w:tcBorders>
            <w:shd w:val="clear" w:color="auto" w:fill="auto"/>
            <w:noWrap/>
            <w:vAlign w:val="center"/>
            <w:hideMark/>
          </w:tcPr>
          <w:p w14:paraId="6230C0C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0.266</w:t>
            </w:r>
          </w:p>
        </w:tc>
        <w:tc>
          <w:tcPr>
            <w:tcW w:w="1282" w:type="dxa"/>
            <w:tcBorders>
              <w:top w:val="nil"/>
              <w:left w:val="nil"/>
              <w:bottom w:val="single" w:sz="4" w:space="0" w:color="auto"/>
              <w:right w:val="nil"/>
            </w:tcBorders>
            <w:shd w:val="clear" w:color="auto" w:fill="auto"/>
            <w:noWrap/>
            <w:vAlign w:val="center"/>
            <w:hideMark/>
          </w:tcPr>
          <w:p w14:paraId="035FFE1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0.58</w:t>
            </w:r>
          </w:p>
        </w:tc>
        <w:tc>
          <w:tcPr>
            <w:tcW w:w="485" w:type="dxa"/>
            <w:tcBorders>
              <w:top w:val="nil"/>
              <w:left w:val="nil"/>
              <w:bottom w:val="single" w:sz="4" w:space="0" w:color="auto"/>
              <w:right w:val="nil"/>
            </w:tcBorders>
            <w:shd w:val="clear" w:color="auto" w:fill="auto"/>
            <w:noWrap/>
            <w:vAlign w:val="center"/>
            <w:hideMark/>
          </w:tcPr>
          <w:p w14:paraId="14A2840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75E7FB32"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06A7AE67" w14:textId="77777777" w:rsidR="00390F20" w:rsidRPr="00C95781" w:rsidRDefault="00390F20" w:rsidP="00AC30CB">
            <w:pPr>
              <w:rPr>
                <w:rFonts w:ascii="Arial" w:hAnsi="Arial" w:cs="Arial"/>
                <w:color w:val="000000"/>
              </w:rPr>
            </w:pPr>
            <w:r w:rsidRPr="00C95781">
              <w:rPr>
                <w:rFonts w:ascii="Arial" w:hAnsi="Arial" w:cs="Arial"/>
                <w:color w:val="000000"/>
              </w:rPr>
              <w:t>Glutathione metabolism</w:t>
            </w:r>
          </w:p>
        </w:tc>
        <w:tc>
          <w:tcPr>
            <w:tcW w:w="763" w:type="dxa"/>
            <w:tcBorders>
              <w:top w:val="nil"/>
              <w:left w:val="nil"/>
              <w:bottom w:val="single" w:sz="4" w:space="0" w:color="auto"/>
              <w:right w:val="nil"/>
            </w:tcBorders>
            <w:shd w:val="clear" w:color="auto" w:fill="auto"/>
            <w:noWrap/>
            <w:vAlign w:val="center"/>
            <w:hideMark/>
          </w:tcPr>
          <w:p w14:paraId="69DA6B6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28</w:t>
            </w:r>
          </w:p>
        </w:tc>
        <w:tc>
          <w:tcPr>
            <w:tcW w:w="643" w:type="dxa"/>
            <w:tcBorders>
              <w:top w:val="nil"/>
              <w:left w:val="nil"/>
              <w:bottom w:val="single" w:sz="4" w:space="0" w:color="auto"/>
              <w:right w:val="nil"/>
            </w:tcBorders>
            <w:shd w:val="clear" w:color="auto" w:fill="auto"/>
            <w:noWrap/>
            <w:vAlign w:val="center"/>
            <w:hideMark/>
          </w:tcPr>
          <w:p w14:paraId="7B571AE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57B094A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0.316</w:t>
            </w:r>
          </w:p>
        </w:tc>
        <w:tc>
          <w:tcPr>
            <w:tcW w:w="950" w:type="dxa"/>
            <w:tcBorders>
              <w:top w:val="nil"/>
              <w:left w:val="nil"/>
              <w:bottom w:val="single" w:sz="4" w:space="0" w:color="auto"/>
              <w:right w:val="nil"/>
            </w:tcBorders>
            <w:shd w:val="clear" w:color="auto" w:fill="auto"/>
            <w:noWrap/>
            <w:vAlign w:val="center"/>
            <w:hideMark/>
          </w:tcPr>
          <w:p w14:paraId="2C44422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0.113</w:t>
            </w:r>
          </w:p>
        </w:tc>
        <w:tc>
          <w:tcPr>
            <w:tcW w:w="966" w:type="dxa"/>
            <w:tcBorders>
              <w:top w:val="nil"/>
              <w:left w:val="nil"/>
              <w:bottom w:val="single" w:sz="4" w:space="0" w:color="auto"/>
              <w:right w:val="nil"/>
            </w:tcBorders>
            <w:shd w:val="clear" w:color="auto" w:fill="auto"/>
            <w:noWrap/>
            <w:vAlign w:val="center"/>
            <w:hideMark/>
          </w:tcPr>
          <w:p w14:paraId="51AAD0C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0.274</w:t>
            </w:r>
          </w:p>
        </w:tc>
        <w:tc>
          <w:tcPr>
            <w:tcW w:w="1282" w:type="dxa"/>
            <w:tcBorders>
              <w:top w:val="nil"/>
              <w:left w:val="nil"/>
              <w:bottom w:val="single" w:sz="4" w:space="0" w:color="auto"/>
              <w:right w:val="nil"/>
            </w:tcBorders>
            <w:shd w:val="clear" w:color="auto" w:fill="auto"/>
            <w:noWrap/>
            <w:vAlign w:val="center"/>
            <w:hideMark/>
          </w:tcPr>
          <w:p w14:paraId="2118FAE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0.56</w:t>
            </w:r>
          </w:p>
        </w:tc>
        <w:tc>
          <w:tcPr>
            <w:tcW w:w="485" w:type="dxa"/>
            <w:tcBorders>
              <w:top w:val="nil"/>
              <w:left w:val="nil"/>
              <w:bottom w:val="single" w:sz="4" w:space="0" w:color="auto"/>
              <w:right w:val="nil"/>
            </w:tcBorders>
            <w:shd w:val="clear" w:color="auto" w:fill="auto"/>
            <w:noWrap/>
            <w:vAlign w:val="center"/>
            <w:hideMark/>
          </w:tcPr>
          <w:p w14:paraId="565E2CC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16027DE1"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5F9C9C82" w14:textId="77777777" w:rsidR="00390F20" w:rsidRPr="00C95781" w:rsidRDefault="00390F20" w:rsidP="00AC30CB">
            <w:pPr>
              <w:rPr>
                <w:rFonts w:ascii="Arial" w:hAnsi="Arial" w:cs="Arial"/>
                <w:color w:val="000000"/>
              </w:rPr>
            </w:pPr>
            <w:r w:rsidRPr="00C95781">
              <w:rPr>
                <w:rFonts w:ascii="Arial" w:hAnsi="Arial" w:cs="Arial"/>
                <w:color w:val="000000"/>
              </w:rPr>
              <w:t>Glyoxylate and dicarboxylate metabolism</w:t>
            </w:r>
          </w:p>
        </w:tc>
        <w:tc>
          <w:tcPr>
            <w:tcW w:w="763" w:type="dxa"/>
            <w:tcBorders>
              <w:top w:val="nil"/>
              <w:left w:val="nil"/>
              <w:bottom w:val="single" w:sz="4" w:space="0" w:color="auto"/>
              <w:right w:val="nil"/>
            </w:tcBorders>
            <w:shd w:val="clear" w:color="auto" w:fill="auto"/>
            <w:noWrap/>
            <w:vAlign w:val="center"/>
            <w:hideMark/>
          </w:tcPr>
          <w:p w14:paraId="162CFE1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32</w:t>
            </w:r>
          </w:p>
        </w:tc>
        <w:tc>
          <w:tcPr>
            <w:tcW w:w="643" w:type="dxa"/>
            <w:tcBorders>
              <w:top w:val="nil"/>
              <w:left w:val="nil"/>
              <w:bottom w:val="single" w:sz="4" w:space="0" w:color="auto"/>
              <w:right w:val="nil"/>
            </w:tcBorders>
            <w:shd w:val="clear" w:color="auto" w:fill="auto"/>
            <w:noWrap/>
            <w:vAlign w:val="center"/>
            <w:hideMark/>
          </w:tcPr>
          <w:p w14:paraId="571BC00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5EA2649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0.361</w:t>
            </w:r>
          </w:p>
        </w:tc>
        <w:tc>
          <w:tcPr>
            <w:tcW w:w="950" w:type="dxa"/>
            <w:tcBorders>
              <w:top w:val="nil"/>
              <w:left w:val="nil"/>
              <w:bottom w:val="single" w:sz="4" w:space="0" w:color="auto"/>
              <w:right w:val="nil"/>
            </w:tcBorders>
            <w:shd w:val="clear" w:color="auto" w:fill="auto"/>
            <w:noWrap/>
            <w:vAlign w:val="center"/>
            <w:hideMark/>
          </w:tcPr>
          <w:p w14:paraId="16FA00D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0.087</w:t>
            </w:r>
          </w:p>
        </w:tc>
        <w:tc>
          <w:tcPr>
            <w:tcW w:w="966" w:type="dxa"/>
            <w:tcBorders>
              <w:top w:val="nil"/>
              <w:left w:val="nil"/>
              <w:bottom w:val="single" w:sz="4" w:space="0" w:color="auto"/>
              <w:right w:val="nil"/>
            </w:tcBorders>
            <w:shd w:val="clear" w:color="auto" w:fill="auto"/>
            <w:noWrap/>
            <w:vAlign w:val="center"/>
            <w:hideMark/>
          </w:tcPr>
          <w:p w14:paraId="0FFE5DD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0.307</w:t>
            </w:r>
          </w:p>
        </w:tc>
        <w:tc>
          <w:tcPr>
            <w:tcW w:w="1282" w:type="dxa"/>
            <w:tcBorders>
              <w:top w:val="nil"/>
              <w:left w:val="nil"/>
              <w:bottom w:val="single" w:sz="4" w:space="0" w:color="auto"/>
              <w:right w:val="nil"/>
            </w:tcBorders>
            <w:shd w:val="clear" w:color="auto" w:fill="auto"/>
            <w:noWrap/>
            <w:vAlign w:val="center"/>
            <w:hideMark/>
          </w:tcPr>
          <w:p w14:paraId="2C61F97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0.51</w:t>
            </w:r>
          </w:p>
        </w:tc>
        <w:tc>
          <w:tcPr>
            <w:tcW w:w="485" w:type="dxa"/>
            <w:tcBorders>
              <w:top w:val="nil"/>
              <w:left w:val="nil"/>
              <w:bottom w:val="single" w:sz="4" w:space="0" w:color="auto"/>
              <w:right w:val="nil"/>
            </w:tcBorders>
            <w:shd w:val="clear" w:color="auto" w:fill="auto"/>
            <w:noWrap/>
            <w:vAlign w:val="center"/>
            <w:hideMark/>
          </w:tcPr>
          <w:p w14:paraId="45ACECB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2879C2FA"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78A3E033" w14:textId="77777777" w:rsidR="00390F20" w:rsidRPr="00C95781" w:rsidRDefault="00390F20" w:rsidP="00AC30CB">
            <w:pPr>
              <w:rPr>
                <w:rFonts w:ascii="Arial" w:hAnsi="Arial" w:cs="Arial"/>
                <w:color w:val="000000"/>
              </w:rPr>
            </w:pPr>
            <w:r w:rsidRPr="00C95781">
              <w:rPr>
                <w:rFonts w:ascii="Arial" w:hAnsi="Arial" w:cs="Arial"/>
                <w:color w:val="000000"/>
              </w:rPr>
              <w:t>Cysteine and methionine metabolism</w:t>
            </w:r>
          </w:p>
        </w:tc>
        <w:tc>
          <w:tcPr>
            <w:tcW w:w="763" w:type="dxa"/>
            <w:tcBorders>
              <w:top w:val="nil"/>
              <w:left w:val="nil"/>
              <w:bottom w:val="single" w:sz="4" w:space="0" w:color="auto"/>
              <w:right w:val="nil"/>
            </w:tcBorders>
            <w:shd w:val="clear" w:color="auto" w:fill="auto"/>
            <w:noWrap/>
            <w:vAlign w:val="center"/>
            <w:hideMark/>
          </w:tcPr>
          <w:p w14:paraId="41DCFEF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33</w:t>
            </w:r>
          </w:p>
        </w:tc>
        <w:tc>
          <w:tcPr>
            <w:tcW w:w="643" w:type="dxa"/>
            <w:tcBorders>
              <w:top w:val="nil"/>
              <w:left w:val="nil"/>
              <w:bottom w:val="single" w:sz="4" w:space="0" w:color="auto"/>
              <w:right w:val="nil"/>
            </w:tcBorders>
            <w:shd w:val="clear" w:color="auto" w:fill="auto"/>
            <w:noWrap/>
            <w:vAlign w:val="center"/>
            <w:hideMark/>
          </w:tcPr>
          <w:p w14:paraId="562DF5B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3C3838D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0.373</w:t>
            </w:r>
          </w:p>
        </w:tc>
        <w:tc>
          <w:tcPr>
            <w:tcW w:w="950" w:type="dxa"/>
            <w:tcBorders>
              <w:top w:val="nil"/>
              <w:left w:val="nil"/>
              <w:bottom w:val="single" w:sz="4" w:space="0" w:color="auto"/>
              <w:right w:val="nil"/>
            </w:tcBorders>
            <w:shd w:val="clear" w:color="auto" w:fill="auto"/>
            <w:noWrap/>
            <w:vAlign w:val="center"/>
            <w:hideMark/>
          </w:tcPr>
          <w:p w14:paraId="53EA1F6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0.081</w:t>
            </w:r>
          </w:p>
        </w:tc>
        <w:tc>
          <w:tcPr>
            <w:tcW w:w="966" w:type="dxa"/>
            <w:tcBorders>
              <w:top w:val="nil"/>
              <w:left w:val="nil"/>
              <w:bottom w:val="single" w:sz="4" w:space="0" w:color="auto"/>
              <w:right w:val="nil"/>
            </w:tcBorders>
            <w:shd w:val="clear" w:color="auto" w:fill="auto"/>
            <w:noWrap/>
            <w:vAlign w:val="center"/>
            <w:hideMark/>
          </w:tcPr>
          <w:p w14:paraId="57C4415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0.315</w:t>
            </w:r>
          </w:p>
        </w:tc>
        <w:tc>
          <w:tcPr>
            <w:tcW w:w="1282" w:type="dxa"/>
            <w:tcBorders>
              <w:top w:val="nil"/>
              <w:left w:val="nil"/>
              <w:bottom w:val="single" w:sz="4" w:space="0" w:color="auto"/>
              <w:right w:val="nil"/>
            </w:tcBorders>
            <w:shd w:val="clear" w:color="auto" w:fill="auto"/>
            <w:noWrap/>
            <w:vAlign w:val="center"/>
            <w:hideMark/>
          </w:tcPr>
          <w:p w14:paraId="1F0C391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0.50</w:t>
            </w:r>
          </w:p>
        </w:tc>
        <w:tc>
          <w:tcPr>
            <w:tcW w:w="485" w:type="dxa"/>
            <w:tcBorders>
              <w:top w:val="nil"/>
              <w:left w:val="nil"/>
              <w:bottom w:val="single" w:sz="4" w:space="0" w:color="auto"/>
              <w:right w:val="nil"/>
            </w:tcBorders>
            <w:shd w:val="clear" w:color="auto" w:fill="auto"/>
            <w:noWrap/>
            <w:vAlign w:val="center"/>
            <w:hideMark/>
          </w:tcPr>
          <w:p w14:paraId="32F6286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2E806794"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6239C171" w14:textId="77777777" w:rsidR="00390F20" w:rsidRPr="00C95781" w:rsidRDefault="00390F20" w:rsidP="00AC30CB">
            <w:pPr>
              <w:rPr>
                <w:rFonts w:ascii="Arial" w:hAnsi="Arial" w:cs="Arial"/>
                <w:color w:val="000000"/>
              </w:rPr>
            </w:pPr>
            <w:r w:rsidRPr="00C95781">
              <w:rPr>
                <w:rFonts w:ascii="Arial" w:hAnsi="Arial" w:cs="Arial"/>
                <w:color w:val="000000"/>
              </w:rPr>
              <w:t>Glycine, serine and threonine metabolism</w:t>
            </w:r>
          </w:p>
        </w:tc>
        <w:tc>
          <w:tcPr>
            <w:tcW w:w="763" w:type="dxa"/>
            <w:tcBorders>
              <w:top w:val="nil"/>
              <w:left w:val="nil"/>
              <w:bottom w:val="single" w:sz="4" w:space="0" w:color="auto"/>
              <w:right w:val="nil"/>
            </w:tcBorders>
            <w:shd w:val="clear" w:color="auto" w:fill="auto"/>
            <w:noWrap/>
            <w:vAlign w:val="center"/>
            <w:hideMark/>
          </w:tcPr>
          <w:p w14:paraId="5CBEF6F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34</w:t>
            </w:r>
          </w:p>
        </w:tc>
        <w:tc>
          <w:tcPr>
            <w:tcW w:w="643" w:type="dxa"/>
            <w:tcBorders>
              <w:top w:val="nil"/>
              <w:left w:val="nil"/>
              <w:bottom w:val="single" w:sz="4" w:space="0" w:color="auto"/>
              <w:right w:val="nil"/>
            </w:tcBorders>
            <w:shd w:val="clear" w:color="auto" w:fill="auto"/>
            <w:noWrap/>
            <w:vAlign w:val="center"/>
            <w:hideMark/>
          </w:tcPr>
          <w:p w14:paraId="2515900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4742AFF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0.384</w:t>
            </w:r>
          </w:p>
        </w:tc>
        <w:tc>
          <w:tcPr>
            <w:tcW w:w="950" w:type="dxa"/>
            <w:tcBorders>
              <w:top w:val="nil"/>
              <w:left w:val="nil"/>
              <w:bottom w:val="single" w:sz="4" w:space="0" w:color="auto"/>
              <w:right w:val="nil"/>
            </w:tcBorders>
            <w:shd w:val="clear" w:color="auto" w:fill="auto"/>
            <w:noWrap/>
            <w:vAlign w:val="center"/>
            <w:hideMark/>
          </w:tcPr>
          <w:p w14:paraId="6465474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0.077</w:t>
            </w:r>
          </w:p>
        </w:tc>
        <w:tc>
          <w:tcPr>
            <w:tcW w:w="966" w:type="dxa"/>
            <w:tcBorders>
              <w:top w:val="nil"/>
              <w:left w:val="nil"/>
              <w:bottom w:val="single" w:sz="4" w:space="0" w:color="auto"/>
              <w:right w:val="nil"/>
            </w:tcBorders>
            <w:shd w:val="clear" w:color="auto" w:fill="auto"/>
            <w:noWrap/>
            <w:vAlign w:val="center"/>
            <w:hideMark/>
          </w:tcPr>
          <w:p w14:paraId="1C6C89F9"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0.323</w:t>
            </w:r>
          </w:p>
        </w:tc>
        <w:tc>
          <w:tcPr>
            <w:tcW w:w="1282" w:type="dxa"/>
            <w:tcBorders>
              <w:top w:val="nil"/>
              <w:left w:val="nil"/>
              <w:bottom w:val="single" w:sz="4" w:space="0" w:color="auto"/>
              <w:right w:val="nil"/>
            </w:tcBorders>
            <w:shd w:val="clear" w:color="auto" w:fill="auto"/>
            <w:noWrap/>
            <w:vAlign w:val="center"/>
            <w:hideMark/>
          </w:tcPr>
          <w:p w14:paraId="0AF5CFC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0.49</w:t>
            </w:r>
          </w:p>
        </w:tc>
        <w:tc>
          <w:tcPr>
            <w:tcW w:w="485" w:type="dxa"/>
            <w:tcBorders>
              <w:top w:val="nil"/>
              <w:left w:val="nil"/>
              <w:bottom w:val="single" w:sz="4" w:space="0" w:color="auto"/>
              <w:right w:val="nil"/>
            </w:tcBorders>
            <w:shd w:val="clear" w:color="auto" w:fill="auto"/>
            <w:noWrap/>
            <w:vAlign w:val="center"/>
            <w:hideMark/>
          </w:tcPr>
          <w:p w14:paraId="132FDEB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121F4BA8"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0F1262B9" w14:textId="77777777" w:rsidR="00390F20" w:rsidRPr="00C95781" w:rsidRDefault="00390F20" w:rsidP="00AC30CB">
            <w:pPr>
              <w:rPr>
                <w:rFonts w:ascii="Arial" w:hAnsi="Arial" w:cs="Arial"/>
                <w:color w:val="000000"/>
              </w:rPr>
            </w:pPr>
            <w:r w:rsidRPr="00C95781">
              <w:rPr>
                <w:rFonts w:ascii="Arial" w:hAnsi="Arial" w:cs="Arial"/>
                <w:color w:val="000000"/>
              </w:rPr>
              <w:t>Glycerophospholipid metabolism</w:t>
            </w:r>
          </w:p>
        </w:tc>
        <w:tc>
          <w:tcPr>
            <w:tcW w:w="763" w:type="dxa"/>
            <w:tcBorders>
              <w:top w:val="nil"/>
              <w:left w:val="nil"/>
              <w:bottom w:val="single" w:sz="4" w:space="0" w:color="auto"/>
              <w:right w:val="nil"/>
            </w:tcBorders>
            <w:shd w:val="clear" w:color="auto" w:fill="auto"/>
            <w:noWrap/>
            <w:vAlign w:val="center"/>
            <w:hideMark/>
          </w:tcPr>
          <w:p w14:paraId="4F62116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36</w:t>
            </w:r>
          </w:p>
        </w:tc>
        <w:tc>
          <w:tcPr>
            <w:tcW w:w="643" w:type="dxa"/>
            <w:tcBorders>
              <w:top w:val="nil"/>
              <w:left w:val="nil"/>
              <w:bottom w:val="single" w:sz="4" w:space="0" w:color="auto"/>
              <w:right w:val="nil"/>
            </w:tcBorders>
            <w:shd w:val="clear" w:color="auto" w:fill="auto"/>
            <w:noWrap/>
            <w:vAlign w:val="center"/>
            <w:hideMark/>
          </w:tcPr>
          <w:p w14:paraId="004246C2"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9A125A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0.406</w:t>
            </w:r>
          </w:p>
        </w:tc>
        <w:tc>
          <w:tcPr>
            <w:tcW w:w="950" w:type="dxa"/>
            <w:tcBorders>
              <w:top w:val="nil"/>
              <w:left w:val="nil"/>
              <w:bottom w:val="single" w:sz="4" w:space="0" w:color="auto"/>
              <w:right w:val="nil"/>
            </w:tcBorders>
            <w:shd w:val="clear" w:color="auto" w:fill="auto"/>
            <w:noWrap/>
            <w:vAlign w:val="center"/>
            <w:hideMark/>
          </w:tcPr>
          <w:p w14:paraId="062DE205"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0.068</w:t>
            </w:r>
          </w:p>
        </w:tc>
        <w:tc>
          <w:tcPr>
            <w:tcW w:w="966" w:type="dxa"/>
            <w:tcBorders>
              <w:top w:val="nil"/>
              <w:left w:val="nil"/>
              <w:bottom w:val="single" w:sz="4" w:space="0" w:color="auto"/>
              <w:right w:val="nil"/>
            </w:tcBorders>
            <w:shd w:val="clear" w:color="auto" w:fill="auto"/>
            <w:noWrap/>
            <w:vAlign w:val="center"/>
            <w:hideMark/>
          </w:tcPr>
          <w:p w14:paraId="294488B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0.339</w:t>
            </w:r>
          </w:p>
        </w:tc>
        <w:tc>
          <w:tcPr>
            <w:tcW w:w="1282" w:type="dxa"/>
            <w:tcBorders>
              <w:top w:val="nil"/>
              <w:left w:val="nil"/>
              <w:bottom w:val="single" w:sz="4" w:space="0" w:color="auto"/>
              <w:right w:val="nil"/>
            </w:tcBorders>
            <w:shd w:val="clear" w:color="auto" w:fill="auto"/>
            <w:noWrap/>
            <w:vAlign w:val="center"/>
            <w:hideMark/>
          </w:tcPr>
          <w:p w14:paraId="453D93D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0.47</w:t>
            </w:r>
          </w:p>
        </w:tc>
        <w:tc>
          <w:tcPr>
            <w:tcW w:w="485" w:type="dxa"/>
            <w:tcBorders>
              <w:top w:val="nil"/>
              <w:left w:val="nil"/>
              <w:bottom w:val="single" w:sz="4" w:space="0" w:color="auto"/>
              <w:right w:val="nil"/>
            </w:tcBorders>
            <w:shd w:val="clear" w:color="auto" w:fill="auto"/>
            <w:noWrap/>
            <w:vAlign w:val="center"/>
            <w:hideMark/>
          </w:tcPr>
          <w:p w14:paraId="665CD33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28CA8A83"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55A636BC" w14:textId="77777777" w:rsidR="00390F20" w:rsidRPr="00C95781" w:rsidRDefault="00390F20" w:rsidP="00AC30CB">
            <w:pPr>
              <w:rPr>
                <w:rFonts w:ascii="Arial" w:hAnsi="Arial" w:cs="Arial"/>
                <w:color w:val="000000"/>
              </w:rPr>
            </w:pPr>
            <w:r w:rsidRPr="00C95781">
              <w:rPr>
                <w:rFonts w:ascii="Arial" w:hAnsi="Arial" w:cs="Arial"/>
                <w:color w:val="000000"/>
              </w:rPr>
              <w:t>Pyrimidine metabolism</w:t>
            </w:r>
          </w:p>
        </w:tc>
        <w:tc>
          <w:tcPr>
            <w:tcW w:w="763" w:type="dxa"/>
            <w:tcBorders>
              <w:top w:val="nil"/>
              <w:left w:val="nil"/>
              <w:bottom w:val="single" w:sz="4" w:space="0" w:color="auto"/>
              <w:right w:val="nil"/>
            </w:tcBorders>
            <w:shd w:val="clear" w:color="auto" w:fill="auto"/>
            <w:noWrap/>
            <w:vAlign w:val="center"/>
            <w:hideMark/>
          </w:tcPr>
          <w:p w14:paraId="648EA7C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39</w:t>
            </w:r>
          </w:p>
        </w:tc>
        <w:tc>
          <w:tcPr>
            <w:tcW w:w="643" w:type="dxa"/>
            <w:tcBorders>
              <w:top w:val="nil"/>
              <w:left w:val="nil"/>
              <w:bottom w:val="single" w:sz="4" w:space="0" w:color="auto"/>
              <w:right w:val="nil"/>
            </w:tcBorders>
            <w:shd w:val="clear" w:color="auto" w:fill="auto"/>
            <w:noWrap/>
            <w:vAlign w:val="center"/>
            <w:hideMark/>
          </w:tcPr>
          <w:p w14:paraId="4FC87E0D"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599887F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0.440</w:t>
            </w:r>
          </w:p>
        </w:tc>
        <w:tc>
          <w:tcPr>
            <w:tcW w:w="950" w:type="dxa"/>
            <w:tcBorders>
              <w:top w:val="nil"/>
              <w:left w:val="nil"/>
              <w:bottom w:val="single" w:sz="4" w:space="0" w:color="auto"/>
              <w:right w:val="nil"/>
            </w:tcBorders>
            <w:shd w:val="clear" w:color="auto" w:fill="auto"/>
            <w:noWrap/>
            <w:vAlign w:val="center"/>
            <w:hideMark/>
          </w:tcPr>
          <w:p w14:paraId="4BA62238"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0.058</w:t>
            </w:r>
          </w:p>
        </w:tc>
        <w:tc>
          <w:tcPr>
            <w:tcW w:w="966" w:type="dxa"/>
            <w:tcBorders>
              <w:top w:val="nil"/>
              <w:left w:val="nil"/>
              <w:bottom w:val="single" w:sz="4" w:space="0" w:color="auto"/>
              <w:right w:val="nil"/>
            </w:tcBorders>
            <w:shd w:val="clear" w:color="auto" w:fill="auto"/>
            <w:noWrap/>
            <w:vAlign w:val="center"/>
            <w:hideMark/>
          </w:tcPr>
          <w:p w14:paraId="3F7B9D5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0.361</w:t>
            </w:r>
          </w:p>
        </w:tc>
        <w:tc>
          <w:tcPr>
            <w:tcW w:w="1282" w:type="dxa"/>
            <w:tcBorders>
              <w:top w:val="nil"/>
              <w:left w:val="nil"/>
              <w:bottom w:val="single" w:sz="4" w:space="0" w:color="auto"/>
              <w:right w:val="nil"/>
            </w:tcBorders>
            <w:shd w:val="clear" w:color="auto" w:fill="auto"/>
            <w:noWrap/>
            <w:vAlign w:val="center"/>
            <w:hideMark/>
          </w:tcPr>
          <w:p w14:paraId="04506BD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0.44</w:t>
            </w:r>
          </w:p>
        </w:tc>
        <w:tc>
          <w:tcPr>
            <w:tcW w:w="485" w:type="dxa"/>
            <w:tcBorders>
              <w:top w:val="nil"/>
              <w:left w:val="nil"/>
              <w:bottom w:val="single" w:sz="4" w:space="0" w:color="auto"/>
              <w:right w:val="nil"/>
            </w:tcBorders>
            <w:shd w:val="clear" w:color="auto" w:fill="auto"/>
            <w:noWrap/>
            <w:vAlign w:val="center"/>
            <w:hideMark/>
          </w:tcPr>
          <w:p w14:paraId="1C45473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19C0C414" w14:textId="77777777" w:rsidTr="00AC30CB">
        <w:trPr>
          <w:trHeight w:val="630"/>
        </w:trPr>
        <w:tc>
          <w:tcPr>
            <w:tcW w:w="2243" w:type="dxa"/>
            <w:tcBorders>
              <w:top w:val="nil"/>
              <w:left w:val="nil"/>
              <w:bottom w:val="single" w:sz="4" w:space="0" w:color="auto"/>
              <w:right w:val="nil"/>
            </w:tcBorders>
            <w:shd w:val="clear" w:color="auto" w:fill="auto"/>
            <w:vAlign w:val="center"/>
            <w:hideMark/>
          </w:tcPr>
          <w:p w14:paraId="7D308287" w14:textId="77777777" w:rsidR="00390F20" w:rsidRPr="00C95781" w:rsidRDefault="00390F20" w:rsidP="00AC30CB">
            <w:pPr>
              <w:rPr>
                <w:rFonts w:ascii="Arial" w:hAnsi="Arial" w:cs="Arial"/>
                <w:color w:val="000000"/>
              </w:rPr>
            </w:pPr>
            <w:r w:rsidRPr="00C95781">
              <w:rPr>
                <w:rFonts w:ascii="Arial" w:hAnsi="Arial" w:cs="Arial"/>
                <w:color w:val="000000"/>
              </w:rPr>
              <w:t>Valine, leucine and isoleucine degradation</w:t>
            </w:r>
          </w:p>
        </w:tc>
        <w:tc>
          <w:tcPr>
            <w:tcW w:w="763" w:type="dxa"/>
            <w:tcBorders>
              <w:top w:val="nil"/>
              <w:left w:val="nil"/>
              <w:bottom w:val="single" w:sz="4" w:space="0" w:color="auto"/>
              <w:right w:val="nil"/>
            </w:tcBorders>
            <w:shd w:val="clear" w:color="auto" w:fill="auto"/>
            <w:noWrap/>
            <w:vAlign w:val="center"/>
            <w:hideMark/>
          </w:tcPr>
          <w:p w14:paraId="490C650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40</w:t>
            </w:r>
          </w:p>
        </w:tc>
        <w:tc>
          <w:tcPr>
            <w:tcW w:w="643" w:type="dxa"/>
            <w:tcBorders>
              <w:top w:val="nil"/>
              <w:left w:val="nil"/>
              <w:bottom w:val="single" w:sz="4" w:space="0" w:color="auto"/>
              <w:right w:val="nil"/>
            </w:tcBorders>
            <w:shd w:val="clear" w:color="auto" w:fill="auto"/>
            <w:noWrap/>
            <w:vAlign w:val="center"/>
            <w:hideMark/>
          </w:tcPr>
          <w:p w14:paraId="7B8DDF9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CC6A5D4"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0.452</w:t>
            </w:r>
          </w:p>
        </w:tc>
        <w:tc>
          <w:tcPr>
            <w:tcW w:w="950" w:type="dxa"/>
            <w:tcBorders>
              <w:top w:val="nil"/>
              <w:left w:val="nil"/>
              <w:bottom w:val="single" w:sz="4" w:space="0" w:color="auto"/>
              <w:right w:val="nil"/>
            </w:tcBorders>
            <w:shd w:val="clear" w:color="auto" w:fill="auto"/>
            <w:noWrap/>
            <w:vAlign w:val="center"/>
            <w:hideMark/>
          </w:tcPr>
          <w:p w14:paraId="3BD47C1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0.055</w:t>
            </w:r>
          </w:p>
        </w:tc>
        <w:tc>
          <w:tcPr>
            <w:tcW w:w="966" w:type="dxa"/>
            <w:tcBorders>
              <w:top w:val="nil"/>
              <w:left w:val="nil"/>
              <w:bottom w:val="single" w:sz="4" w:space="0" w:color="auto"/>
              <w:right w:val="nil"/>
            </w:tcBorders>
            <w:shd w:val="clear" w:color="auto" w:fill="auto"/>
            <w:noWrap/>
            <w:vAlign w:val="center"/>
            <w:hideMark/>
          </w:tcPr>
          <w:p w14:paraId="61A8B85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0.369</w:t>
            </w:r>
          </w:p>
        </w:tc>
        <w:tc>
          <w:tcPr>
            <w:tcW w:w="1282" w:type="dxa"/>
            <w:tcBorders>
              <w:top w:val="nil"/>
              <w:left w:val="nil"/>
              <w:bottom w:val="single" w:sz="4" w:space="0" w:color="auto"/>
              <w:right w:val="nil"/>
            </w:tcBorders>
            <w:shd w:val="clear" w:color="auto" w:fill="auto"/>
            <w:noWrap/>
            <w:vAlign w:val="center"/>
            <w:hideMark/>
          </w:tcPr>
          <w:p w14:paraId="20B5FBB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0.43</w:t>
            </w:r>
          </w:p>
        </w:tc>
        <w:tc>
          <w:tcPr>
            <w:tcW w:w="485" w:type="dxa"/>
            <w:tcBorders>
              <w:top w:val="nil"/>
              <w:left w:val="nil"/>
              <w:bottom w:val="single" w:sz="4" w:space="0" w:color="auto"/>
              <w:right w:val="nil"/>
            </w:tcBorders>
            <w:shd w:val="clear" w:color="auto" w:fill="auto"/>
            <w:noWrap/>
            <w:vAlign w:val="center"/>
            <w:hideMark/>
          </w:tcPr>
          <w:p w14:paraId="00856D5A"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535821C9"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132EF774" w14:textId="77777777" w:rsidR="00390F20" w:rsidRPr="00C95781" w:rsidRDefault="00390F20" w:rsidP="00AC30CB">
            <w:pPr>
              <w:rPr>
                <w:rFonts w:ascii="Arial" w:hAnsi="Arial" w:cs="Arial"/>
                <w:color w:val="000000"/>
              </w:rPr>
            </w:pPr>
            <w:r w:rsidRPr="00C95781">
              <w:rPr>
                <w:rFonts w:ascii="Arial" w:hAnsi="Arial" w:cs="Arial"/>
                <w:color w:val="000000"/>
              </w:rPr>
              <w:t>Primary bile acid biosynthesis</w:t>
            </w:r>
          </w:p>
        </w:tc>
        <w:tc>
          <w:tcPr>
            <w:tcW w:w="763" w:type="dxa"/>
            <w:tcBorders>
              <w:top w:val="nil"/>
              <w:left w:val="nil"/>
              <w:bottom w:val="single" w:sz="4" w:space="0" w:color="auto"/>
              <w:right w:val="nil"/>
            </w:tcBorders>
            <w:shd w:val="clear" w:color="auto" w:fill="auto"/>
            <w:noWrap/>
            <w:vAlign w:val="center"/>
            <w:hideMark/>
          </w:tcPr>
          <w:p w14:paraId="0BD7E75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46</w:t>
            </w:r>
          </w:p>
        </w:tc>
        <w:tc>
          <w:tcPr>
            <w:tcW w:w="643" w:type="dxa"/>
            <w:tcBorders>
              <w:top w:val="nil"/>
              <w:left w:val="nil"/>
              <w:bottom w:val="single" w:sz="4" w:space="0" w:color="auto"/>
              <w:right w:val="nil"/>
            </w:tcBorders>
            <w:shd w:val="clear" w:color="auto" w:fill="auto"/>
            <w:noWrap/>
            <w:vAlign w:val="center"/>
            <w:hideMark/>
          </w:tcPr>
          <w:p w14:paraId="74D377D1"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6FA888BE"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0.519</w:t>
            </w:r>
          </w:p>
        </w:tc>
        <w:tc>
          <w:tcPr>
            <w:tcW w:w="950" w:type="dxa"/>
            <w:tcBorders>
              <w:top w:val="nil"/>
              <w:left w:val="nil"/>
              <w:bottom w:val="single" w:sz="4" w:space="0" w:color="auto"/>
              <w:right w:val="nil"/>
            </w:tcBorders>
            <w:shd w:val="clear" w:color="auto" w:fill="auto"/>
            <w:noWrap/>
            <w:vAlign w:val="center"/>
            <w:hideMark/>
          </w:tcPr>
          <w:p w14:paraId="2F92D45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0.042</w:t>
            </w:r>
          </w:p>
        </w:tc>
        <w:tc>
          <w:tcPr>
            <w:tcW w:w="966" w:type="dxa"/>
            <w:tcBorders>
              <w:top w:val="nil"/>
              <w:left w:val="nil"/>
              <w:bottom w:val="single" w:sz="4" w:space="0" w:color="auto"/>
              <w:right w:val="nil"/>
            </w:tcBorders>
            <w:shd w:val="clear" w:color="auto" w:fill="auto"/>
            <w:noWrap/>
            <w:vAlign w:val="center"/>
            <w:hideMark/>
          </w:tcPr>
          <w:p w14:paraId="2EE8D61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0.412</w:t>
            </w:r>
          </w:p>
        </w:tc>
        <w:tc>
          <w:tcPr>
            <w:tcW w:w="1282" w:type="dxa"/>
            <w:tcBorders>
              <w:top w:val="nil"/>
              <w:left w:val="nil"/>
              <w:bottom w:val="single" w:sz="4" w:space="0" w:color="auto"/>
              <w:right w:val="nil"/>
            </w:tcBorders>
            <w:shd w:val="clear" w:color="auto" w:fill="auto"/>
            <w:noWrap/>
            <w:vAlign w:val="center"/>
            <w:hideMark/>
          </w:tcPr>
          <w:p w14:paraId="3568F01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0.39</w:t>
            </w:r>
          </w:p>
        </w:tc>
        <w:tc>
          <w:tcPr>
            <w:tcW w:w="485" w:type="dxa"/>
            <w:tcBorders>
              <w:top w:val="nil"/>
              <w:left w:val="nil"/>
              <w:bottom w:val="single" w:sz="4" w:space="0" w:color="auto"/>
              <w:right w:val="nil"/>
            </w:tcBorders>
            <w:shd w:val="clear" w:color="auto" w:fill="auto"/>
            <w:noWrap/>
            <w:vAlign w:val="center"/>
            <w:hideMark/>
          </w:tcPr>
          <w:p w14:paraId="15CF78C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r w:rsidR="00390F20" w:rsidRPr="00C95781" w14:paraId="5EECE02B" w14:textId="77777777" w:rsidTr="00AC30CB">
        <w:trPr>
          <w:trHeight w:val="315"/>
        </w:trPr>
        <w:tc>
          <w:tcPr>
            <w:tcW w:w="2243" w:type="dxa"/>
            <w:tcBorders>
              <w:top w:val="nil"/>
              <w:left w:val="nil"/>
              <w:bottom w:val="single" w:sz="4" w:space="0" w:color="auto"/>
              <w:right w:val="nil"/>
            </w:tcBorders>
            <w:shd w:val="clear" w:color="auto" w:fill="auto"/>
            <w:vAlign w:val="center"/>
            <w:hideMark/>
          </w:tcPr>
          <w:p w14:paraId="7714F328" w14:textId="77777777" w:rsidR="00390F20" w:rsidRPr="00C95781" w:rsidRDefault="00390F20" w:rsidP="00AC30CB">
            <w:pPr>
              <w:rPr>
                <w:rFonts w:ascii="Arial" w:hAnsi="Arial" w:cs="Arial"/>
                <w:color w:val="000000"/>
              </w:rPr>
            </w:pPr>
            <w:r w:rsidRPr="00C95781">
              <w:rPr>
                <w:rFonts w:ascii="Arial" w:hAnsi="Arial" w:cs="Arial"/>
                <w:color w:val="000000"/>
              </w:rPr>
              <w:t>Purine metabolism</w:t>
            </w:r>
          </w:p>
        </w:tc>
        <w:tc>
          <w:tcPr>
            <w:tcW w:w="763" w:type="dxa"/>
            <w:tcBorders>
              <w:top w:val="nil"/>
              <w:left w:val="nil"/>
              <w:bottom w:val="single" w:sz="4" w:space="0" w:color="auto"/>
              <w:right w:val="nil"/>
            </w:tcBorders>
            <w:shd w:val="clear" w:color="auto" w:fill="auto"/>
            <w:noWrap/>
            <w:vAlign w:val="center"/>
            <w:hideMark/>
          </w:tcPr>
          <w:p w14:paraId="79C14F3F"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66</w:t>
            </w:r>
          </w:p>
        </w:tc>
        <w:tc>
          <w:tcPr>
            <w:tcW w:w="643" w:type="dxa"/>
            <w:tcBorders>
              <w:top w:val="nil"/>
              <w:left w:val="nil"/>
              <w:bottom w:val="single" w:sz="4" w:space="0" w:color="auto"/>
              <w:right w:val="nil"/>
            </w:tcBorders>
            <w:shd w:val="clear" w:color="auto" w:fill="auto"/>
            <w:noWrap/>
            <w:vAlign w:val="center"/>
            <w:hideMark/>
          </w:tcPr>
          <w:p w14:paraId="080A1EB3"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w:t>
            </w:r>
          </w:p>
        </w:tc>
        <w:tc>
          <w:tcPr>
            <w:tcW w:w="1163" w:type="dxa"/>
            <w:tcBorders>
              <w:top w:val="nil"/>
              <w:left w:val="nil"/>
              <w:bottom w:val="single" w:sz="4" w:space="0" w:color="auto"/>
              <w:right w:val="nil"/>
            </w:tcBorders>
            <w:shd w:val="clear" w:color="auto" w:fill="auto"/>
            <w:noWrap/>
            <w:vAlign w:val="center"/>
            <w:hideMark/>
          </w:tcPr>
          <w:p w14:paraId="0748616B"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0.745</w:t>
            </w:r>
          </w:p>
        </w:tc>
        <w:tc>
          <w:tcPr>
            <w:tcW w:w="950" w:type="dxa"/>
            <w:tcBorders>
              <w:top w:val="nil"/>
              <w:left w:val="nil"/>
              <w:bottom w:val="single" w:sz="4" w:space="0" w:color="auto"/>
              <w:right w:val="nil"/>
            </w:tcBorders>
            <w:shd w:val="clear" w:color="auto" w:fill="auto"/>
            <w:noWrap/>
            <w:vAlign w:val="center"/>
            <w:hideMark/>
          </w:tcPr>
          <w:p w14:paraId="7ECDF5AC"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0.020</w:t>
            </w:r>
          </w:p>
        </w:tc>
        <w:tc>
          <w:tcPr>
            <w:tcW w:w="966" w:type="dxa"/>
            <w:tcBorders>
              <w:top w:val="nil"/>
              <w:left w:val="nil"/>
              <w:bottom w:val="single" w:sz="4" w:space="0" w:color="auto"/>
              <w:right w:val="nil"/>
            </w:tcBorders>
            <w:shd w:val="clear" w:color="auto" w:fill="auto"/>
            <w:noWrap/>
            <w:vAlign w:val="center"/>
            <w:hideMark/>
          </w:tcPr>
          <w:p w14:paraId="3E56C357"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0.535</w:t>
            </w:r>
          </w:p>
        </w:tc>
        <w:tc>
          <w:tcPr>
            <w:tcW w:w="1282" w:type="dxa"/>
            <w:tcBorders>
              <w:top w:val="nil"/>
              <w:left w:val="nil"/>
              <w:bottom w:val="single" w:sz="4" w:space="0" w:color="auto"/>
              <w:right w:val="nil"/>
            </w:tcBorders>
            <w:shd w:val="clear" w:color="auto" w:fill="auto"/>
            <w:noWrap/>
            <w:vAlign w:val="center"/>
            <w:hideMark/>
          </w:tcPr>
          <w:p w14:paraId="2190C430"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0.27</w:t>
            </w:r>
          </w:p>
        </w:tc>
        <w:tc>
          <w:tcPr>
            <w:tcW w:w="485" w:type="dxa"/>
            <w:tcBorders>
              <w:top w:val="nil"/>
              <w:left w:val="nil"/>
              <w:bottom w:val="single" w:sz="4" w:space="0" w:color="auto"/>
              <w:right w:val="nil"/>
            </w:tcBorders>
            <w:shd w:val="clear" w:color="auto" w:fill="auto"/>
            <w:noWrap/>
            <w:vAlign w:val="center"/>
            <w:hideMark/>
          </w:tcPr>
          <w:p w14:paraId="49C32846" w14:textId="77777777" w:rsidR="00390F20" w:rsidRPr="00C95781" w:rsidRDefault="00390F20" w:rsidP="00AC30CB">
            <w:pPr>
              <w:jc w:val="center"/>
              <w:rPr>
                <w:rFonts w:ascii="Arial" w:hAnsi="Arial" w:cs="Arial"/>
                <w:color w:val="000000"/>
                <w:sz w:val="22"/>
                <w:szCs w:val="22"/>
              </w:rPr>
            </w:pPr>
            <w:r w:rsidRPr="00C95781">
              <w:rPr>
                <w:rFonts w:ascii="Arial" w:hAnsi="Arial" w:cs="Arial"/>
                <w:color w:val="000000"/>
                <w:sz w:val="22"/>
                <w:szCs w:val="22"/>
              </w:rPr>
              <w:t>1.000</w:t>
            </w:r>
          </w:p>
        </w:tc>
      </w:tr>
    </w:tbl>
    <w:p w14:paraId="0834C897" w14:textId="28C0E14B" w:rsidR="00390F20" w:rsidRDefault="00390F20">
      <w:pPr>
        <w:rPr>
          <w:rFonts w:ascii="Arial" w:hAnsi="Arial" w:cs="Arial"/>
          <w:b/>
          <w:bCs/>
        </w:rPr>
      </w:pPr>
      <w:r w:rsidRPr="00C95781">
        <w:rPr>
          <w:rFonts w:ascii="Arial" w:hAnsi="Arial" w:cs="Arial"/>
          <w:b/>
          <w:bCs/>
        </w:rPr>
        <w:br w:type="page"/>
      </w:r>
      <w:r>
        <w:rPr>
          <w:rFonts w:ascii="Arial" w:hAnsi="Arial" w:cs="Arial"/>
          <w:b/>
          <w:bCs/>
          <w:noProof/>
        </w:rPr>
        <w:lastRenderedPageBreak/>
        <mc:AlternateContent>
          <mc:Choice Requires="wps">
            <w:drawing>
              <wp:anchor distT="0" distB="0" distL="114300" distR="114300" simplePos="0" relativeHeight="251660288" behindDoc="0" locked="0" layoutInCell="1" allowOverlap="1" wp14:anchorId="14453357" wp14:editId="44B94915">
                <wp:simplePos x="0" y="0"/>
                <wp:positionH relativeFrom="column">
                  <wp:posOffset>520163</wp:posOffset>
                </wp:positionH>
                <wp:positionV relativeFrom="paragraph">
                  <wp:posOffset>612482</wp:posOffset>
                </wp:positionV>
                <wp:extent cx="478301" cy="450166"/>
                <wp:effectExtent l="0" t="0" r="0" b="0"/>
                <wp:wrapNone/>
                <wp:docPr id="262903589" name="Text Box 1"/>
                <wp:cNvGraphicFramePr/>
                <a:graphic xmlns:a="http://schemas.openxmlformats.org/drawingml/2006/main">
                  <a:graphicData uri="http://schemas.microsoft.com/office/word/2010/wordprocessingShape">
                    <wps:wsp>
                      <wps:cNvSpPr txBox="1"/>
                      <wps:spPr>
                        <a:xfrm>
                          <a:off x="0" y="0"/>
                          <a:ext cx="478301" cy="450166"/>
                        </a:xfrm>
                        <a:prstGeom prst="rect">
                          <a:avLst/>
                        </a:prstGeom>
                        <a:noFill/>
                        <a:ln w="6350">
                          <a:noFill/>
                        </a:ln>
                      </wps:spPr>
                      <wps:txbx>
                        <w:txbxContent>
                          <w:p w14:paraId="387038FC" w14:textId="133593C2" w:rsidR="00AC30CB" w:rsidRPr="00390F20" w:rsidRDefault="00AC30CB">
                            <w:pPr>
                              <w:rPr>
                                <w:rFonts w:ascii="Arial" w:hAnsi="Arial" w:cs="Arial"/>
                                <w:b/>
                                <w:bCs/>
                                <w:sz w:val="36"/>
                                <w:szCs w:val="36"/>
                              </w:rPr>
                            </w:pPr>
                            <w:r w:rsidRPr="00390F20">
                              <w:rPr>
                                <w:rFonts w:ascii="Arial" w:hAnsi="Arial" w:cs="Arial"/>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53357" id="_x0000_t202" coordsize="21600,21600" o:spt="202" path="m,l,21600r21600,l21600,xe">
                <v:stroke joinstyle="miter"/>
                <v:path gradientshapeok="t" o:connecttype="rect"/>
              </v:shapetype>
              <v:shape id="Text Box 1" o:spid="_x0000_s1026" type="#_x0000_t202" style="position:absolute;margin-left:40.95pt;margin-top:48.25pt;width:37.65pt;height:3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" filled="f" stroked="f" strokeweight=".5pt">
                <v:textbox>
                  <w:txbxContent>
                    <w:p w14:paraId="387038FC" w14:textId="133593C2" w:rsidR="00AC30CB" w:rsidRPr="00390F20" w:rsidRDefault="00AC30CB">
                      <w:pPr>
                        <w:rPr>
                          <w:rFonts w:ascii="Arial" w:hAnsi="Arial" w:cs="Arial"/>
                          <w:b/>
                          <w:bCs/>
                          <w:sz w:val="36"/>
                          <w:szCs w:val="36"/>
                        </w:rPr>
                      </w:pPr>
                      <w:r w:rsidRPr="00390F20">
                        <w:rPr>
                          <w:rFonts w:ascii="Arial" w:hAnsi="Arial" w:cs="Arial"/>
                          <w:b/>
                          <w:bCs/>
                          <w:sz w:val="36"/>
                          <w:szCs w:val="36"/>
                        </w:rPr>
                        <w:t>A</w:t>
                      </w:r>
                    </w:p>
                  </w:txbxContent>
                </v:textbox>
              </v:shape>
            </w:pict>
          </mc:Fallback>
        </mc:AlternateContent>
      </w:r>
      <w:r w:rsidR="00D83554">
        <w:rPr>
          <w:rFonts w:ascii="Arial" w:hAnsi="Arial" w:cs="Arial"/>
          <w:b/>
          <w:bCs/>
        </w:rPr>
        <w:t xml:space="preserve">Supplemental </w:t>
      </w:r>
      <w:r>
        <w:rPr>
          <w:rFonts w:ascii="Arial" w:hAnsi="Arial" w:cs="Arial"/>
          <w:b/>
          <w:bCs/>
        </w:rPr>
        <w:t>Figures:</w:t>
      </w:r>
    </w:p>
    <w:p w14:paraId="54D1B3A4" w14:textId="63958F2A" w:rsidR="00390F20" w:rsidRDefault="00390F20">
      <w:r>
        <w:rPr>
          <w:noProof/>
        </w:rPr>
        <mc:AlternateContent>
          <mc:Choice Requires="wps">
            <w:drawing>
              <wp:anchor distT="0" distB="0" distL="114300" distR="114300" simplePos="0" relativeHeight="251659264" behindDoc="0" locked="0" layoutInCell="1" allowOverlap="1" wp14:anchorId="7BA225BB" wp14:editId="168E7138">
                <wp:simplePos x="0" y="0"/>
                <wp:positionH relativeFrom="column">
                  <wp:posOffset>0</wp:posOffset>
                </wp:positionH>
                <wp:positionV relativeFrom="paragraph">
                  <wp:posOffset>0</wp:posOffset>
                </wp:positionV>
                <wp:extent cx="1828800" cy="1828800"/>
                <wp:effectExtent l="0" t="0" r="0" b="0"/>
                <wp:wrapSquare wrapText="bothSides"/>
                <wp:docPr id="11835650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11E5103" w14:textId="77777777" w:rsidR="00AC30CB" w:rsidRPr="00213FE2" w:rsidRDefault="00AC30CB">
                            <w:pPr>
                              <w:rPr>
                                <w:rFonts w:ascii="Arial" w:hAnsi="Arial" w:cs="Arial"/>
                                <w:b/>
                                <w:bCs/>
                                <w:noProof/>
                              </w:rPr>
                            </w:pPr>
                            <w:r>
                              <w:rPr>
                                <w:rFonts w:ascii="Arial" w:hAnsi="Arial" w:cs="Arial"/>
                                <w:b/>
                                <w:bCs/>
                                <w:noProof/>
                              </w:rPr>
                              <w:drawing>
                                <wp:inline distT="0" distB="0" distL="0" distR="0" wp14:anchorId="4AE7859F" wp14:editId="2EFE0F16">
                                  <wp:extent cx="5943600" cy="3682576"/>
                                  <wp:effectExtent l="0" t="0" r="0" b="635"/>
                                  <wp:docPr id="1356644013" name="Picture 1356644013" descr="A machine with many wires and a few gau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83181" name="Picture 1" descr="A machine with many wires and a few gauges&#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682576"/>
                                          </a:xfrm>
                                          <a:prstGeom prst="rect">
                                            <a:avLst/>
                                          </a:prstGeom>
                                          <a:noFill/>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A225BB" id="_x0000_s1027"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H+R9JRDAgAAiAQAAA4AAAAA&#10;AAAAAAAAAAAALgIAAGRycy9lMm9Eb2MueG1sUEsBAi0AFAAGAAgAAAAhALcMAwjXAAAABQEAAA8A&#10;AAAAAAAAAAAAAAAAnQQAAGRycy9kb3ducmV2LnhtbFBLBQYAAAAABAAEAPMAAAChBQAAAAA=&#10;" filled="f" strokeweight=".5pt">
                <v:textbox style="mso-fit-shape-to-text:t">
                  <w:txbxContent>
                    <w:p w14:paraId="311E5103" w14:textId="77777777" w:rsidR="00AC30CB" w:rsidRPr="00213FE2" w:rsidRDefault="00AC30CB">
                      <w:pPr>
                        <w:rPr>
                          <w:rFonts w:ascii="Arial" w:hAnsi="Arial" w:cs="Arial"/>
                          <w:b/>
                          <w:bCs/>
                          <w:noProof/>
                        </w:rPr>
                      </w:pPr>
                      <w:r>
                        <w:rPr>
                          <w:rFonts w:ascii="Arial" w:hAnsi="Arial" w:cs="Arial"/>
                          <w:b/>
                          <w:bCs/>
                          <w:noProof/>
                        </w:rPr>
                        <w:drawing>
                          <wp:inline distT="0" distB="0" distL="0" distR="0" wp14:anchorId="4AE7859F" wp14:editId="2EFE0F16">
                            <wp:extent cx="5943600" cy="3682576"/>
                            <wp:effectExtent l="0" t="0" r="0" b="635"/>
                            <wp:docPr id="1356644013" name="Picture 1356644013" descr="A machine with many wires and a few gau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83181" name="Picture 1" descr="A machine with many wires and a few gaug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82576"/>
                                    </a:xfrm>
                                    <a:prstGeom prst="rect">
                                      <a:avLst/>
                                    </a:prstGeom>
                                    <a:noFill/>
                                  </pic:spPr>
                                </pic:pic>
                              </a:graphicData>
                            </a:graphic>
                          </wp:inline>
                        </w:drawing>
                      </w:r>
                    </w:p>
                  </w:txbxContent>
                </v:textbox>
                <w10:wrap type="square"/>
              </v:shape>
            </w:pict>
          </mc:Fallback>
        </mc:AlternateContent>
      </w:r>
      <w:r w:rsidRPr="00C95781">
        <w:rPr>
          <w:rFonts w:ascii="Arial" w:eastAsia="SimSun" w:hAnsi="Arial" w:cs="Arial"/>
          <w:b/>
          <w:bCs/>
          <w:noProof/>
        </w:rPr>
        <w:drawing>
          <wp:inline distT="0" distB="0" distL="0" distR="0" wp14:anchorId="7F6D5EFC" wp14:editId="44AF8CF5">
            <wp:extent cx="5892800" cy="2108299"/>
            <wp:effectExtent l="0" t="0" r="0" b="0"/>
            <wp:docPr id="164" name="Picture 16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screenshot of a computer&#10;&#10;Description automatically generated with low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t="57103"/>
                    <a:stretch/>
                  </pic:blipFill>
                  <pic:spPr bwMode="auto">
                    <a:xfrm>
                      <a:off x="0" y="0"/>
                      <a:ext cx="5925822" cy="2120113"/>
                    </a:xfrm>
                    <a:prstGeom prst="rect">
                      <a:avLst/>
                    </a:prstGeom>
                    <a:noFill/>
                    <a:ln>
                      <a:noFill/>
                    </a:ln>
                    <a:extLst>
                      <a:ext uri="{53640926-AAD7-44D8-BBD7-CCE9431645EC}">
                        <a14:shadowObscured xmlns:a14="http://schemas.microsoft.com/office/drawing/2010/main"/>
                      </a:ext>
                    </a:extLst>
                  </pic:spPr>
                </pic:pic>
              </a:graphicData>
            </a:graphic>
          </wp:inline>
        </w:drawing>
      </w:r>
    </w:p>
    <w:p w14:paraId="4FCA1E38" w14:textId="5A119673" w:rsidR="00390F20" w:rsidRDefault="00390F20">
      <w:pPr>
        <w:rPr>
          <w:rFonts w:ascii="Arial" w:hAnsi="Arial" w:cs="Arial"/>
          <w:noProof/>
        </w:rPr>
      </w:pPr>
      <w:r w:rsidRPr="00C95781">
        <w:rPr>
          <w:rFonts w:ascii="Arial" w:hAnsi="Arial" w:cs="Arial"/>
          <w:b/>
          <w:bCs/>
          <w:noProof/>
        </w:rPr>
        <w:t xml:space="preserve">Figure </w:t>
      </w:r>
      <w:r w:rsidR="00EA09D2">
        <w:rPr>
          <w:rFonts w:ascii="Arial" w:hAnsi="Arial" w:cs="Arial"/>
          <w:b/>
          <w:bCs/>
          <w:noProof/>
        </w:rPr>
        <w:t>S</w:t>
      </w:r>
      <w:r w:rsidRPr="00C95781">
        <w:rPr>
          <w:rFonts w:ascii="Arial" w:hAnsi="Arial" w:cs="Arial"/>
          <w:b/>
          <w:bCs/>
          <w:noProof/>
        </w:rPr>
        <w:t>1.</w:t>
      </w:r>
      <w:r w:rsidRPr="00C95781">
        <w:rPr>
          <w:rFonts w:ascii="Arial" w:hAnsi="Arial" w:cs="Arial"/>
          <w:noProof/>
        </w:rPr>
        <w:t xml:space="preserve"> </w:t>
      </w:r>
      <w:r w:rsidRPr="00C95781">
        <w:rPr>
          <w:rFonts w:ascii="Arial" w:hAnsi="Arial" w:cs="Arial"/>
          <w:b/>
          <w:bCs/>
          <w:noProof/>
        </w:rPr>
        <w:t>Schematic of</w:t>
      </w:r>
      <w:r>
        <w:rPr>
          <w:rFonts w:ascii="Arial" w:hAnsi="Arial" w:cs="Arial"/>
          <w:b/>
          <w:bCs/>
          <w:noProof/>
        </w:rPr>
        <w:t xml:space="preserve"> wood smoke system and </w:t>
      </w:r>
      <w:r w:rsidRPr="00C95781">
        <w:rPr>
          <w:rFonts w:ascii="Arial" w:hAnsi="Arial" w:cs="Arial"/>
          <w:b/>
          <w:bCs/>
          <w:noProof/>
        </w:rPr>
        <w:t>exposure characterization</w:t>
      </w:r>
      <w:r w:rsidRPr="00390F20">
        <w:rPr>
          <w:rFonts w:ascii="Arial" w:hAnsi="Arial" w:cs="Arial"/>
          <w:noProof/>
        </w:rPr>
        <w:t>. A)</w:t>
      </w:r>
      <w:r>
        <w:rPr>
          <w:rFonts w:ascii="Arial" w:hAnsi="Arial" w:cs="Arial"/>
          <w:noProof/>
        </w:rPr>
        <w:t xml:space="preserve"> Exposure chamber included:</w:t>
      </w:r>
      <w:r w:rsidRPr="00C95781">
        <w:rPr>
          <w:rFonts w:ascii="Arial" w:hAnsi="Arial" w:cs="Arial"/>
          <w:noProof/>
        </w:rPr>
        <w:t xml:space="preserve"> </w:t>
      </w:r>
      <w:r>
        <w:rPr>
          <w:rFonts w:ascii="Arial" w:hAnsi="Arial" w:cs="Arial"/>
        </w:rPr>
        <w:t xml:space="preserve">1) </w:t>
      </w:r>
      <w:proofErr w:type="gramStart"/>
      <w:r>
        <w:rPr>
          <w:rFonts w:ascii="Arial" w:hAnsi="Arial" w:cs="Arial"/>
        </w:rPr>
        <w:t>Pre-weighed</w:t>
      </w:r>
      <w:proofErr w:type="gramEnd"/>
      <w:r>
        <w:rPr>
          <w:rFonts w:ascii="Arial" w:hAnsi="Arial" w:cs="Arial"/>
        </w:rPr>
        <w:t xml:space="preserve"> combustible material is placed inside of quartz boats that are lined inside of the quartz tube. 2) Furnace that runs along the length of the quartz tube; temperature can be altered in real time or set to a desired endpoint temperature. 3) Dilution chamber where smoke can enter via suction or pressurization from the quartz tube. 4) Exposure chamber that contained mouse cages; Smoke can enter via pressurization or vacuum suction. 5) Dust Trak was used to measure particle concentration in real time. 6) Banks of dials used to alter pressure and vacuum for increased or decreased smoke exposure. 7) TSI </w:t>
      </w:r>
      <w:r w:rsidRPr="00493E58">
        <w:rPr>
          <w:rFonts w:ascii="Arial" w:hAnsi="Arial" w:cs="Arial"/>
        </w:rPr>
        <w:t>Laser Aerosol Spectrometer</w:t>
      </w:r>
      <w:r>
        <w:rPr>
          <w:rFonts w:ascii="Arial" w:hAnsi="Arial" w:cs="Arial"/>
        </w:rPr>
        <w:t xml:space="preserve"> was used to measure particle size distribution. </w:t>
      </w:r>
      <w:r w:rsidR="00EA09D2">
        <w:rPr>
          <w:rFonts w:ascii="Arial" w:hAnsi="Arial" w:cs="Arial"/>
        </w:rPr>
        <w:t>A</w:t>
      </w:r>
      <w:r>
        <w:rPr>
          <w:rFonts w:ascii="Arial" w:hAnsi="Arial" w:cs="Arial"/>
        </w:rPr>
        <w:t>rrows: direction of smoke flow.</w:t>
      </w:r>
      <w:r>
        <w:rPr>
          <w:rFonts w:ascii="Arial" w:hAnsi="Arial" w:cs="Arial"/>
          <w:noProof/>
        </w:rPr>
        <w:t xml:space="preserve"> </w:t>
      </w:r>
      <w:r w:rsidRPr="00390F20">
        <w:rPr>
          <w:rFonts w:ascii="Arial" w:hAnsi="Arial" w:cs="Arial"/>
          <w:b/>
          <w:bCs/>
          <w:noProof/>
        </w:rPr>
        <w:t>B)</w:t>
      </w:r>
      <w:r w:rsidRPr="00C95781">
        <w:rPr>
          <w:rFonts w:ascii="Arial" w:hAnsi="Arial" w:cs="Arial"/>
          <w:noProof/>
        </w:rPr>
        <w:t xml:space="preserve"> Concentration measuring during each 4-hour exposure. </w:t>
      </w:r>
      <w:r w:rsidR="00EA09D2">
        <w:rPr>
          <w:rFonts w:ascii="Arial" w:hAnsi="Arial" w:cs="Arial"/>
          <w:noProof/>
        </w:rPr>
        <w:t>Top</w:t>
      </w:r>
      <w:r w:rsidRPr="00C95781">
        <w:rPr>
          <w:rFonts w:ascii="Arial" w:hAnsi="Arial" w:cs="Arial"/>
          <w:noProof/>
        </w:rPr>
        <w:t xml:space="preserve"> line: average across all exposures. </w:t>
      </w:r>
      <w:r w:rsidR="00EA09D2" w:rsidRPr="00C95781">
        <w:rPr>
          <w:rFonts w:ascii="Arial" w:hAnsi="Arial" w:cs="Arial"/>
          <w:noProof/>
        </w:rPr>
        <w:t>B</w:t>
      </w:r>
      <w:r w:rsidR="00EA09D2">
        <w:rPr>
          <w:rFonts w:ascii="Arial" w:hAnsi="Arial" w:cs="Arial"/>
          <w:noProof/>
        </w:rPr>
        <w:t>ottom</w:t>
      </w:r>
      <w:r w:rsidR="00EA09D2" w:rsidRPr="00C95781">
        <w:rPr>
          <w:rFonts w:ascii="Arial" w:hAnsi="Arial" w:cs="Arial"/>
          <w:noProof/>
        </w:rPr>
        <w:t xml:space="preserve"> </w:t>
      </w:r>
      <w:r w:rsidRPr="00C95781">
        <w:rPr>
          <w:rFonts w:ascii="Arial" w:hAnsi="Arial" w:cs="Arial"/>
          <w:noProof/>
        </w:rPr>
        <w:t xml:space="preserve">line: average across all exposures, taking 24 hours per </w:t>
      </w:r>
      <w:r w:rsidRPr="00C95781">
        <w:rPr>
          <w:rFonts w:ascii="Arial" w:hAnsi="Arial" w:cs="Arial"/>
          <w:noProof/>
        </w:rPr>
        <w:lastRenderedPageBreak/>
        <w:t xml:space="preserve">day into account. </w:t>
      </w:r>
      <w:r w:rsidRPr="00390F20">
        <w:rPr>
          <w:rFonts w:ascii="Arial" w:hAnsi="Arial" w:cs="Arial"/>
          <w:b/>
          <w:bCs/>
          <w:noProof/>
        </w:rPr>
        <w:t xml:space="preserve">C) </w:t>
      </w:r>
      <w:r w:rsidRPr="00C95781">
        <w:rPr>
          <w:rFonts w:ascii="Arial" w:hAnsi="Arial" w:cs="Arial"/>
          <w:noProof/>
        </w:rPr>
        <w:t>Levels of carbon monoxide (CO) and oxides of nitrogen (NOX).</w:t>
      </w:r>
      <w:r>
        <w:rPr>
          <w:rFonts w:ascii="Arial" w:hAnsi="Arial" w:cs="Arial"/>
          <w:noProof/>
        </w:rPr>
        <w:t xml:space="preserve"> PPM: parts per million.</w:t>
      </w:r>
      <w:r w:rsidR="00EA09D2">
        <w:rPr>
          <w:rFonts w:ascii="Arial" w:hAnsi="Arial" w:cs="Arial"/>
          <w:noProof/>
        </w:rPr>
        <w:t xml:space="preserve"> Plotted are mean +/- SD.</w:t>
      </w:r>
    </w:p>
    <w:p w14:paraId="1E8139F8" w14:textId="77777777" w:rsidR="00D83554" w:rsidRDefault="00D83554">
      <w:pPr>
        <w:rPr>
          <w:rFonts w:ascii="Arial" w:hAnsi="Arial" w:cs="Arial"/>
          <w:noProof/>
        </w:rPr>
      </w:pPr>
    </w:p>
    <w:p w14:paraId="789EDE58" w14:textId="77777777" w:rsidR="00D83554" w:rsidRDefault="00D83554">
      <w:pPr>
        <w:rPr>
          <w:rFonts w:ascii="Arial" w:hAnsi="Arial" w:cs="Arial"/>
          <w:noProof/>
        </w:rPr>
      </w:pPr>
    </w:p>
    <w:p w14:paraId="73F50EC9" w14:textId="77777777" w:rsidR="00D83554" w:rsidRDefault="00D83554">
      <w:pPr>
        <w:rPr>
          <w:rFonts w:ascii="Arial" w:hAnsi="Arial" w:cs="Arial"/>
          <w:noProof/>
        </w:rPr>
      </w:pPr>
    </w:p>
    <w:p w14:paraId="43240266" w14:textId="77777777" w:rsidR="00D302BA" w:rsidRDefault="00D302BA">
      <w:pPr>
        <w:rPr>
          <w:rFonts w:ascii="Arial" w:hAnsi="Arial" w:cs="Arial"/>
          <w:noProof/>
        </w:rPr>
      </w:pPr>
    </w:p>
    <w:p w14:paraId="7D0B73FB" w14:textId="77777777" w:rsidR="0092533C" w:rsidRDefault="0092533C" w:rsidP="00D302BA">
      <w:pPr>
        <w:rPr>
          <w:rFonts w:ascii="Arial" w:hAnsi="Arial" w:cs="Arial"/>
        </w:rPr>
      </w:pPr>
    </w:p>
    <w:p w14:paraId="18C77442" w14:textId="48B66F4A" w:rsidR="00471C0E" w:rsidRDefault="00471C0E" w:rsidP="00D302BA">
      <w:pPr>
        <w:rPr>
          <w:rFonts w:ascii="Arial" w:hAnsi="Arial" w:cs="Arial"/>
        </w:rPr>
      </w:pPr>
      <w:r>
        <w:rPr>
          <w:rFonts w:ascii="Arial" w:hAnsi="Arial" w:cs="Arial"/>
          <w:noProof/>
        </w:rPr>
        <w:drawing>
          <wp:inline distT="0" distB="0" distL="0" distR="0" wp14:anchorId="19D847EC" wp14:editId="72EE3589">
            <wp:extent cx="5943600" cy="3662680"/>
            <wp:effectExtent l="0" t="0" r="0" b="0"/>
            <wp:docPr id="2032943070" name="Picture 4"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43070" name="Picture 4" descr="A graph of different sizes and colo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3662680"/>
                    </a:xfrm>
                    <a:prstGeom prst="rect">
                      <a:avLst/>
                    </a:prstGeom>
                  </pic:spPr>
                </pic:pic>
              </a:graphicData>
            </a:graphic>
          </wp:inline>
        </w:drawing>
      </w:r>
    </w:p>
    <w:p w14:paraId="19F792E9" w14:textId="09B16697" w:rsidR="00471C0E" w:rsidRDefault="00471C0E" w:rsidP="00471C0E">
      <w:pPr>
        <w:rPr>
          <w:rFonts w:ascii="Arial" w:hAnsi="Arial" w:cs="Arial"/>
        </w:rPr>
      </w:pPr>
      <w:r w:rsidRPr="00613D63">
        <w:rPr>
          <w:rFonts w:ascii="Arial" w:hAnsi="Arial" w:cs="Arial"/>
          <w:b/>
          <w:bCs/>
        </w:rPr>
        <w:t>Figure</w:t>
      </w:r>
      <w:r>
        <w:rPr>
          <w:rFonts w:ascii="Arial" w:hAnsi="Arial" w:cs="Arial"/>
          <w:b/>
          <w:bCs/>
        </w:rPr>
        <w:t xml:space="preserve"> </w:t>
      </w:r>
      <w:r w:rsidR="00EA09D2">
        <w:rPr>
          <w:rFonts w:ascii="Arial" w:hAnsi="Arial" w:cs="Arial"/>
          <w:b/>
          <w:bCs/>
        </w:rPr>
        <w:t>S</w:t>
      </w:r>
      <w:r w:rsidR="0026663E">
        <w:rPr>
          <w:rFonts w:ascii="Arial" w:hAnsi="Arial" w:cs="Arial"/>
          <w:b/>
          <w:bCs/>
        </w:rPr>
        <w:t>2</w:t>
      </w:r>
      <w:r w:rsidRPr="00613D63">
        <w:rPr>
          <w:rFonts w:ascii="Arial" w:hAnsi="Arial" w:cs="Arial"/>
          <w:b/>
          <w:bCs/>
        </w:rPr>
        <w:t xml:space="preserve">. </w:t>
      </w:r>
      <w:r>
        <w:rPr>
          <w:rFonts w:ascii="Arial" w:hAnsi="Arial" w:cs="Arial"/>
          <w:b/>
          <w:bCs/>
        </w:rPr>
        <w:t xml:space="preserve">Body weight </w:t>
      </w:r>
      <w:r w:rsidR="00EA09D2">
        <w:rPr>
          <w:rFonts w:ascii="Arial" w:hAnsi="Arial" w:cs="Arial"/>
          <w:b/>
          <w:bCs/>
        </w:rPr>
        <w:t>trend</w:t>
      </w:r>
      <w:r w:rsidR="00EA09D2">
        <w:rPr>
          <w:rFonts w:ascii="Arial" w:hAnsi="Arial" w:cs="Arial"/>
          <w:b/>
          <w:bCs/>
        </w:rPr>
        <w:t xml:space="preserve">s </w:t>
      </w:r>
      <w:r>
        <w:rPr>
          <w:rFonts w:ascii="Arial" w:hAnsi="Arial" w:cs="Arial"/>
          <w:b/>
          <w:bCs/>
        </w:rPr>
        <w:t>across the exposure and intervention regimens.</w:t>
      </w:r>
      <w:r w:rsidRPr="00613D63">
        <w:rPr>
          <w:rFonts w:ascii="Arial" w:hAnsi="Arial" w:cs="Arial"/>
        </w:rPr>
        <w:t xml:space="preserve"> </w:t>
      </w:r>
      <w:r>
        <w:rPr>
          <w:rFonts w:ascii="Arial" w:hAnsi="Arial" w:cs="Arial"/>
        </w:rPr>
        <w:t>No significant deviations from control</w:t>
      </w:r>
      <w:r w:rsidR="00EA09D2">
        <w:rPr>
          <w:rFonts w:ascii="Arial" w:hAnsi="Arial" w:cs="Arial"/>
        </w:rPr>
        <w:t xml:space="preserve"> groups</w:t>
      </w:r>
      <w:r>
        <w:rPr>
          <w:rFonts w:ascii="Arial" w:hAnsi="Arial" w:cs="Arial"/>
        </w:rPr>
        <w:t xml:space="preserve"> were noted for any of the treatment groups. Mean +/- SD are shown.</w:t>
      </w:r>
    </w:p>
    <w:p w14:paraId="128E6E58" w14:textId="1A344EFA" w:rsidR="00471C0E" w:rsidRDefault="00D83554" w:rsidP="00D302BA">
      <w:pPr>
        <w:rPr>
          <w:rFonts w:ascii="Arial" w:hAnsi="Arial" w:cs="Arial"/>
        </w:rPr>
      </w:pPr>
      <w:r>
        <w:rPr>
          <w:rFonts w:ascii="Arial" w:hAnsi="Arial" w:cs="Arial"/>
          <w:noProof/>
        </w:rPr>
        <w:lastRenderedPageBreak/>
        <mc:AlternateContent>
          <mc:Choice Requires="wps">
            <w:drawing>
              <wp:anchor distT="0" distB="0" distL="114300" distR="114300" simplePos="0" relativeHeight="251663360" behindDoc="0" locked="0" layoutInCell="1" allowOverlap="1" wp14:anchorId="63C69E0A" wp14:editId="0D901B3D">
                <wp:simplePos x="0" y="0"/>
                <wp:positionH relativeFrom="column">
                  <wp:posOffset>-129540</wp:posOffset>
                </wp:positionH>
                <wp:positionV relativeFrom="paragraph">
                  <wp:posOffset>3619500</wp:posOffset>
                </wp:positionV>
                <wp:extent cx="441960" cy="327660"/>
                <wp:effectExtent l="0" t="0" r="2540" b="2540"/>
                <wp:wrapNone/>
                <wp:docPr id="1022030510" name="Text Box 5"/>
                <wp:cNvGraphicFramePr/>
                <a:graphic xmlns:a="http://schemas.openxmlformats.org/drawingml/2006/main">
                  <a:graphicData uri="http://schemas.microsoft.com/office/word/2010/wordprocessingShape">
                    <wps:wsp>
                      <wps:cNvSpPr txBox="1"/>
                      <wps:spPr>
                        <a:xfrm>
                          <a:off x="0" y="0"/>
                          <a:ext cx="441960" cy="327660"/>
                        </a:xfrm>
                        <a:prstGeom prst="rect">
                          <a:avLst/>
                        </a:prstGeom>
                        <a:solidFill>
                          <a:schemeClr val="lt1"/>
                        </a:solidFill>
                        <a:ln w="6350">
                          <a:noFill/>
                        </a:ln>
                      </wps:spPr>
                      <wps:txbx>
                        <w:txbxContent>
                          <w:p w14:paraId="5464D0C3" w14:textId="62D6174E" w:rsidR="00D83554" w:rsidRPr="00D83554" w:rsidRDefault="00D83554" w:rsidP="00D83554">
                            <w:pPr>
                              <w:rPr>
                                <w:sz w:val="32"/>
                                <w:szCs w:val="32"/>
                              </w:rPr>
                            </w:pPr>
                            <w:r>
                              <w:rPr>
                                <w:sz w:val="32"/>
                                <w:szCs w:val="32"/>
                              </w:rPr>
                              <w:t>B</w:t>
                            </w:r>
                            <w:r w:rsidRPr="00D83554">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69E0A" id="_x0000_t202" coordsize="21600,21600" o:spt="202" path="m,l,21600r21600,l21600,xe">
                <v:stroke joinstyle="miter"/>
                <v:path gradientshapeok="t" o:connecttype="rect"/>
              </v:shapetype>
              <v:shape id="Text Box 5" o:spid="_x0000_s1028" type="#_x0000_t202" style="position:absolute;margin-left:-10.2pt;margin-top:285pt;width:34.8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" fillcolor="white [3201]" stroked="f" strokeweight=".5pt">
                <v:textbox>
                  <w:txbxContent>
                    <w:p w14:paraId="5464D0C3" w14:textId="62D6174E" w:rsidR="00D83554" w:rsidRPr="00D83554" w:rsidRDefault="00D83554" w:rsidP="00D83554">
                      <w:pPr>
                        <w:rPr>
                          <w:sz w:val="32"/>
                          <w:szCs w:val="32"/>
                        </w:rPr>
                      </w:pPr>
                      <w:r>
                        <w:rPr>
                          <w:sz w:val="32"/>
                          <w:szCs w:val="32"/>
                        </w:rPr>
                        <w:t>B</w:t>
                      </w:r>
                      <w:r w:rsidRPr="00D83554">
                        <w:rPr>
                          <w:sz w:val="32"/>
                          <w:szCs w:val="32"/>
                        </w:rPr>
                        <w:t>.</w:t>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340AB35B" wp14:editId="5CBA3024">
                <wp:simplePos x="0" y="0"/>
                <wp:positionH relativeFrom="column">
                  <wp:posOffset>-129540</wp:posOffset>
                </wp:positionH>
                <wp:positionV relativeFrom="paragraph">
                  <wp:posOffset>0</wp:posOffset>
                </wp:positionV>
                <wp:extent cx="441960" cy="327660"/>
                <wp:effectExtent l="0" t="0" r="2540" b="2540"/>
                <wp:wrapNone/>
                <wp:docPr id="470864859" name="Text Box 5"/>
                <wp:cNvGraphicFramePr/>
                <a:graphic xmlns:a="http://schemas.openxmlformats.org/drawingml/2006/main">
                  <a:graphicData uri="http://schemas.microsoft.com/office/word/2010/wordprocessingShape">
                    <wps:wsp>
                      <wps:cNvSpPr txBox="1"/>
                      <wps:spPr>
                        <a:xfrm>
                          <a:off x="0" y="0"/>
                          <a:ext cx="441960" cy="327660"/>
                        </a:xfrm>
                        <a:prstGeom prst="rect">
                          <a:avLst/>
                        </a:prstGeom>
                        <a:solidFill>
                          <a:schemeClr val="lt1"/>
                        </a:solidFill>
                        <a:ln w="6350">
                          <a:noFill/>
                        </a:ln>
                      </wps:spPr>
                      <wps:txbx>
                        <w:txbxContent>
                          <w:p w14:paraId="2703A5D2" w14:textId="01EA5D41" w:rsidR="00D83554" w:rsidRPr="00D83554" w:rsidRDefault="00D83554">
                            <w:pPr>
                              <w:rPr>
                                <w:sz w:val="32"/>
                                <w:szCs w:val="32"/>
                              </w:rPr>
                            </w:pPr>
                            <w:r w:rsidRPr="00D83554">
                              <w:rPr>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AB35B" id="_x0000_s1029" type="#_x0000_t202" style="position:absolute;margin-left:-10.2pt;margin-top:0;width:34.8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" fillcolor="white [3201]" stroked="f" strokeweight=".5pt">
                <v:textbox>
                  <w:txbxContent>
                    <w:p w14:paraId="2703A5D2" w14:textId="01EA5D41" w:rsidR="00D83554" w:rsidRPr="00D83554" w:rsidRDefault="00D83554">
                      <w:pPr>
                        <w:rPr>
                          <w:sz w:val="32"/>
                          <w:szCs w:val="32"/>
                        </w:rPr>
                      </w:pPr>
                      <w:r w:rsidRPr="00D83554">
                        <w:rPr>
                          <w:sz w:val="32"/>
                          <w:szCs w:val="32"/>
                        </w:rPr>
                        <w:t>A.</w:t>
                      </w:r>
                    </w:p>
                  </w:txbxContent>
                </v:textbox>
              </v:shape>
            </w:pict>
          </mc:Fallback>
        </mc:AlternateContent>
      </w:r>
      <w:r w:rsidR="00471C0E">
        <w:rPr>
          <w:rFonts w:ascii="Arial" w:hAnsi="Arial" w:cs="Arial"/>
          <w:noProof/>
        </w:rPr>
        <w:drawing>
          <wp:inline distT="0" distB="0" distL="0" distR="0" wp14:anchorId="00480DBF" wp14:editId="3FFFFED8">
            <wp:extent cx="5943600" cy="3517265"/>
            <wp:effectExtent l="0" t="0" r="0" b="635"/>
            <wp:docPr id="333094245" name="Picture 3" descr="A graph with red and blue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4245" name="Picture 3" descr="A graph with red and blue circles and dot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517265"/>
                    </a:xfrm>
                    <a:prstGeom prst="rect">
                      <a:avLst/>
                    </a:prstGeom>
                  </pic:spPr>
                </pic:pic>
              </a:graphicData>
            </a:graphic>
          </wp:inline>
        </w:drawing>
      </w:r>
      <w:r w:rsidR="00471C0E">
        <w:rPr>
          <w:rFonts w:ascii="Arial" w:hAnsi="Arial" w:cs="Arial"/>
          <w:noProof/>
        </w:rPr>
        <w:drawing>
          <wp:inline distT="0" distB="0" distL="0" distR="0" wp14:anchorId="5B8FBE7B" wp14:editId="0387C6F6">
            <wp:extent cx="5943600" cy="3631565"/>
            <wp:effectExtent l="0" t="0" r="0" b="635"/>
            <wp:docPr id="1435021740" name="Picture 2" descr="A graph with colored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21740" name="Picture 2" descr="A graph with colored circles an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631565"/>
                    </a:xfrm>
                    <a:prstGeom prst="rect">
                      <a:avLst/>
                    </a:prstGeom>
                  </pic:spPr>
                </pic:pic>
              </a:graphicData>
            </a:graphic>
          </wp:inline>
        </w:drawing>
      </w:r>
    </w:p>
    <w:p w14:paraId="37D5FC07" w14:textId="75B9725D" w:rsidR="00471C0E" w:rsidRDefault="00471C0E" w:rsidP="00471C0E">
      <w:pPr>
        <w:rPr>
          <w:rFonts w:ascii="Arial" w:hAnsi="Arial" w:cs="Arial"/>
        </w:rPr>
      </w:pPr>
      <w:r w:rsidRPr="00613D63">
        <w:rPr>
          <w:rFonts w:ascii="Arial" w:hAnsi="Arial" w:cs="Arial"/>
          <w:b/>
          <w:bCs/>
        </w:rPr>
        <w:t>Figure</w:t>
      </w:r>
      <w:r>
        <w:rPr>
          <w:rFonts w:ascii="Arial" w:hAnsi="Arial" w:cs="Arial"/>
          <w:b/>
          <w:bCs/>
        </w:rPr>
        <w:t xml:space="preserve"> </w:t>
      </w:r>
      <w:r w:rsidR="00EA09D2">
        <w:rPr>
          <w:rFonts w:ascii="Arial" w:hAnsi="Arial" w:cs="Arial"/>
          <w:b/>
          <w:bCs/>
        </w:rPr>
        <w:t>S</w:t>
      </w:r>
      <w:r w:rsidR="0026663E">
        <w:rPr>
          <w:rFonts w:ascii="Arial" w:hAnsi="Arial" w:cs="Arial"/>
          <w:b/>
          <w:bCs/>
        </w:rPr>
        <w:t>3</w:t>
      </w:r>
      <w:r w:rsidRPr="00613D63">
        <w:rPr>
          <w:rFonts w:ascii="Arial" w:hAnsi="Arial" w:cs="Arial"/>
          <w:b/>
          <w:bCs/>
        </w:rPr>
        <w:t xml:space="preserve">. </w:t>
      </w:r>
      <w:r>
        <w:rPr>
          <w:rFonts w:ascii="Arial" w:hAnsi="Arial" w:cs="Arial"/>
          <w:b/>
          <w:bCs/>
        </w:rPr>
        <w:t>Principal Component Analyses for PFC metabolomic data.</w:t>
      </w:r>
      <w:r w:rsidRPr="00613D63">
        <w:rPr>
          <w:rFonts w:ascii="Arial" w:hAnsi="Arial" w:cs="Arial"/>
        </w:rPr>
        <w:t xml:space="preserve"> </w:t>
      </w:r>
      <w:r>
        <w:rPr>
          <w:rFonts w:ascii="Arial" w:hAnsi="Arial" w:cs="Arial"/>
        </w:rPr>
        <w:t xml:space="preserve">A. </w:t>
      </w:r>
      <w:r w:rsidR="004B4BC7">
        <w:rPr>
          <w:rFonts w:ascii="Arial" w:hAnsi="Arial" w:cs="Arial"/>
        </w:rPr>
        <w:t xml:space="preserve">Comparing the effects of WS to FA in the 18 </w:t>
      </w:r>
      <w:proofErr w:type="spellStart"/>
      <w:r w:rsidR="004B4BC7">
        <w:rPr>
          <w:rFonts w:ascii="Arial" w:hAnsi="Arial" w:cs="Arial"/>
        </w:rPr>
        <w:t>mo</w:t>
      </w:r>
      <w:proofErr w:type="spellEnd"/>
      <w:r w:rsidR="004B4BC7">
        <w:rPr>
          <w:rFonts w:ascii="Arial" w:hAnsi="Arial" w:cs="Arial"/>
        </w:rPr>
        <w:t xml:space="preserve"> and 21 </w:t>
      </w:r>
      <w:proofErr w:type="spellStart"/>
      <w:r w:rsidR="004B4BC7">
        <w:rPr>
          <w:rFonts w:ascii="Arial" w:hAnsi="Arial" w:cs="Arial"/>
        </w:rPr>
        <w:t>mo</w:t>
      </w:r>
      <w:proofErr w:type="spellEnd"/>
      <w:r w:rsidR="004B4BC7">
        <w:rPr>
          <w:rFonts w:ascii="Arial" w:hAnsi="Arial" w:cs="Arial"/>
        </w:rPr>
        <w:t xml:space="preserve"> mice.  Aging from 18 to 21 months represented a major overall </w:t>
      </w:r>
      <w:proofErr w:type="spellStart"/>
      <w:r w:rsidR="004B4BC7">
        <w:rPr>
          <w:rFonts w:ascii="Arial" w:hAnsi="Arial" w:cs="Arial"/>
        </w:rPr>
        <w:t>neurometabolomic</w:t>
      </w:r>
      <w:proofErr w:type="spellEnd"/>
      <w:r w:rsidR="004B4BC7">
        <w:rPr>
          <w:rFonts w:ascii="Arial" w:hAnsi="Arial" w:cs="Arial"/>
        </w:rPr>
        <w:t xml:space="preserve"> shift. B. Overlapping pathways for FA vs WS in each of the drug regimens.</w:t>
      </w:r>
    </w:p>
    <w:p w14:paraId="1C932E26" w14:textId="77777777" w:rsidR="00471C0E" w:rsidRDefault="00471C0E" w:rsidP="00D302BA">
      <w:pPr>
        <w:rPr>
          <w:rFonts w:ascii="Arial" w:hAnsi="Arial" w:cs="Arial"/>
        </w:rPr>
      </w:pPr>
    </w:p>
    <w:p w14:paraId="1D975388" w14:textId="77777777" w:rsidR="0026663E" w:rsidRDefault="0026663E" w:rsidP="0026663E">
      <w:pPr>
        <w:rPr>
          <w:rFonts w:ascii="Arial" w:hAnsi="Arial" w:cs="Arial"/>
          <w:b/>
          <w:bCs/>
        </w:rPr>
      </w:pPr>
      <w:r>
        <w:rPr>
          <w:rFonts w:ascii="Arial" w:hAnsi="Arial" w:cs="Arial"/>
          <w:b/>
          <w:bCs/>
          <w:noProof/>
        </w:rPr>
        <w:lastRenderedPageBreak/>
        <w:drawing>
          <wp:inline distT="0" distB="0" distL="0" distR="0" wp14:anchorId="44E5495D" wp14:editId="2B3C402A">
            <wp:extent cx="3412130" cy="3177540"/>
            <wp:effectExtent l="0" t="0" r="0" b="0"/>
            <wp:docPr id="302960227" name="Picture 2" descr="A black background with grey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98840" name="Picture 2" descr="A black background with grey rectangl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861" cy="3185670"/>
                    </a:xfrm>
                    <a:prstGeom prst="rect">
                      <a:avLst/>
                    </a:prstGeom>
                    <a:noFill/>
                  </pic:spPr>
                </pic:pic>
              </a:graphicData>
            </a:graphic>
          </wp:inline>
        </w:drawing>
      </w:r>
    </w:p>
    <w:p w14:paraId="516C5AD4" w14:textId="57430737" w:rsidR="0026663E" w:rsidRDefault="0026663E" w:rsidP="0026663E">
      <w:pPr>
        <w:rPr>
          <w:rFonts w:ascii="Arial" w:hAnsi="Arial" w:cs="Arial"/>
        </w:rPr>
      </w:pPr>
      <w:r w:rsidRPr="00613D63">
        <w:rPr>
          <w:rFonts w:ascii="Arial" w:hAnsi="Arial" w:cs="Arial"/>
          <w:b/>
          <w:bCs/>
        </w:rPr>
        <w:t xml:space="preserve">Figure </w:t>
      </w:r>
      <w:r w:rsidR="00EA09D2">
        <w:rPr>
          <w:rFonts w:ascii="Arial" w:hAnsi="Arial" w:cs="Arial"/>
          <w:b/>
          <w:bCs/>
        </w:rPr>
        <w:t>S</w:t>
      </w:r>
      <w:r>
        <w:rPr>
          <w:rFonts w:ascii="Arial" w:hAnsi="Arial" w:cs="Arial"/>
          <w:b/>
          <w:bCs/>
        </w:rPr>
        <w:t>4</w:t>
      </w:r>
      <w:r w:rsidRPr="00613D63">
        <w:rPr>
          <w:rFonts w:ascii="Arial" w:hAnsi="Arial" w:cs="Arial"/>
          <w:b/>
          <w:bCs/>
        </w:rPr>
        <w:t xml:space="preserve">. </w:t>
      </w:r>
      <w:r>
        <w:rPr>
          <w:rFonts w:ascii="Arial" w:hAnsi="Arial" w:cs="Arial"/>
          <w:b/>
          <w:bCs/>
        </w:rPr>
        <w:t>Comparison of exposures between 1</w:t>
      </w:r>
      <w:r w:rsidRPr="00613D63">
        <w:rPr>
          <w:rFonts w:ascii="Arial" w:hAnsi="Arial" w:cs="Arial"/>
          <w:b/>
          <w:bCs/>
          <w:vertAlign w:val="superscript"/>
        </w:rPr>
        <w:t>st</w:t>
      </w:r>
      <w:r>
        <w:rPr>
          <w:rFonts w:ascii="Arial" w:hAnsi="Arial" w:cs="Arial"/>
          <w:b/>
          <w:bCs/>
        </w:rPr>
        <w:t xml:space="preserve"> cohort and 2</w:t>
      </w:r>
      <w:r w:rsidRPr="00613D63">
        <w:rPr>
          <w:rFonts w:ascii="Arial" w:hAnsi="Arial" w:cs="Arial"/>
          <w:b/>
          <w:bCs/>
          <w:vertAlign w:val="superscript"/>
        </w:rPr>
        <w:t>nd</w:t>
      </w:r>
      <w:r>
        <w:rPr>
          <w:rFonts w:ascii="Arial" w:hAnsi="Arial" w:cs="Arial"/>
          <w:b/>
          <w:bCs/>
        </w:rPr>
        <w:t xml:space="preserve"> cohort of animals used in forced swim tests.</w:t>
      </w:r>
      <w:r w:rsidRPr="00613D63">
        <w:rPr>
          <w:rFonts w:ascii="Arial" w:hAnsi="Arial" w:cs="Arial"/>
        </w:rPr>
        <w:t xml:space="preserve"> Exposure paradigms shown as not significantly different between</w:t>
      </w:r>
      <w:r>
        <w:rPr>
          <w:rFonts w:ascii="Arial" w:hAnsi="Arial" w:cs="Arial"/>
        </w:rPr>
        <w:t xml:space="preserve"> each other. Left axis: PM</w:t>
      </w:r>
      <w:r>
        <w:rPr>
          <w:rFonts w:ascii="Arial" w:hAnsi="Arial" w:cs="Arial"/>
          <w:vertAlign w:val="subscript"/>
        </w:rPr>
        <w:t>2.5</w:t>
      </w:r>
      <w:r>
        <w:rPr>
          <w:rFonts w:ascii="Arial" w:hAnsi="Arial" w:cs="Arial"/>
        </w:rPr>
        <w:t xml:space="preserve"> in mg/m</w:t>
      </w:r>
      <w:r>
        <w:rPr>
          <w:rFonts w:ascii="Arial" w:hAnsi="Arial" w:cs="Arial"/>
          <w:vertAlign w:val="superscript"/>
        </w:rPr>
        <w:t>3</w:t>
      </w:r>
      <w:r>
        <w:rPr>
          <w:rFonts w:ascii="Arial" w:hAnsi="Arial" w:cs="Arial"/>
        </w:rPr>
        <w:t xml:space="preserve">. Right axis: carbon monoxide in parts per million. </w:t>
      </w:r>
      <w:r w:rsidR="00EA09D2">
        <w:rPr>
          <w:rFonts w:ascii="Arial" w:hAnsi="Arial" w:cs="Arial"/>
          <w:noProof/>
        </w:rPr>
        <w:t>Plotted are mean +/- S</w:t>
      </w:r>
      <w:r w:rsidR="00EA09D2">
        <w:rPr>
          <w:rFonts w:ascii="Arial" w:hAnsi="Arial" w:cs="Arial"/>
          <w:noProof/>
        </w:rPr>
        <w:t>D.</w:t>
      </w:r>
    </w:p>
    <w:p w14:paraId="1AE87B07" w14:textId="77777777" w:rsidR="0026663E" w:rsidRDefault="0026663E" w:rsidP="00D302BA">
      <w:pPr>
        <w:rPr>
          <w:rFonts w:ascii="Arial" w:hAnsi="Arial" w:cs="Arial"/>
        </w:rPr>
      </w:pPr>
    </w:p>
    <w:p w14:paraId="7F28BF42" w14:textId="77777777" w:rsidR="00437048" w:rsidRDefault="00437048" w:rsidP="00D302BA">
      <w:pPr>
        <w:rPr>
          <w:rFonts w:ascii="Arial" w:hAnsi="Arial" w:cs="Arial"/>
        </w:rPr>
      </w:pPr>
      <w:r w:rsidRPr="00437048">
        <w:rPr>
          <w:noProof/>
        </w:rPr>
        <w:lastRenderedPageBreak/>
        <w:drawing>
          <wp:inline distT="0" distB="0" distL="0" distR="0" wp14:anchorId="402278A0" wp14:editId="39569EEC">
            <wp:extent cx="5943600" cy="4745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745096"/>
                    </a:xfrm>
                    <a:prstGeom prst="rect">
                      <a:avLst/>
                    </a:prstGeom>
                    <a:noFill/>
                    <a:ln>
                      <a:noFill/>
                    </a:ln>
                  </pic:spPr>
                </pic:pic>
              </a:graphicData>
            </a:graphic>
          </wp:inline>
        </w:drawing>
      </w:r>
    </w:p>
    <w:p w14:paraId="61E62908" w14:textId="4AD1D20F" w:rsidR="00B452E7" w:rsidRDefault="00437048" w:rsidP="00D302BA">
      <w:pPr>
        <w:rPr>
          <w:rFonts w:ascii="Arial" w:hAnsi="Arial" w:cs="Arial"/>
        </w:rPr>
      </w:pPr>
      <w:r w:rsidRPr="00B1411C">
        <w:rPr>
          <w:rFonts w:ascii="Arial" w:hAnsi="Arial" w:cs="Arial"/>
          <w:b/>
        </w:rPr>
        <w:t xml:space="preserve">Figure </w:t>
      </w:r>
      <w:r w:rsidR="00D04EFB">
        <w:rPr>
          <w:rFonts w:ascii="Arial" w:hAnsi="Arial" w:cs="Arial"/>
          <w:b/>
        </w:rPr>
        <w:t>S</w:t>
      </w:r>
      <w:r w:rsidR="004B4BC7">
        <w:rPr>
          <w:rFonts w:ascii="Arial" w:hAnsi="Arial" w:cs="Arial"/>
          <w:b/>
        </w:rPr>
        <w:t>5</w:t>
      </w:r>
      <w:r w:rsidRPr="00B1411C">
        <w:rPr>
          <w:rFonts w:ascii="Arial" w:hAnsi="Arial" w:cs="Arial"/>
          <w:b/>
        </w:rPr>
        <w:t>. Inflammatory cytokine levels are not altered 70 days after exposure.</w:t>
      </w:r>
      <w:r>
        <w:rPr>
          <w:rFonts w:ascii="Arial" w:hAnsi="Arial" w:cs="Arial"/>
        </w:rPr>
        <w:t xml:space="preserve"> Multiplex ELISA panel of 10 inflammatory cytokines assessed in hippocampal lysates collected 10 weeks after exposure illustrating no sustained differences in neuroinflammation</w:t>
      </w:r>
      <w:r w:rsidR="00EA09D2">
        <w:rPr>
          <w:rFonts w:ascii="Arial" w:hAnsi="Arial" w:cs="Arial"/>
        </w:rPr>
        <w:t xml:space="preserve"> between filtered air control (FA; n=9) and wood smoke (WS) exposed mice (N=7). </w:t>
      </w:r>
      <w:r>
        <w:rPr>
          <w:rFonts w:ascii="Arial" w:hAnsi="Arial" w:cs="Arial"/>
        </w:rPr>
        <w:t>Student’s t-test</w:t>
      </w:r>
      <w:r w:rsidR="00EA09D2">
        <w:rPr>
          <w:rFonts w:ascii="Arial" w:hAnsi="Arial" w:cs="Arial"/>
        </w:rPr>
        <w:t xml:space="preserve"> was used to compare groups</w:t>
      </w:r>
      <w:r>
        <w:rPr>
          <w:rFonts w:ascii="Arial" w:hAnsi="Arial" w:cs="Arial"/>
        </w:rPr>
        <w:t>.</w:t>
      </w:r>
      <w:r w:rsidR="00EA09D2">
        <w:rPr>
          <w:rFonts w:ascii="Arial" w:hAnsi="Arial" w:cs="Arial"/>
        </w:rPr>
        <w:t xml:space="preserve"> </w:t>
      </w:r>
      <w:r w:rsidR="00EA09D2">
        <w:rPr>
          <w:rFonts w:ascii="Arial" w:hAnsi="Arial" w:cs="Arial"/>
          <w:noProof/>
        </w:rPr>
        <w:t>Plotted are mean +/- SEM</w:t>
      </w:r>
      <w:r w:rsidR="00EA09D2">
        <w:rPr>
          <w:rFonts w:ascii="Arial" w:hAnsi="Arial" w:cs="Arial"/>
          <w:noProof/>
        </w:rPr>
        <w:t>.</w:t>
      </w:r>
    </w:p>
    <w:p w14:paraId="6B1483DC" w14:textId="77777777" w:rsidR="00B452E7" w:rsidRDefault="00B452E7">
      <w:pPr>
        <w:rPr>
          <w:rFonts w:ascii="Arial" w:hAnsi="Arial" w:cs="Arial"/>
        </w:rPr>
      </w:pPr>
      <w:r>
        <w:rPr>
          <w:rFonts w:ascii="Arial" w:hAnsi="Arial" w:cs="Arial"/>
        </w:rPr>
        <w:br w:type="page"/>
      </w:r>
    </w:p>
    <w:p w14:paraId="20BC9E9B" w14:textId="6E7457AC" w:rsidR="00EA09D2" w:rsidRDefault="00F94846" w:rsidP="00183CFD">
      <w:pPr>
        <w:spacing w:line="253" w:lineRule="atLeast"/>
        <w:rPr>
          <w:rFonts w:ascii="Arial" w:hAnsi="Arial" w:cs="Arial"/>
          <w:b/>
          <w:sz w:val="22"/>
          <w:szCs w:val="22"/>
        </w:rPr>
      </w:pPr>
      <w:r w:rsidRPr="00560802">
        <w:rPr>
          <w:rFonts w:ascii="Arial" w:hAnsi="Arial" w:cs="Arial"/>
          <w:noProof/>
          <w:sz w:val="22"/>
          <w:szCs w:val="22"/>
        </w:rPr>
        <w:lastRenderedPageBreak/>
        <w:drawing>
          <wp:inline distT="0" distB="0" distL="0" distR="0" wp14:anchorId="6708BC0E" wp14:editId="4CEF8DF1">
            <wp:extent cx="5150549" cy="4953000"/>
            <wp:effectExtent l="0" t="0" r="5715" b="0"/>
            <wp:docPr id="1779919015" name="Picture 2" descr="A diagram of a graph and 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19015" name="Picture 2" descr="A diagram of a graph and a diagram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4118" cy="4966049"/>
                    </a:xfrm>
                    <a:prstGeom prst="rect">
                      <a:avLst/>
                    </a:prstGeom>
                  </pic:spPr>
                </pic:pic>
              </a:graphicData>
            </a:graphic>
          </wp:inline>
        </w:drawing>
      </w:r>
    </w:p>
    <w:p w14:paraId="74DC8350" w14:textId="3E1806FF" w:rsidR="00554EFE" w:rsidRDefault="00B452E7" w:rsidP="00554EFE">
      <w:pPr>
        <w:spacing w:line="253" w:lineRule="atLeast"/>
        <w:rPr>
          <w:rFonts w:ascii="Arial" w:hAnsi="Arial" w:cs="Arial"/>
          <w:color w:val="212121"/>
          <w:sz w:val="22"/>
          <w:szCs w:val="22"/>
          <w:lang w:val="en"/>
        </w:rPr>
      </w:pPr>
      <w:r w:rsidRPr="00560802">
        <w:rPr>
          <w:rFonts w:ascii="Arial" w:hAnsi="Arial" w:cs="Arial"/>
          <w:b/>
          <w:sz w:val="22"/>
          <w:szCs w:val="22"/>
        </w:rPr>
        <w:t xml:space="preserve">Figure </w:t>
      </w:r>
      <w:r w:rsidR="00EA09D2">
        <w:rPr>
          <w:rFonts w:ascii="Arial" w:hAnsi="Arial" w:cs="Arial"/>
          <w:b/>
          <w:sz w:val="22"/>
          <w:szCs w:val="22"/>
        </w:rPr>
        <w:t>S</w:t>
      </w:r>
      <w:r w:rsidRPr="00560802">
        <w:rPr>
          <w:rFonts w:ascii="Arial" w:hAnsi="Arial" w:cs="Arial"/>
          <w:b/>
          <w:sz w:val="22"/>
          <w:szCs w:val="22"/>
        </w:rPr>
        <w:t>6. Overlapping metabolite pathways between aging and wood smoke exposure.</w:t>
      </w:r>
      <w:r w:rsidRPr="00560802">
        <w:rPr>
          <w:rFonts w:ascii="Arial" w:hAnsi="Arial" w:cs="Arial"/>
          <w:color w:val="212121"/>
          <w:sz w:val="22"/>
          <w:szCs w:val="22"/>
          <w:lang w:val="en"/>
        </w:rPr>
        <w:t xml:space="preserve"> </w:t>
      </w:r>
      <w:r w:rsidRPr="00560802">
        <w:rPr>
          <w:rFonts w:ascii="Arial" w:hAnsi="Arial" w:cs="Arial"/>
          <w:b/>
          <w:bCs/>
          <w:color w:val="212121"/>
          <w:sz w:val="22"/>
          <w:szCs w:val="22"/>
          <w:lang w:val="en"/>
        </w:rPr>
        <w:t>A)</w:t>
      </w:r>
      <w:r w:rsidRPr="00560802">
        <w:rPr>
          <w:rFonts w:ascii="Arial" w:hAnsi="Arial" w:cs="Arial"/>
          <w:color w:val="212121"/>
          <w:sz w:val="22"/>
          <w:szCs w:val="22"/>
          <w:lang w:val="en"/>
        </w:rPr>
        <w:t xml:space="preserve"> </w:t>
      </w:r>
      <w:r w:rsidRPr="00560802">
        <w:rPr>
          <w:rFonts w:ascii="Arial" w:hAnsi="Arial" w:cs="Arial"/>
          <w:sz w:val="22"/>
          <w:szCs w:val="22"/>
        </w:rPr>
        <w:t>Pathway analysis from statistically significant metabolites for each, Aging (</w:t>
      </w:r>
      <w:proofErr w:type="spellStart"/>
      <w:r w:rsidRPr="00560802">
        <w:rPr>
          <w:rFonts w:ascii="Arial" w:hAnsi="Arial" w:cs="Arial"/>
          <w:sz w:val="22"/>
          <w:szCs w:val="22"/>
        </w:rPr>
        <w:t>i</w:t>
      </w:r>
      <w:proofErr w:type="spellEnd"/>
      <w:r w:rsidRPr="00560802">
        <w:rPr>
          <w:rFonts w:ascii="Arial" w:hAnsi="Arial" w:cs="Arial"/>
          <w:sz w:val="22"/>
          <w:szCs w:val="22"/>
        </w:rPr>
        <w:t xml:space="preserve">), and Exposure (ii) illustrating overlap between conditions based on age-related pathway alterations. Depression pathway and Longevity Regulation pathway were significantly altered in exposure and aging conditions. (colors: overlapping metabolites that were statistically significant; black: age-related pathways, yellow: depression pathway, red: longevity regulation pathway). </w:t>
      </w:r>
      <w:r w:rsidRPr="00560802">
        <w:rPr>
          <w:rFonts w:ascii="Arial" w:hAnsi="Arial" w:cs="Arial"/>
          <w:b/>
          <w:bCs/>
          <w:sz w:val="22"/>
          <w:szCs w:val="22"/>
        </w:rPr>
        <w:t>B)</w:t>
      </w:r>
      <w:r w:rsidRPr="00560802">
        <w:rPr>
          <w:rFonts w:ascii="Arial" w:hAnsi="Arial" w:cs="Arial"/>
          <w:sz w:val="22"/>
          <w:szCs w:val="22"/>
        </w:rPr>
        <w:t xml:space="preserve"> Upset plot for numerical representation of overlapping and non-overlapping pathways from (A). Age-Related Pathway overlap (38) is lower than general pathway </w:t>
      </w:r>
      <w:proofErr w:type="gramStart"/>
      <w:r w:rsidRPr="00560802">
        <w:rPr>
          <w:rFonts w:ascii="Arial" w:hAnsi="Arial" w:cs="Arial"/>
          <w:sz w:val="22"/>
          <w:szCs w:val="22"/>
        </w:rPr>
        <w:t>overlap</w:t>
      </w:r>
      <w:proofErr w:type="gramEnd"/>
      <w:r w:rsidRPr="00560802">
        <w:rPr>
          <w:rFonts w:ascii="Arial" w:hAnsi="Arial" w:cs="Arial"/>
          <w:sz w:val="22"/>
          <w:szCs w:val="22"/>
        </w:rPr>
        <w:t xml:space="preserve"> between aging and exposure (53), illustrating similarities between aging and exposure that are not age-related. Exposure had 5 general pathways and 4 age-related pathways perturbed that were not observed in the aging condition. </w:t>
      </w:r>
      <w:r w:rsidRPr="00560802">
        <w:rPr>
          <w:rFonts w:ascii="Arial" w:hAnsi="Arial" w:cs="Arial"/>
          <w:b/>
          <w:bCs/>
          <w:sz w:val="22"/>
          <w:szCs w:val="22"/>
        </w:rPr>
        <w:t>C)</w:t>
      </w:r>
      <w:r w:rsidRPr="00560802">
        <w:rPr>
          <w:rFonts w:ascii="Arial" w:hAnsi="Arial" w:cs="Arial"/>
          <w:sz w:val="22"/>
          <w:szCs w:val="22"/>
        </w:rPr>
        <w:t xml:space="preserve"> Venn diagrams showing overlap between </w:t>
      </w:r>
      <w:r w:rsidRPr="00560802">
        <w:rPr>
          <w:rFonts w:ascii="Arial" w:hAnsi="Arial" w:cs="Arial"/>
          <w:color w:val="212121"/>
          <w:sz w:val="22"/>
          <w:szCs w:val="22"/>
          <w:lang w:val="en"/>
        </w:rPr>
        <w:t xml:space="preserve">Woodsmoke exposure and Aging pathway analysis for long-term depression (top) and Longevity (bottom).  </w:t>
      </w:r>
      <w:r w:rsidR="00554EFE" w:rsidRPr="00560802">
        <w:rPr>
          <w:rFonts w:ascii="Arial" w:hAnsi="Arial" w:cs="Arial"/>
          <w:color w:val="212121"/>
          <w:sz w:val="22"/>
          <w:szCs w:val="22"/>
          <w:lang w:val="en"/>
        </w:rPr>
        <w:t xml:space="preserve">Long-term depression pathway metabolites </w:t>
      </w:r>
      <w:r w:rsidR="00554EFE">
        <w:rPr>
          <w:rFonts w:ascii="Arial" w:hAnsi="Arial" w:cs="Arial"/>
          <w:color w:val="212121"/>
          <w:sz w:val="22"/>
          <w:szCs w:val="22"/>
          <w:lang w:val="en"/>
        </w:rPr>
        <w:t>that differed between</w:t>
      </w:r>
      <w:r w:rsidR="00554EFE" w:rsidRPr="00560802">
        <w:rPr>
          <w:rFonts w:ascii="Arial" w:hAnsi="Arial" w:cs="Arial"/>
          <w:color w:val="212121"/>
          <w:sz w:val="22"/>
          <w:szCs w:val="22"/>
          <w:lang w:val="en"/>
        </w:rPr>
        <w:t xml:space="preserve"> by woodsmoke </w:t>
      </w:r>
      <w:r w:rsidR="00554EFE">
        <w:rPr>
          <w:rFonts w:ascii="Arial" w:hAnsi="Arial" w:cs="Arial"/>
          <w:color w:val="212121"/>
          <w:sz w:val="22"/>
          <w:szCs w:val="22"/>
          <w:lang w:val="en"/>
        </w:rPr>
        <w:t xml:space="preserve">and filtered air groups </w:t>
      </w:r>
      <w:r w:rsidR="00554EFE" w:rsidRPr="00560802">
        <w:rPr>
          <w:rFonts w:ascii="Arial" w:hAnsi="Arial" w:cs="Arial"/>
          <w:color w:val="212121"/>
          <w:sz w:val="22"/>
          <w:szCs w:val="22"/>
          <w:lang w:val="en"/>
        </w:rPr>
        <w:t xml:space="preserve">included GLRA4, LDHA, EPRS, MLNR, F2RL3, NGF, SLC29A3, PEMT, LCT, and ALDH2.  The long-term depression metabolites </w:t>
      </w:r>
      <w:r w:rsidR="00554EFE">
        <w:rPr>
          <w:rFonts w:ascii="Arial" w:hAnsi="Arial" w:cs="Arial"/>
          <w:color w:val="212121"/>
          <w:sz w:val="22"/>
          <w:szCs w:val="22"/>
          <w:lang w:val="en"/>
        </w:rPr>
        <w:t>that were different in different age groups</w:t>
      </w:r>
      <w:r w:rsidR="00554EFE" w:rsidRPr="00560802">
        <w:rPr>
          <w:rFonts w:ascii="Arial" w:hAnsi="Arial" w:cs="Arial"/>
          <w:color w:val="212121"/>
          <w:sz w:val="22"/>
          <w:szCs w:val="22"/>
          <w:lang w:val="en"/>
        </w:rPr>
        <w:t xml:space="preserve"> included GLRA4, LDHA, EPRS, P2RY10, FFAR1, NGF, NTHL1, ADORA2B, VIP, CDS1, CKM, PRDM2</w:t>
      </w:r>
      <w:r w:rsidR="00554EFE" w:rsidRPr="00560802">
        <w:rPr>
          <w:rFonts w:ascii="Arial" w:hAnsi="Arial" w:cs="Arial"/>
          <w:color w:val="212121"/>
          <w:sz w:val="22"/>
          <w:szCs w:val="22"/>
        </w:rPr>
        <w:t>.</w:t>
      </w:r>
      <w:r w:rsidR="00554EFE" w:rsidRPr="00560802">
        <w:rPr>
          <w:rFonts w:ascii="Arial" w:hAnsi="Arial" w:cs="Arial"/>
          <w:color w:val="212121"/>
          <w:sz w:val="22"/>
          <w:szCs w:val="22"/>
          <w:lang w:val="en"/>
        </w:rPr>
        <w:t xml:space="preserve"> The metabolites for longevity regulating pathway metabolites </w:t>
      </w:r>
      <w:r w:rsidR="00554EFE">
        <w:rPr>
          <w:rFonts w:ascii="Arial" w:hAnsi="Arial" w:cs="Arial"/>
          <w:color w:val="212121"/>
          <w:sz w:val="22"/>
          <w:szCs w:val="22"/>
          <w:lang w:val="en"/>
        </w:rPr>
        <w:t>that were different between</w:t>
      </w:r>
      <w:r w:rsidR="00554EFE" w:rsidRPr="00560802">
        <w:rPr>
          <w:rFonts w:ascii="Arial" w:hAnsi="Arial" w:cs="Arial"/>
          <w:color w:val="212121"/>
          <w:sz w:val="22"/>
          <w:szCs w:val="22"/>
          <w:lang w:val="en"/>
        </w:rPr>
        <w:t xml:space="preserve"> </w:t>
      </w:r>
      <w:proofErr w:type="gramStart"/>
      <w:r w:rsidR="00554EFE" w:rsidRPr="00560802">
        <w:rPr>
          <w:rFonts w:ascii="Arial" w:hAnsi="Arial" w:cs="Arial"/>
          <w:color w:val="212121"/>
          <w:sz w:val="22"/>
          <w:szCs w:val="22"/>
          <w:lang w:val="en"/>
        </w:rPr>
        <w:t>woodsmoke</w:t>
      </w:r>
      <w:proofErr w:type="gramEnd"/>
      <w:r w:rsidR="00554EFE">
        <w:rPr>
          <w:rFonts w:ascii="Arial" w:hAnsi="Arial" w:cs="Arial"/>
          <w:color w:val="212121"/>
          <w:sz w:val="22"/>
          <w:szCs w:val="22"/>
          <w:lang w:val="en"/>
        </w:rPr>
        <w:t xml:space="preserve"> and filtered air groups</w:t>
      </w:r>
      <w:r w:rsidR="00554EFE" w:rsidRPr="00560802">
        <w:rPr>
          <w:rFonts w:ascii="Arial" w:hAnsi="Arial" w:cs="Arial"/>
          <w:color w:val="212121"/>
          <w:sz w:val="22"/>
          <w:szCs w:val="22"/>
          <w:lang w:val="en"/>
        </w:rPr>
        <w:t xml:space="preserve"> included MPO, IL1B, CAD, GLUD2, GRIK5, SLC1A4, GOT1, BDKRB1, MLNR, KISS1R, FFAR1, F2RL3.  The longevity regulating pathway metabolites </w:t>
      </w:r>
      <w:r w:rsidR="00554EFE">
        <w:rPr>
          <w:rFonts w:ascii="Arial" w:hAnsi="Arial" w:cs="Arial"/>
          <w:color w:val="212121"/>
          <w:sz w:val="22"/>
          <w:szCs w:val="22"/>
          <w:lang w:val="en"/>
        </w:rPr>
        <w:t xml:space="preserve">that were </w:t>
      </w:r>
      <w:r w:rsidR="00554EFE">
        <w:rPr>
          <w:rFonts w:ascii="Arial" w:hAnsi="Arial" w:cs="Arial"/>
          <w:color w:val="212121"/>
          <w:sz w:val="22"/>
          <w:szCs w:val="22"/>
          <w:lang w:val="en"/>
        </w:rPr>
        <w:lastRenderedPageBreak/>
        <w:t>different between</w:t>
      </w:r>
      <w:r w:rsidR="00554EFE" w:rsidRPr="00560802">
        <w:rPr>
          <w:rFonts w:ascii="Arial" w:hAnsi="Arial" w:cs="Arial"/>
          <w:color w:val="212121"/>
          <w:sz w:val="22"/>
          <w:szCs w:val="22"/>
          <w:lang w:val="en"/>
        </w:rPr>
        <w:t xml:space="preserve"> </w:t>
      </w:r>
      <w:r w:rsidR="00554EFE">
        <w:rPr>
          <w:rFonts w:ascii="Arial" w:hAnsi="Arial" w:cs="Arial"/>
          <w:color w:val="212121"/>
          <w:sz w:val="22"/>
          <w:szCs w:val="22"/>
          <w:lang w:val="en"/>
        </w:rPr>
        <w:t>ages</w:t>
      </w:r>
      <w:r w:rsidR="00554EFE" w:rsidRPr="00560802">
        <w:rPr>
          <w:rFonts w:ascii="Arial" w:hAnsi="Arial" w:cs="Arial"/>
          <w:color w:val="212121"/>
          <w:sz w:val="22"/>
          <w:szCs w:val="22"/>
          <w:lang w:val="en"/>
        </w:rPr>
        <w:t xml:space="preserve"> included MPO, IL1B, CAD, GLUD2, UROD, EEF1E1, AKT1, GNRH1, P2RY10, PROKR2, FFAR2, FFAR1, ADORA2B.  </w:t>
      </w:r>
    </w:p>
    <w:p w14:paraId="0F0F0972" w14:textId="77777777" w:rsidR="00D04EFB" w:rsidRPr="00183CFD" w:rsidRDefault="00D04EFB" w:rsidP="00554EFE">
      <w:pPr>
        <w:spacing w:line="253" w:lineRule="atLeast"/>
        <w:rPr>
          <w:rFonts w:ascii="Arial" w:hAnsi="Arial" w:cs="Arial"/>
          <w:color w:val="212121"/>
          <w:sz w:val="22"/>
          <w:szCs w:val="22"/>
          <w:lang w:val="en"/>
        </w:rPr>
      </w:pPr>
    </w:p>
    <w:p w14:paraId="6BDDDC36" w14:textId="77777777" w:rsidR="00BD29E6" w:rsidRPr="00B1411C" w:rsidRDefault="00BD29E6" w:rsidP="00554EFE">
      <w:pPr>
        <w:spacing w:line="253" w:lineRule="atLeast"/>
        <w:rPr>
          <w:rFonts w:ascii="Arial" w:hAnsi="Arial" w:cs="Arial"/>
          <w:b/>
          <w:bCs/>
        </w:rPr>
      </w:pPr>
      <w:r w:rsidRPr="00B1411C">
        <w:rPr>
          <w:rFonts w:ascii="Arial" w:hAnsi="Arial" w:cs="Arial"/>
          <w:b/>
          <w:bCs/>
        </w:rPr>
        <w:t>References</w:t>
      </w:r>
    </w:p>
    <w:p w14:paraId="3955EF24" w14:textId="77777777" w:rsidR="00BD29E6" w:rsidRPr="00B1411C" w:rsidRDefault="00BD29E6" w:rsidP="00B1411C">
      <w:pPr>
        <w:spacing w:line="360" w:lineRule="auto"/>
        <w:rPr>
          <w:rFonts w:ascii="Arial" w:hAnsi="Arial" w:cs="Arial"/>
        </w:rPr>
      </w:pPr>
    </w:p>
    <w:p w14:paraId="3D89C63C" w14:textId="77777777" w:rsidR="00E50509" w:rsidRPr="00B1411C" w:rsidRDefault="00152983" w:rsidP="00B1411C">
      <w:pPr>
        <w:pStyle w:val="Bibliography"/>
        <w:spacing w:line="360" w:lineRule="auto"/>
        <w:rPr>
          <w:rFonts w:ascii="Arial" w:hAnsi="Arial" w:cs="Arial"/>
        </w:rPr>
      </w:pPr>
      <w:r w:rsidRPr="00B1411C">
        <w:rPr>
          <w:rFonts w:ascii="Arial" w:hAnsi="Arial" w:cs="Arial"/>
        </w:rPr>
        <w:fldChar w:fldCharType="begin"/>
      </w:r>
      <w:r w:rsidR="00E50509" w:rsidRPr="00B1411C">
        <w:rPr>
          <w:rFonts w:ascii="Arial" w:hAnsi="Arial" w:cs="Arial"/>
        </w:rPr>
        <w:instrText xml:space="preserve"> ADDIN ZOTERO_BIBL {"uncited":[],"omitted":[],"custom":[]} CSL_BIBLIOGRAPHY </w:instrText>
      </w:r>
      <w:r w:rsidRPr="00B1411C">
        <w:rPr>
          <w:rFonts w:ascii="Arial" w:hAnsi="Arial" w:cs="Arial"/>
        </w:rPr>
        <w:fldChar w:fldCharType="separate"/>
      </w:r>
      <w:r w:rsidR="00E50509" w:rsidRPr="00B1411C">
        <w:rPr>
          <w:rFonts w:ascii="Arial" w:hAnsi="Arial" w:cs="Arial"/>
        </w:rPr>
        <w:t>1.</w:t>
      </w:r>
      <w:r w:rsidR="00E50509" w:rsidRPr="00B1411C">
        <w:rPr>
          <w:rFonts w:ascii="Arial" w:hAnsi="Arial" w:cs="Arial"/>
        </w:rPr>
        <w:tab/>
        <w:t xml:space="preserve">Scieszka, D. </w:t>
      </w:r>
      <w:r w:rsidR="00E50509" w:rsidRPr="00B1411C">
        <w:rPr>
          <w:rFonts w:ascii="Arial" w:hAnsi="Arial" w:cs="Arial"/>
          <w:i/>
          <w:iCs/>
        </w:rPr>
        <w:t>et al.</w:t>
      </w:r>
      <w:r w:rsidR="00E50509" w:rsidRPr="00B1411C">
        <w:rPr>
          <w:rFonts w:ascii="Arial" w:hAnsi="Arial" w:cs="Arial"/>
        </w:rPr>
        <w:t xml:space="preserve"> Biomass smoke inhalation promotes neuroinflammatory and metabolomic temporal changes in the hippocampus of female mice. </w:t>
      </w:r>
      <w:r w:rsidR="00E50509" w:rsidRPr="00B1411C">
        <w:rPr>
          <w:rFonts w:ascii="Arial" w:hAnsi="Arial" w:cs="Arial"/>
          <w:i/>
          <w:iCs/>
        </w:rPr>
        <w:t>J Neuroinflammation</w:t>
      </w:r>
      <w:r w:rsidR="00E50509" w:rsidRPr="00B1411C">
        <w:rPr>
          <w:rFonts w:ascii="Arial" w:hAnsi="Arial" w:cs="Arial"/>
        </w:rPr>
        <w:t xml:space="preserve"> </w:t>
      </w:r>
      <w:r w:rsidR="00E50509" w:rsidRPr="00B1411C">
        <w:rPr>
          <w:rFonts w:ascii="Arial" w:hAnsi="Arial" w:cs="Arial"/>
          <w:b/>
          <w:bCs/>
        </w:rPr>
        <w:t>20</w:t>
      </w:r>
      <w:r w:rsidR="00E50509" w:rsidRPr="00B1411C">
        <w:rPr>
          <w:rFonts w:ascii="Arial" w:hAnsi="Arial" w:cs="Arial"/>
        </w:rPr>
        <w:t>, 192 (2023).</w:t>
      </w:r>
    </w:p>
    <w:p w14:paraId="6986B466" w14:textId="77777777" w:rsidR="00E50509" w:rsidRPr="00B1411C" w:rsidRDefault="00E50509" w:rsidP="00B1411C">
      <w:pPr>
        <w:pStyle w:val="Bibliography"/>
        <w:spacing w:line="360" w:lineRule="auto"/>
        <w:rPr>
          <w:rFonts w:ascii="Arial" w:hAnsi="Arial" w:cs="Arial"/>
        </w:rPr>
      </w:pPr>
      <w:r w:rsidRPr="00B1411C">
        <w:rPr>
          <w:rFonts w:ascii="Arial" w:hAnsi="Arial" w:cs="Arial"/>
        </w:rPr>
        <w:t>2.</w:t>
      </w:r>
      <w:r w:rsidRPr="00B1411C">
        <w:rPr>
          <w:rFonts w:ascii="Arial" w:hAnsi="Arial" w:cs="Arial"/>
        </w:rPr>
        <w:tab/>
        <w:t xml:space="preserve">Bachmanov, A. A., Reed, D. R., Beauchamp, G. K. &amp; Tordoff, M. G. Food Intake, Water Intake, and Drinking Spout Side Preference of 28 Mouse Strains. </w:t>
      </w:r>
      <w:r w:rsidRPr="00B1411C">
        <w:rPr>
          <w:rFonts w:ascii="Arial" w:hAnsi="Arial" w:cs="Arial"/>
          <w:i/>
          <w:iCs/>
        </w:rPr>
        <w:t>Behav Genet</w:t>
      </w:r>
      <w:r w:rsidRPr="00B1411C">
        <w:rPr>
          <w:rFonts w:ascii="Arial" w:hAnsi="Arial" w:cs="Arial"/>
        </w:rPr>
        <w:t xml:space="preserve"> </w:t>
      </w:r>
      <w:r w:rsidRPr="00B1411C">
        <w:rPr>
          <w:rFonts w:ascii="Arial" w:hAnsi="Arial" w:cs="Arial"/>
          <w:b/>
          <w:bCs/>
        </w:rPr>
        <w:t>32</w:t>
      </w:r>
      <w:r w:rsidRPr="00B1411C">
        <w:rPr>
          <w:rFonts w:ascii="Arial" w:hAnsi="Arial" w:cs="Arial"/>
        </w:rPr>
        <w:t>, 435–443 (2002).</w:t>
      </w:r>
    </w:p>
    <w:p w14:paraId="6FC3ADA1" w14:textId="77777777" w:rsidR="00E50509" w:rsidRPr="00B1411C" w:rsidRDefault="00E50509" w:rsidP="00B1411C">
      <w:pPr>
        <w:pStyle w:val="Bibliography"/>
        <w:spacing w:line="360" w:lineRule="auto"/>
        <w:rPr>
          <w:rFonts w:ascii="Arial" w:hAnsi="Arial" w:cs="Arial"/>
        </w:rPr>
      </w:pPr>
      <w:r w:rsidRPr="00B1411C">
        <w:rPr>
          <w:rFonts w:ascii="Arial" w:hAnsi="Arial" w:cs="Arial"/>
        </w:rPr>
        <w:t>3.</w:t>
      </w:r>
      <w:r w:rsidRPr="00B1411C">
        <w:rPr>
          <w:rFonts w:ascii="Arial" w:hAnsi="Arial" w:cs="Arial"/>
        </w:rPr>
        <w:tab/>
        <w:t xml:space="preserve">Mills, K. F. </w:t>
      </w:r>
      <w:r w:rsidRPr="00B1411C">
        <w:rPr>
          <w:rFonts w:ascii="Arial" w:hAnsi="Arial" w:cs="Arial"/>
          <w:i/>
          <w:iCs/>
        </w:rPr>
        <w:t>et al.</w:t>
      </w:r>
      <w:r w:rsidRPr="00B1411C">
        <w:rPr>
          <w:rFonts w:ascii="Arial" w:hAnsi="Arial" w:cs="Arial"/>
        </w:rPr>
        <w:t xml:space="preserve"> Long-Term Administration of Nicotinamide Mononucleotide Mitigates Age-Associated Physiological Decline in Mice. </w:t>
      </w:r>
      <w:r w:rsidRPr="00B1411C">
        <w:rPr>
          <w:rFonts w:ascii="Arial" w:hAnsi="Arial" w:cs="Arial"/>
          <w:i/>
          <w:iCs/>
        </w:rPr>
        <w:t>Cell Metabolism</w:t>
      </w:r>
      <w:r w:rsidRPr="00B1411C">
        <w:rPr>
          <w:rFonts w:ascii="Arial" w:hAnsi="Arial" w:cs="Arial"/>
        </w:rPr>
        <w:t xml:space="preserve"> </w:t>
      </w:r>
      <w:r w:rsidRPr="00B1411C">
        <w:rPr>
          <w:rFonts w:ascii="Arial" w:hAnsi="Arial" w:cs="Arial"/>
          <w:b/>
          <w:bCs/>
        </w:rPr>
        <w:t>24</w:t>
      </w:r>
      <w:r w:rsidRPr="00B1411C">
        <w:rPr>
          <w:rFonts w:ascii="Arial" w:hAnsi="Arial" w:cs="Arial"/>
        </w:rPr>
        <w:t>, 795–806 (2016).</w:t>
      </w:r>
    </w:p>
    <w:p w14:paraId="40E8EE01" w14:textId="77777777" w:rsidR="00E50509" w:rsidRPr="00B1411C" w:rsidRDefault="00E50509" w:rsidP="00B1411C">
      <w:pPr>
        <w:pStyle w:val="Bibliography"/>
        <w:spacing w:line="360" w:lineRule="auto"/>
        <w:rPr>
          <w:rFonts w:ascii="Arial" w:hAnsi="Arial" w:cs="Arial"/>
        </w:rPr>
      </w:pPr>
      <w:r w:rsidRPr="00B1411C">
        <w:rPr>
          <w:rFonts w:ascii="Arial" w:hAnsi="Arial" w:cs="Arial"/>
        </w:rPr>
        <w:t>4.</w:t>
      </w:r>
      <w:r w:rsidRPr="00B1411C">
        <w:rPr>
          <w:rFonts w:ascii="Arial" w:hAnsi="Arial" w:cs="Arial"/>
        </w:rPr>
        <w:tab/>
        <w:t>Whole</w:t>
      </w:r>
      <w:r w:rsidRPr="00B1411C">
        <w:rPr>
          <w:rFonts w:ascii="Cambria Math" w:hAnsi="Cambria Math" w:cs="Cambria Math"/>
        </w:rPr>
        <w:t>‐</w:t>
      </w:r>
      <w:r w:rsidRPr="00B1411C">
        <w:rPr>
          <w:rFonts w:ascii="Arial" w:hAnsi="Arial" w:cs="Arial"/>
        </w:rPr>
        <w:t>body senescent cell clearance alleviates age</w:t>
      </w:r>
      <w:r w:rsidRPr="00B1411C">
        <w:rPr>
          <w:rFonts w:ascii="Cambria Math" w:hAnsi="Cambria Math" w:cs="Cambria Math"/>
        </w:rPr>
        <w:t>‐</w:t>
      </w:r>
      <w:r w:rsidRPr="00B1411C">
        <w:rPr>
          <w:rFonts w:ascii="Arial" w:hAnsi="Arial" w:cs="Arial"/>
        </w:rPr>
        <w:t>related brain inflammation and cognitive impairment in mice - Ogrodnik - 2021 - Aging Cell - Wiley Online Library. https://onlinelibrary.wiley.com/doi/10.1111/acel.13296.</w:t>
      </w:r>
    </w:p>
    <w:p w14:paraId="42FF6139" w14:textId="77777777" w:rsidR="00E50509" w:rsidRPr="00B1411C" w:rsidRDefault="00E50509" w:rsidP="00B1411C">
      <w:pPr>
        <w:pStyle w:val="Bibliography"/>
        <w:spacing w:line="360" w:lineRule="auto"/>
        <w:rPr>
          <w:rFonts w:ascii="Arial" w:hAnsi="Arial" w:cs="Arial"/>
        </w:rPr>
      </w:pPr>
      <w:r w:rsidRPr="00B1411C">
        <w:rPr>
          <w:rFonts w:ascii="Arial" w:hAnsi="Arial" w:cs="Arial"/>
        </w:rPr>
        <w:t>5.</w:t>
      </w:r>
      <w:r w:rsidRPr="00B1411C">
        <w:rPr>
          <w:rFonts w:ascii="Arial" w:hAnsi="Arial" w:cs="Arial"/>
        </w:rPr>
        <w:tab/>
        <w:t>DBscorer. (2023).</w:t>
      </w:r>
    </w:p>
    <w:p w14:paraId="5A419EC6" w14:textId="77777777" w:rsidR="00E50509" w:rsidRPr="00B1411C" w:rsidRDefault="00E50509" w:rsidP="00B1411C">
      <w:pPr>
        <w:pStyle w:val="Bibliography"/>
        <w:spacing w:line="360" w:lineRule="auto"/>
        <w:rPr>
          <w:rFonts w:ascii="Arial" w:hAnsi="Arial" w:cs="Arial"/>
        </w:rPr>
      </w:pPr>
      <w:r w:rsidRPr="00B1411C">
        <w:rPr>
          <w:rFonts w:ascii="Arial" w:hAnsi="Arial" w:cs="Arial"/>
        </w:rPr>
        <w:t>6.</w:t>
      </w:r>
      <w:r w:rsidRPr="00B1411C">
        <w:rPr>
          <w:rFonts w:ascii="Arial" w:hAnsi="Arial" w:cs="Arial"/>
        </w:rPr>
        <w:tab/>
        <w:t xml:space="preserve">Takeshita, H. </w:t>
      </w:r>
      <w:r w:rsidRPr="00B1411C">
        <w:rPr>
          <w:rFonts w:ascii="Arial" w:hAnsi="Arial" w:cs="Arial"/>
          <w:i/>
          <w:iCs/>
        </w:rPr>
        <w:t>et al.</w:t>
      </w:r>
      <w:r w:rsidRPr="00B1411C">
        <w:rPr>
          <w:rFonts w:ascii="Arial" w:hAnsi="Arial" w:cs="Arial"/>
        </w:rPr>
        <w:t xml:space="preserve"> Modified forelimb grip strength test detects aging-associated physiological decline in skeletal muscle function in male mice. </w:t>
      </w:r>
      <w:r w:rsidRPr="00B1411C">
        <w:rPr>
          <w:rFonts w:ascii="Arial" w:hAnsi="Arial" w:cs="Arial"/>
          <w:i/>
          <w:iCs/>
        </w:rPr>
        <w:t>Sci Rep</w:t>
      </w:r>
      <w:r w:rsidRPr="00B1411C">
        <w:rPr>
          <w:rFonts w:ascii="Arial" w:hAnsi="Arial" w:cs="Arial"/>
        </w:rPr>
        <w:t xml:space="preserve"> </w:t>
      </w:r>
      <w:r w:rsidRPr="00B1411C">
        <w:rPr>
          <w:rFonts w:ascii="Arial" w:hAnsi="Arial" w:cs="Arial"/>
          <w:b/>
          <w:bCs/>
        </w:rPr>
        <w:t>7</w:t>
      </w:r>
      <w:r w:rsidRPr="00B1411C">
        <w:rPr>
          <w:rFonts w:ascii="Arial" w:hAnsi="Arial" w:cs="Arial"/>
        </w:rPr>
        <w:t>, 42323 (2017).</w:t>
      </w:r>
    </w:p>
    <w:p w14:paraId="2274EE52" w14:textId="77777777" w:rsidR="00E50509" w:rsidRPr="00B1411C" w:rsidRDefault="00E50509" w:rsidP="00B1411C">
      <w:pPr>
        <w:pStyle w:val="Bibliography"/>
        <w:spacing w:line="360" w:lineRule="auto"/>
        <w:rPr>
          <w:rFonts w:ascii="Arial" w:hAnsi="Arial" w:cs="Arial"/>
        </w:rPr>
      </w:pPr>
      <w:r w:rsidRPr="00B1411C">
        <w:rPr>
          <w:rFonts w:ascii="Arial" w:hAnsi="Arial" w:cs="Arial"/>
        </w:rPr>
        <w:t>7.</w:t>
      </w:r>
      <w:r w:rsidRPr="00B1411C">
        <w:rPr>
          <w:rFonts w:ascii="Arial" w:hAnsi="Arial" w:cs="Arial"/>
        </w:rPr>
        <w:tab/>
        <w:t xml:space="preserve">Justice, J. N. </w:t>
      </w:r>
      <w:r w:rsidRPr="00B1411C">
        <w:rPr>
          <w:rFonts w:ascii="Arial" w:hAnsi="Arial" w:cs="Arial"/>
          <w:i/>
          <w:iCs/>
        </w:rPr>
        <w:t>et al.</w:t>
      </w:r>
      <w:r w:rsidRPr="00B1411C">
        <w:rPr>
          <w:rFonts w:ascii="Arial" w:hAnsi="Arial" w:cs="Arial"/>
        </w:rPr>
        <w:t xml:space="preserve"> Battery of behavioral tests in mice that models age-associated changes in human motor function. </w:t>
      </w:r>
      <w:r w:rsidRPr="00B1411C">
        <w:rPr>
          <w:rFonts w:ascii="Arial" w:hAnsi="Arial" w:cs="Arial"/>
          <w:i/>
          <w:iCs/>
        </w:rPr>
        <w:t>AGE</w:t>
      </w:r>
      <w:r w:rsidRPr="00B1411C">
        <w:rPr>
          <w:rFonts w:ascii="Arial" w:hAnsi="Arial" w:cs="Arial"/>
        </w:rPr>
        <w:t xml:space="preserve"> </w:t>
      </w:r>
      <w:r w:rsidRPr="00B1411C">
        <w:rPr>
          <w:rFonts w:ascii="Arial" w:hAnsi="Arial" w:cs="Arial"/>
          <w:b/>
          <w:bCs/>
        </w:rPr>
        <w:t>36</w:t>
      </w:r>
      <w:r w:rsidRPr="00B1411C">
        <w:rPr>
          <w:rFonts w:ascii="Arial" w:hAnsi="Arial" w:cs="Arial"/>
        </w:rPr>
        <w:t>, 583–595 (2014).</w:t>
      </w:r>
    </w:p>
    <w:p w14:paraId="7AE771D7" w14:textId="77777777" w:rsidR="00E50509" w:rsidRPr="00B1411C" w:rsidRDefault="00E50509" w:rsidP="00B1411C">
      <w:pPr>
        <w:pStyle w:val="Bibliography"/>
        <w:spacing w:line="360" w:lineRule="auto"/>
        <w:rPr>
          <w:rFonts w:ascii="Arial" w:hAnsi="Arial" w:cs="Arial"/>
        </w:rPr>
      </w:pPr>
      <w:r w:rsidRPr="00B1411C">
        <w:rPr>
          <w:rFonts w:ascii="Arial" w:hAnsi="Arial" w:cs="Arial"/>
        </w:rPr>
        <w:t>8.</w:t>
      </w:r>
      <w:r w:rsidRPr="00B1411C">
        <w:rPr>
          <w:rFonts w:ascii="Arial" w:hAnsi="Arial" w:cs="Arial"/>
        </w:rPr>
        <w:tab/>
        <w:t xml:space="preserve">Gu, H., Zhang, P., Zhu, J. &amp; Raftery, D. Globally Optimized Targeted Mass Spectrometry: Reliable Metabolomics Analysis with Broad Coverage. </w:t>
      </w:r>
      <w:r w:rsidRPr="00B1411C">
        <w:rPr>
          <w:rFonts w:ascii="Arial" w:hAnsi="Arial" w:cs="Arial"/>
          <w:i/>
          <w:iCs/>
        </w:rPr>
        <w:t>Anal. Chem.</w:t>
      </w:r>
      <w:r w:rsidRPr="00B1411C">
        <w:rPr>
          <w:rFonts w:ascii="Arial" w:hAnsi="Arial" w:cs="Arial"/>
        </w:rPr>
        <w:t xml:space="preserve"> </w:t>
      </w:r>
      <w:r w:rsidRPr="00B1411C">
        <w:rPr>
          <w:rFonts w:ascii="Arial" w:hAnsi="Arial" w:cs="Arial"/>
          <w:b/>
          <w:bCs/>
        </w:rPr>
        <w:t>87</w:t>
      </w:r>
      <w:r w:rsidRPr="00B1411C">
        <w:rPr>
          <w:rFonts w:ascii="Arial" w:hAnsi="Arial" w:cs="Arial"/>
        </w:rPr>
        <w:t>, 12355–12362 (2015).</w:t>
      </w:r>
    </w:p>
    <w:p w14:paraId="1C072BD6" w14:textId="77777777" w:rsidR="00E50509" w:rsidRPr="00B1411C" w:rsidRDefault="00E50509" w:rsidP="00B1411C">
      <w:pPr>
        <w:pStyle w:val="Bibliography"/>
        <w:spacing w:line="360" w:lineRule="auto"/>
        <w:rPr>
          <w:rFonts w:ascii="Arial" w:hAnsi="Arial" w:cs="Arial"/>
        </w:rPr>
      </w:pPr>
      <w:r w:rsidRPr="00B1411C">
        <w:rPr>
          <w:rFonts w:ascii="Arial" w:hAnsi="Arial" w:cs="Arial"/>
        </w:rPr>
        <w:t>9.</w:t>
      </w:r>
      <w:r w:rsidRPr="00B1411C">
        <w:rPr>
          <w:rFonts w:ascii="Arial" w:hAnsi="Arial" w:cs="Arial"/>
        </w:rPr>
        <w:tab/>
        <w:t xml:space="preserve">Gu, H. </w:t>
      </w:r>
      <w:r w:rsidRPr="00B1411C">
        <w:rPr>
          <w:rFonts w:ascii="Arial" w:hAnsi="Arial" w:cs="Arial"/>
          <w:i/>
          <w:iCs/>
        </w:rPr>
        <w:t>et al.</w:t>
      </w:r>
      <w:r w:rsidRPr="00B1411C">
        <w:rPr>
          <w:rFonts w:ascii="Arial" w:hAnsi="Arial" w:cs="Arial"/>
        </w:rPr>
        <w:t xml:space="preserve"> Quantitative Method to Investigate the Balance between Metabolism and Proteome Biomass: Starting from Glycine. </w:t>
      </w:r>
      <w:r w:rsidRPr="00B1411C">
        <w:rPr>
          <w:rFonts w:ascii="Arial" w:hAnsi="Arial" w:cs="Arial"/>
          <w:i/>
          <w:iCs/>
        </w:rPr>
        <w:t>Angew Chem Int Ed Engl</w:t>
      </w:r>
      <w:r w:rsidRPr="00B1411C">
        <w:rPr>
          <w:rFonts w:ascii="Arial" w:hAnsi="Arial" w:cs="Arial"/>
        </w:rPr>
        <w:t xml:space="preserve"> </w:t>
      </w:r>
      <w:r w:rsidRPr="00B1411C">
        <w:rPr>
          <w:rFonts w:ascii="Arial" w:hAnsi="Arial" w:cs="Arial"/>
          <w:b/>
          <w:bCs/>
        </w:rPr>
        <w:t>55</w:t>
      </w:r>
      <w:r w:rsidRPr="00B1411C">
        <w:rPr>
          <w:rFonts w:ascii="Arial" w:hAnsi="Arial" w:cs="Arial"/>
        </w:rPr>
        <w:t>, 15646–15650 (2016).</w:t>
      </w:r>
    </w:p>
    <w:p w14:paraId="5A29656A" w14:textId="77777777" w:rsidR="00E50509" w:rsidRPr="00B1411C" w:rsidRDefault="00E50509" w:rsidP="00B1411C">
      <w:pPr>
        <w:pStyle w:val="Bibliography"/>
        <w:spacing w:line="360" w:lineRule="auto"/>
        <w:rPr>
          <w:rFonts w:ascii="Arial" w:hAnsi="Arial" w:cs="Arial"/>
        </w:rPr>
      </w:pPr>
      <w:r w:rsidRPr="00B1411C">
        <w:rPr>
          <w:rFonts w:ascii="Arial" w:hAnsi="Arial" w:cs="Arial"/>
        </w:rPr>
        <w:t>10.</w:t>
      </w:r>
      <w:r w:rsidRPr="00B1411C">
        <w:rPr>
          <w:rFonts w:ascii="Arial" w:hAnsi="Arial" w:cs="Arial"/>
        </w:rPr>
        <w:tab/>
        <w:t>COMPARE LISTS - MULTIPLE LIST COMPARATOR - Venn diagram generator, free online tool to find set intersections. https://molbiotools.com/listcompare.php.</w:t>
      </w:r>
    </w:p>
    <w:p w14:paraId="0D17F9FB" w14:textId="4FCC15D6" w:rsidR="00BD29E6" w:rsidRPr="00390F20" w:rsidRDefault="00152983" w:rsidP="00B1411C">
      <w:pPr>
        <w:spacing w:line="360" w:lineRule="auto"/>
        <w:rPr>
          <w:rFonts w:ascii="Arial" w:hAnsi="Arial" w:cs="Arial"/>
        </w:rPr>
      </w:pPr>
      <w:r w:rsidRPr="00B1411C">
        <w:rPr>
          <w:rFonts w:ascii="Arial" w:hAnsi="Arial" w:cs="Arial"/>
        </w:rPr>
        <w:fldChar w:fldCharType="end"/>
      </w:r>
    </w:p>
    <w:sectPr w:rsidR="00BD29E6" w:rsidRPr="00390F20" w:rsidSect="000B47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6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90F20"/>
    <w:rsid w:val="00015D25"/>
    <w:rsid w:val="000267CC"/>
    <w:rsid w:val="00034570"/>
    <w:rsid w:val="00060D2F"/>
    <w:rsid w:val="00072F6E"/>
    <w:rsid w:val="00086095"/>
    <w:rsid w:val="000A6B61"/>
    <w:rsid w:val="000B47B9"/>
    <w:rsid w:val="000F024D"/>
    <w:rsid w:val="000F4B1F"/>
    <w:rsid w:val="00152983"/>
    <w:rsid w:val="00183CFD"/>
    <w:rsid w:val="001C189D"/>
    <w:rsid w:val="001F52EA"/>
    <w:rsid w:val="00204772"/>
    <w:rsid w:val="00207617"/>
    <w:rsid w:val="002249EA"/>
    <w:rsid w:val="00256D81"/>
    <w:rsid w:val="0026663E"/>
    <w:rsid w:val="002802D2"/>
    <w:rsid w:val="00295017"/>
    <w:rsid w:val="0029783C"/>
    <w:rsid w:val="002A7E46"/>
    <w:rsid w:val="002B139F"/>
    <w:rsid w:val="002C0A84"/>
    <w:rsid w:val="002D2ED0"/>
    <w:rsid w:val="002E2244"/>
    <w:rsid w:val="002E2907"/>
    <w:rsid w:val="002E4C50"/>
    <w:rsid w:val="002E6A35"/>
    <w:rsid w:val="003029F1"/>
    <w:rsid w:val="0032045D"/>
    <w:rsid w:val="00320824"/>
    <w:rsid w:val="00365339"/>
    <w:rsid w:val="00380D15"/>
    <w:rsid w:val="00386FAE"/>
    <w:rsid w:val="00390F20"/>
    <w:rsid w:val="003B2FFA"/>
    <w:rsid w:val="003E003C"/>
    <w:rsid w:val="004047B2"/>
    <w:rsid w:val="0041281A"/>
    <w:rsid w:val="00427DC6"/>
    <w:rsid w:val="00437048"/>
    <w:rsid w:val="004630FD"/>
    <w:rsid w:val="004708BF"/>
    <w:rsid w:val="00471C0E"/>
    <w:rsid w:val="004776CF"/>
    <w:rsid w:val="00497DF8"/>
    <w:rsid w:val="004A01B7"/>
    <w:rsid w:val="004B4BC7"/>
    <w:rsid w:val="004C3329"/>
    <w:rsid w:val="004E15C8"/>
    <w:rsid w:val="00520836"/>
    <w:rsid w:val="005400E3"/>
    <w:rsid w:val="005471C4"/>
    <w:rsid w:val="0055258C"/>
    <w:rsid w:val="00554EFE"/>
    <w:rsid w:val="005627CA"/>
    <w:rsid w:val="00566D9A"/>
    <w:rsid w:val="00567694"/>
    <w:rsid w:val="00581C9F"/>
    <w:rsid w:val="00590243"/>
    <w:rsid w:val="005E58BE"/>
    <w:rsid w:val="00605AB1"/>
    <w:rsid w:val="0062777B"/>
    <w:rsid w:val="006332EA"/>
    <w:rsid w:val="0064166E"/>
    <w:rsid w:val="006B2740"/>
    <w:rsid w:val="006C24FA"/>
    <w:rsid w:val="006E167C"/>
    <w:rsid w:val="0073115F"/>
    <w:rsid w:val="007317C4"/>
    <w:rsid w:val="00733EF9"/>
    <w:rsid w:val="007518FF"/>
    <w:rsid w:val="00775EBC"/>
    <w:rsid w:val="007776AC"/>
    <w:rsid w:val="00783F9C"/>
    <w:rsid w:val="007C4CF3"/>
    <w:rsid w:val="007C53BE"/>
    <w:rsid w:val="007C7930"/>
    <w:rsid w:val="007E5DD2"/>
    <w:rsid w:val="00816E12"/>
    <w:rsid w:val="00866FC4"/>
    <w:rsid w:val="00871EE9"/>
    <w:rsid w:val="00886B75"/>
    <w:rsid w:val="008A60F0"/>
    <w:rsid w:val="008C373B"/>
    <w:rsid w:val="0092533C"/>
    <w:rsid w:val="009263D6"/>
    <w:rsid w:val="00926B27"/>
    <w:rsid w:val="00956F6E"/>
    <w:rsid w:val="00976D57"/>
    <w:rsid w:val="009A7A73"/>
    <w:rsid w:val="009B1FCD"/>
    <w:rsid w:val="009D0435"/>
    <w:rsid w:val="009D60B8"/>
    <w:rsid w:val="00A409BD"/>
    <w:rsid w:val="00A61D3E"/>
    <w:rsid w:val="00A77DD7"/>
    <w:rsid w:val="00AA36F2"/>
    <w:rsid w:val="00AC30CB"/>
    <w:rsid w:val="00AF04F6"/>
    <w:rsid w:val="00AF5446"/>
    <w:rsid w:val="00B06123"/>
    <w:rsid w:val="00B066E8"/>
    <w:rsid w:val="00B06B58"/>
    <w:rsid w:val="00B1411C"/>
    <w:rsid w:val="00B23544"/>
    <w:rsid w:val="00B452E7"/>
    <w:rsid w:val="00B511BA"/>
    <w:rsid w:val="00B5445D"/>
    <w:rsid w:val="00B55A81"/>
    <w:rsid w:val="00B9523B"/>
    <w:rsid w:val="00BD29E6"/>
    <w:rsid w:val="00C1085B"/>
    <w:rsid w:val="00C400E4"/>
    <w:rsid w:val="00C67D90"/>
    <w:rsid w:val="00CD2B1A"/>
    <w:rsid w:val="00CD5200"/>
    <w:rsid w:val="00CE5765"/>
    <w:rsid w:val="00CF5BB8"/>
    <w:rsid w:val="00D04EFB"/>
    <w:rsid w:val="00D302BA"/>
    <w:rsid w:val="00D609E7"/>
    <w:rsid w:val="00D644CD"/>
    <w:rsid w:val="00D83554"/>
    <w:rsid w:val="00DE7604"/>
    <w:rsid w:val="00DF195F"/>
    <w:rsid w:val="00E003EF"/>
    <w:rsid w:val="00E10D6E"/>
    <w:rsid w:val="00E138E7"/>
    <w:rsid w:val="00E178E4"/>
    <w:rsid w:val="00E50509"/>
    <w:rsid w:val="00E67E12"/>
    <w:rsid w:val="00E82744"/>
    <w:rsid w:val="00E8340F"/>
    <w:rsid w:val="00EA09D2"/>
    <w:rsid w:val="00EB278C"/>
    <w:rsid w:val="00EF1738"/>
    <w:rsid w:val="00F3623D"/>
    <w:rsid w:val="00F44DBF"/>
    <w:rsid w:val="00F54BEC"/>
    <w:rsid w:val="00F7594A"/>
    <w:rsid w:val="00F779F5"/>
    <w:rsid w:val="00F94846"/>
    <w:rsid w:val="00FB3857"/>
    <w:rsid w:val="00FC6470"/>
    <w:rsid w:val="00FD3FF3"/>
    <w:rsid w:val="00FE1A83"/>
    <w:rsid w:val="00FF2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8948"/>
  <w15:chartTrackingRefBased/>
  <w15:docId w15:val="{1256C018-F6BA-AF4C-A3C3-D419EA3C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BD29E6"/>
    <w:pPr>
      <w:tabs>
        <w:tab w:val="left" w:pos="384"/>
      </w:tabs>
      <w:spacing w:line="480" w:lineRule="auto"/>
      <w:ind w:left="384" w:hanging="384"/>
    </w:pPr>
  </w:style>
  <w:style w:type="character" w:styleId="CommentReference">
    <w:name w:val="annotation reference"/>
    <w:basedOn w:val="DefaultParagraphFont"/>
    <w:uiPriority w:val="99"/>
    <w:semiHidden/>
    <w:unhideWhenUsed/>
    <w:rsid w:val="00AF04F6"/>
    <w:rPr>
      <w:sz w:val="16"/>
      <w:szCs w:val="16"/>
    </w:rPr>
  </w:style>
  <w:style w:type="paragraph" w:styleId="CommentText">
    <w:name w:val="annotation text"/>
    <w:basedOn w:val="Normal"/>
    <w:link w:val="CommentTextChar"/>
    <w:uiPriority w:val="99"/>
    <w:semiHidden/>
    <w:unhideWhenUsed/>
    <w:rsid w:val="00AF04F6"/>
    <w:rPr>
      <w:sz w:val="20"/>
      <w:szCs w:val="20"/>
    </w:rPr>
  </w:style>
  <w:style w:type="character" w:customStyle="1" w:styleId="CommentTextChar">
    <w:name w:val="Comment Text Char"/>
    <w:basedOn w:val="DefaultParagraphFont"/>
    <w:link w:val="CommentText"/>
    <w:uiPriority w:val="99"/>
    <w:semiHidden/>
    <w:rsid w:val="00AF04F6"/>
    <w:rPr>
      <w:sz w:val="20"/>
      <w:szCs w:val="20"/>
    </w:rPr>
  </w:style>
  <w:style w:type="paragraph" w:styleId="CommentSubject">
    <w:name w:val="annotation subject"/>
    <w:basedOn w:val="CommentText"/>
    <w:next w:val="CommentText"/>
    <w:link w:val="CommentSubjectChar"/>
    <w:uiPriority w:val="99"/>
    <w:semiHidden/>
    <w:unhideWhenUsed/>
    <w:rsid w:val="00AF04F6"/>
    <w:rPr>
      <w:b/>
      <w:bCs/>
    </w:rPr>
  </w:style>
  <w:style w:type="character" w:customStyle="1" w:styleId="CommentSubjectChar">
    <w:name w:val="Comment Subject Char"/>
    <w:basedOn w:val="CommentTextChar"/>
    <w:link w:val="CommentSubject"/>
    <w:uiPriority w:val="99"/>
    <w:semiHidden/>
    <w:rsid w:val="00AF04F6"/>
    <w:rPr>
      <w:b/>
      <w:bCs/>
      <w:sz w:val="20"/>
      <w:szCs w:val="20"/>
    </w:rPr>
  </w:style>
  <w:style w:type="paragraph" w:styleId="BalloonText">
    <w:name w:val="Balloon Text"/>
    <w:basedOn w:val="Normal"/>
    <w:link w:val="BalloonTextChar"/>
    <w:uiPriority w:val="99"/>
    <w:semiHidden/>
    <w:unhideWhenUsed/>
    <w:rsid w:val="00D60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E7"/>
    <w:rPr>
      <w:rFonts w:ascii="Segoe UI" w:hAnsi="Segoe UI" w:cs="Segoe UI"/>
      <w:sz w:val="18"/>
      <w:szCs w:val="18"/>
    </w:rPr>
  </w:style>
  <w:style w:type="paragraph" w:styleId="Revision">
    <w:name w:val="Revision"/>
    <w:hidden/>
    <w:uiPriority w:val="99"/>
    <w:semiHidden/>
    <w:rsid w:val="00552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tiff"/><Relationship Id="rId1" Type="http://schemas.openxmlformats.org/officeDocument/2006/relationships/styles" Target="styles.xml"/><Relationship Id="rId11" Type="http://schemas.openxmlformats.org/officeDocument/2006/relationships/image" Target="media/image3.tif"/><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image" Target="media/image10.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12</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Campen</dc:creator>
  <cp:keywords/>
  <dc:description/>
  <cp:lastModifiedBy>Matthew J Campen</cp:lastModifiedBy>
  <cp:revision>15</cp:revision>
  <dcterms:created xsi:type="dcterms:W3CDTF">2024-06-30T16:47:00Z</dcterms:created>
  <dcterms:modified xsi:type="dcterms:W3CDTF">2024-12-12T15:21:00Z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id="dtAFDTeX"/&gt;&lt;style id="http://www.zotero.org/styles/nature" hasBibliography="1" bibliographyStyleHasBeenSet="1"/&gt;&lt;prefs&gt;&lt;pref name="fieldType" value="Field"/&gt;&lt;/prefs&gt;&lt;/data&gt;</vt:lpwstr>
  </property>
</Properties>
</file>