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15200" w:type="dxa"/>
        <w:tblInd w:w="0" w:type="dxa"/>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Layout w:type="autofit"/>
        <w:tblCellMar>
          <w:top w:w="0" w:type="dxa"/>
          <w:left w:w="108" w:type="dxa"/>
          <w:bottom w:w="0" w:type="dxa"/>
          <w:right w:w="108" w:type="dxa"/>
        </w:tblCellMar>
      </w:tblPr>
      <w:tblGrid>
        <w:gridCol w:w="2800"/>
        <w:gridCol w:w="540"/>
        <w:gridCol w:w="10600"/>
        <w:gridCol w:w="1260"/>
      </w:tblGrid>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FFFF00" w:sz="2" w:space="0"/>
              <w:right w:val="single" w:color="000000" w:sz="4" w:space="0"/>
            </w:tcBorders>
            <w:shd w:val="clear" w:color="auto" w:fill="63639A"/>
            <w:vAlign w:val="center"/>
          </w:tcPr>
          <w:p>
            <w:pPr>
              <w:pStyle w:val="12"/>
            </w:pPr>
            <w:r>
              <w:rPr>
                <w:rFonts w:ascii="Arial" w:hAnsi="Arial"/>
                <w:b/>
                <w:color w:val="FFFFFF"/>
                <w:sz w:val="22"/>
                <w:szCs w:val="22"/>
              </w:rPr>
              <w:t xml:space="preserve">Section/topic </w:t>
            </w:r>
          </w:p>
        </w:tc>
        <w:tc>
          <w:tcPr>
            <w:tcW w:w="540" w:type="dxa"/>
            <w:tcBorders>
              <w:top w:val="double" w:color="000000" w:sz="4" w:space="0"/>
              <w:left w:val="single" w:color="000000" w:sz="4" w:space="0"/>
              <w:bottom w:val="double" w:color="FFFF00" w:sz="2" w:space="0"/>
              <w:right w:val="single" w:color="000000" w:sz="4" w:space="0"/>
            </w:tcBorders>
            <w:shd w:val="clear" w:color="auto" w:fill="63639A"/>
            <w:vAlign w:val="center"/>
          </w:tcPr>
          <w:p>
            <w:pPr>
              <w:pStyle w:val="12"/>
              <w:jc w:val="right"/>
            </w:pPr>
            <w:r>
              <w:rPr>
                <w:rFonts w:ascii="Arial" w:hAnsi="Arial"/>
                <w:b/>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2"/>
            </w:pPr>
            <w:r>
              <w:rPr>
                <w:rFonts w:ascii="Arial" w:hAnsi="Arial"/>
                <w:b/>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2"/>
            </w:pPr>
            <w:r>
              <w:rPr>
                <w:rFonts w:ascii="Arial" w:hAnsi="Arial"/>
                <w:b/>
                <w:color w:val="FFFFFF"/>
                <w:sz w:val="22"/>
                <w:szCs w:val="22"/>
              </w:rPr>
              <w:t xml:space="preserve">Reported on page # </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TITLE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right"/>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23" w:hRule="atLeast"/>
        </w:trPr>
        <w:tc>
          <w:tcPr>
            <w:tcW w:w="280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pPr>
            <w:r>
              <w:rPr>
                <w:rFonts w:ascii="Arial" w:hAnsi="Arial"/>
                <w:sz w:val="20"/>
                <w:szCs w:val="20"/>
              </w:rPr>
              <w:t xml:space="preserve">Title </w:t>
            </w:r>
          </w:p>
        </w:tc>
        <w:tc>
          <w:tcPr>
            <w:tcW w:w="54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jc w:val="right"/>
            </w:pPr>
            <w:r>
              <w:rPr>
                <w:rFonts w:ascii="Arial" w:hAnsi="Arial"/>
                <w:sz w:val="20"/>
                <w:szCs w:val="20"/>
              </w:rPr>
              <w:t>1</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Identify the report as a systematic review, meta-analysis, or both.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t>page 1</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ABSTRACT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right"/>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810" w:hRule="atLeast"/>
        </w:trPr>
        <w:tc>
          <w:tcPr>
            <w:tcW w:w="280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pPr>
            <w:r>
              <w:rPr>
                <w:rFonts w:ascii="Arial" w:hAnsi="Arial"/>
                <w:sz w:val="20"/>
                <w:szCs w:val="20"/>
              </w:rPr>
              <w:t xml:space="preserve">Structured summary </w:t>
            </w:r>
          </w:p>
        </w:tc>
        <w:tc>
          <w:tcPr>
            <w:tcW w:w="54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jc w:val="right"/>
            </w:pPr>
            <w:r>
              <w:rPr>
                <w:rFonts w:ascii="Arial" w:hAnsi="Arial"/>
                <w:sz w:val="20"/>
                <w:szCs w:val="20"/>
              </w:rPr>
              <w:t>2</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t>page 1-2</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INTRODUCTION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right"/>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Rationale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3</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Describe the rationale for the review in the context of what is already known.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page 2-3</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pPr>
            <w:r>
              <w:rPr>
                <w:rFonts w:ascii="Arial" w:hAnsi="Arial"/>
                <w:sz w:val="20"/>
                <w:szCs w:val="20"/>
              </w:rPr>
              <w:t xml:space="preserve">Objectives </w:t>
            </w:r>
          </w:p>
        </w:tc>
        <w:tc>
          <w:tcPr>
            <w:tcW w:w="54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jc w:val="right"/>
            </w:pPr>
            <w:r>
              <w:rPr>
                <w:rFonts w:ascii="Arial" w:hAnsi="Arial"/>
                <w:sz w:val="20"/>
                <w:szCs w:val="20"/>
              </w:rPr>
              <w:t>4</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Provide an explicit statement of questions being addressed with reference to participants, interventions, comparisons, outcomes, and study design (PICOS).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t>page 2-3</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METHODS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right"/>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Protocol and registration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5</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Eligibility criteria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6</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Specify study characteristics (e.g., PICOS, length of follow</w:t>
            </w:r>
            <w:r>
              <w:rPr>
                <w:sz w:val="20"/>
                <w:szCs w:val="20"/>
              </w:rPr>
              <w:t>-</w:t>
            </w:r>
            <w:r>
              <w:rPr>
                <w:rFonts w:ascii="Arial" w:hAnsi="Arial"/>
                <w:sz w:val="20"/>
                <w:szCs w:val="20"/>
              </w:rPr>
              <w:t xml:space="preserve">up) and report characteristics (e.g., years considered, language, publication status) used as criteria for eligibility, giving rationale.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Information sources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7</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Search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8</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Present full electronic search strategy for at least one database, including any limits used, such that it could be repeated.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9</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State the process for selecting studies (i.e., screening, eligibility, included in systematic review, and, if applicable, included in the meta</w:t>
            </w:r>
            <w:r>
              <w:rPr>
                <w:sz w:val="20"/>
                <w:szCs w:val="20"/>
              </w:rPr>
              <w:t>-</w:t>
            </w:r>
            <w:r>
              <w:rPr>
                <w:rFonts w:ascii="Arial" w:hAnsi="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Data collection process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10</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Data items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11</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List and define all variables for which data were sought (e.g., PICOS, funding sources) and any assumptions and simplifications made.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Risk of bias in individual studies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12</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Summary measures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13</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State the principal summary measures (e.g., risk ratio, difference in means).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80"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14</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Describe the methods of handling data and combining results of studies, if done, including measures of consistency (e.g., I</w:t>
            </w:r>
            <w:r>
              <w:rPr>
                <w:rFonts w:ascii="Arial" w:hAnsi="Arial"/>
                <w:sz w:val="20"/>
                <w:szCs w:val="20"/>
                <w:vertAlign w:val="superscript"/>
              </w:rPr>
              <w:t>2</w:t>
            </w:r>
            <w:r>
              <w:rPr>
                <w:rFonts w:ascii="Arial" w:hAnsi="Arial"/>
                <w:sz w:val="13"/>
                <w:szCs w:val="13"/>
              </w:rPr>
              <w:t xml:space="preserve">) </w:t>
            </w:r>
            <w:r>
              <w:rPr>
                <w:rFonts w:ascii="Arial" w:hAnsi="Arial"/>
                <w:sz w:val="20"/>
                <w:szCs w:val="20"/>
              </w:rPr>
              <w:t>for each meta</w:t>
            </w:r>
            <w:r>
              <w:rPr>
                <w:sz w:val="20"/>
                <w:szCs w:val="20"/>
              </w:rPr>
              <w:t>-</w:t>
            </w:r>
            <w:r>
              <w:rPr>
                <w:rFonts w:ascii="Arial" w:hAnsi="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bl>
    <w:p>
      <w:pPr>
        <w:pStyle w:val="13"/>
        <w:jc w:val="center"/>
        <w:rPr>
          <w:rFonts w:ascii="Arial" w:hAnsi="Arial"/>
          <w:sz w:val="8"/>
          <w:szCs w:val="8"/>
        </w:rPr>
      </w:pPr>
    </w:p>
    <w:p>
      <w:pPr>
        <w:pStyle w:val="13"/>
        <w:jc w:val="center"/>
      </w:pPr>
      <w:r>
        <w:rPr>
          <w:rFonts w:ascii="Arial" w:hAnsi="Arial"/>
          <w:sz w:val="16"/>
          <w:szCs w:val="16"/>
        </w:rPr>
        <w:t xml:space="preserve">Page 1 of 2 </w:t>
      </w:r>
    </w:p>
    <w:tbl>
      <w:tblPr>
        <w:tblStyle w:val="11"/>
        <w:tblW w:w="15200" w:type="dxa"/>
        <w:tblInd w:w="0" w:type="dxa"/>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Layout w:type="autofit"/>
        <w:tblCellMar>
          <w:top w:w="0" w:type="dxa"/>
          <w:left w:w="108" w:type="dxa"/>
          <w:bottom w:w="0" w:type="dxa"/>
          <w:right w:w="108" w:type="dxa"/>
        </w:tblCellMar>
      </w:tblPr>
      <w:tblGrid>
        <w:gridCol w:w="2800"/>
        <w:gridCol w:w="540"/>
        <w:gridCol w:w="10600"/>
        <w:gridCol w:w="1260"/>
      </w:tblGrid>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2"/>
            </w:pPr>
            <w:r>
              <w:rPr>
                <w:rFonts w:ascii="Arial" w:hAnsi="Arial"/>
                <w:b/>
                <w:color w:val="FFFFFF"/>
                <w:sz w:val="22"/>
                <w:szCs w:val="22"/>
              </w:rPr>
              <w:t xml:space="preserve">Section/topic </w:t>
            </w:r>
          </w:p>
        </w:tc>
        <w:tc>
          <w:tcPr>
            <w:tcW w:w="54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2"/>
              <w:jc w:val="right"/>
            </w:pPr>
            <w:r>
              <w:rPr>
                <w:rFonts w:ascii="Arial" w:hAnsi="Arial"/>
                <w:b/>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2"/>
            </w:pPr>
            <w:r>
              <w:rPr>
                <w:rFonts w:ascii="Arial" w:hAnsi="Arial"/>
                <w:b/>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2"/>
            </w:pPr>
            <w:r>
              <w:rPr>
                <w:rFonts w:ascii="Arial" w:hAnsi="Arial"/>
                <w:b/>
                <w:color w:val="FFFFFF"/>
                <w:sz w:val="22"/>
                <w:szCs w:val="22"/>
              </w:rPr>
              <w:t xml:space="preserve">Reported on page # </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5" w:hRule="atLeast"/>
        </w:trPr>
        <w:tc>
          <w:tcPr>
            <w:tcW w:w="2800" w:type="dxa"/>
            <w:tcBorders>
              <w:top w:val="doub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Risk of bias across studies </w:t>
            </w:r>
          </w:p>
        </w:tc>
        <w:tc>
          <w:tcPr>
            <w:tcW w:w="540" w:type="dxa"/>
            <w:tcBorders>
              <w:top w:val="doub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15</w:t>
            </w:r>
          </w:p>
        </w:tc>
        <w:tc>
          <w:tcPr>
            <w:tcW w:w="10600" w:type="dxa"/>
            <w:tcBorders>
              <w:top w:val="doub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Specify any assessment of risk of bias that may affect the cumulative evidence (e.g., publication bias, selective reporting within studies). </w:t>
            </w:r>
          </w:p>
        </w:tc>
        <w:tc>
          <w:tcPr>
            <w:tcW w:w="1260" w:type="dxa"/>
            <w:tcBorders>
              <w:top w:val="double" w:color="000000" w:sz="4" w:space="0"/>
              <w:left w:val="single" w:color="000000" w:sz="4" w:space="0"/>
              <w:bottom w:val="sing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pPr>
            <w:r>
              <w:rPr>
                <w:rFonts w:ascii="Arial" w:hAnsi="Arial"/>
                <w:sz w:val="20"/>
                <w:szCs w:val="20"/>
              </w:rPr>
              <w:t xml:space="preserve">Additional analyses </w:t>
            </w:r>
          </w:p>
        </w:tc>
        <w:tc>
          <w:tcPr>
            <w:tcW w:w="54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jc w:val="right"/>
            </w:pPr>
            <w:r>
              <w:rPr>
                <w:rFonts w:ascii="Arial" w:hAnsi="Arial"/>
                <w:sz w:val="20"/>
                <w:szCs w:val="20"/>
              </w:rPr>
              <w:t>16</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Describe methods of additional analyses (e.g., sensitivity or subgroup analyses, meta-regression), if done, indicating which were pre</w:t>
            </w:r>
            <w:r>
              <w:rPr>
                <w:sz w:val="20"/>
                <w:szCs w:val="20"/>
              </w:rPr>
              <w:t>-</w:t>
            </w:r>
            <w:r>
              <w:rPr>
                <w:rFonts w:ascii="Arial" w:hAnsi="Arial"/>
                <w:sz w:val="20"/>
                <w:szCs w:val="20"/>
              </w:rPr>
              <w:t xml:space="preserve">specified.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rPr>
                <w:rFonts w:hint="eastAsia" w:eastAsia="宋体"/>
                <w:lang w:val="en-US" w:eastAsia="zh-CN"/>
              </w:rPr>
            </w:pPr>
            <w:r>
              <w:t>page 3-</w:t>
            </w:r>
            <w:r>
              <w:rPr>
                <w:rFonts w:hint="eastAsia"/>
                <w:lang w:val="en-US" w:eastAsia="zh-CN"/>
              </w:rPr>
              <w:t>5</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RESULTS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center"/>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17</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Study characteristics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18</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For each study, present characteristics for which data were extracted (e.g., study size, PICOS, follow-up period) and provide the citations.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Risk of bias within studies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19</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Present data on risk of bias of each study and, if available, any outcome level assessment (see item 12).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Results of individual studies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20</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21</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Present results of each meta-analysis done, including confidence intervals and measures of consistency.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Risk of bias across studies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22</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Present results of any assessment of risk of bias across studies (see Item 15).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93" w:hRule="atLeast"/>
        </w:trPr>
        <w:tc>
          <w:tcPr>
            <w:tcW w:w="280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pPr>
            <w:r>
              <w:rPr>
                <w:rFonts w:ascii="Arial" w:hAnsi="Arial"/>
                <w:sz w:val="20"/>
                <w:szCs w:val="20"/>
              </w:rPr>
              <w:t xml:space="preserve">Additional analysis </w:t>
            </w:r>
          </w:p>
        </w:tc>
        <w:tc>
          <w:tcPr>
            <w:tcW w:w="54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jc w:val="right"/>
            </w:pPr>
            <w:r>
              <w:rPr>
                <w:rFonts w:ascii="Arial" w:hAnsi="Arial"/>
                <w:sz w:val="20"/>
                <w:szCs w:val="20"/>
              </w:rPr>
              <w:t>23</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Give results of additional analyses, if done (e.g., sensitivity or subgroup analyses, meta-regression [see Item 16]).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t xml:space="preserve">page </w:t>
            </w:r>
            <w:r>
              <w:rPr>
                <w:rFonts w:hint="eastAsia"/>
                <w:lang w:val="en-US" w:eastAsia="zh-CN"/>
              </w:rPr>
              <w:t>5</w:t>
            </w:r>
            <w:r>
              <w:t>-6</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DISCUSSION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center"/>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Summary of evidence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24</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page 6-8</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Limitations </w:t>
            </w:r>
          </w:p>
        </w:tc>
        <w:tc>
          <w:tcPr>
            <w:tcW w:w="54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jc w:val="right"/>
            </w:pPr>
            <w:r>
              <w:rPr>
                <w:rFonts w:ascii="Arial" w:hAnsi="Arial"/>
                <w:sz w:val="20"/>
                <w:szCs w:val="20"/>
              </w:rPr>
              <w:t>25</w:t>
            </w:r>
          </w:p>
        </w:tc>
        <w:tc>
          <w:tcPr>
            <w:tcW w:w="1060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rPr>
                <w:rFonts w:ascii="Arial" w:hAnsi="Arial"/>
                <w:sz w:val="20"/>
                <w:szCs w:val="20"/>
              </w:rPr>
              <w:t xml:space="preserve">Discuss limitations at study and outcome level (e.g., risk of bias), and at review-level (e.g., incomplete retrieval of identified research, reporting bias). </w:t>
            </w:r>
          </w:p>
        </w:tc>
        <w:tc>
          <w:tcPr>
            <w:tcW w:w="1260" w:type="dxa"/>
            <w:tcBorders>
              <w:top w:val="single" w:color="000000" w:sz="4" w:space="0"/>
              <w:left w:val="single" w:color="000000" w:sz="4" w:space="0"/>
              <w:bottom w:val="single" w:color="000000" w:sz="4" w:space="0"/>
              <w:right w:val="single" w:color="000000" w:sz="4" w:space="0"/>
            </w:tcBorders>
            <w:vAlign w:val="top"/>
          </w:tcPr>
          <w:p>
            <w:pPr>
              <w:pStyle w:val="12"/>
              <w:spacing w:before="40" w:after="40"/>
            </w:pPr>
            <w:r>
              <w:t>page 6-8</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420" w:hRule="atLeast"/>
        </w:trPr>
        <w:tc>
          <w:tcPr>
            <w:tcW w:w="280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pPr>
            <w:r>
              <w:rPr>
                <w:rFonts w:ascii="Arial" w:hAnsi="Arial"/>
                <w:sz w:val="20"/>
                <w:szCs w:val="20"/>
              </w:rPr>
              <w:t xml:space="preserve">Conclusions </w:t>
            </w:r>
          </w:p>
        </w:tc>
        <w:tc>
          <w:tcPr>
            <w:tcW w:w="540" w:type="dxa"/>
            <w:tcBorders>
              <w:top w:val="single" w:color="000000" w:sz="4" w:space="0"/>
              <w:left w:val="single" w:color="000000" w:sz="4" w:space="0"/>
              <w:bottom w:val="double" w:color="FFFF00" w:sz="2" w:space="0"/>
              <w:right w:val="single" w:color="000000" w:sz="4" w:space="0"/>
            </w:tcBorders>
            <w:vAlign w:val="top"/>
          </w:tcPr>
          <w:p>
            <w:pPr>
              <w:pStyle w:val="12"/>
              <w:spacing w:before="40" w:after="40"/>
              <w:jc w:val="right"/>
            </w:pPr>
            <w:r>
              <w:rPr>
                <w:rFonts w:ascii="Arial" w:hAnsi="Arial"/>
                <w:sz w:val="20"/>
                <w:szCs w:val="20"/>
              </w:rPr>
              <w:t>26</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Provide a general interpretation of the results in the context of other evidence, and implications for future research.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t>Page</w:t>
            </w:r>
            <w:r>
              <w:rPr>
                <w:rFonts w:hint="eastAsia"/>
                <w:lang w:val="en-US" w:eastAsia="zh-CN"/>
              </w:rPr>
              <w:t xml:space="preserve"> </w:t>
            </w:r>
            <w:r>
              <w:t>8</w:t>
            </w: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333"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2"/>
            </w:pPr>
            <w:r>
              <w:rPr>
                <w:rFonts w:ascii="Arial" w:hAnsi="Arial"/>
                <w:b/>
                <w:sz w:val="22"/>
                <w:szCs w:val="22"/>
              </w:rPr>
              <w:t xml:space="preserve">FUNDING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vAlign w:val="top"/>
          </w:tcPr>
          <w:p>
            <w:pPr>
              <w:pStyle w:val="12"/>
              <w:jc w:val="center"/>
            </w:pPr>
          </w:p>
        </w:tc>
      </w:tr>
      <w:tr>
        <w:tblPrEx>
          <w:tblBorders>
            <w:top w:val="none" w:color="FFFFFF" w:sz="2040" w:space="0"/>
            <w:left w:val="none" w:color="FFFFFF" w:sz="2040" w:space="0"/>
            <w:bottom w:val="none" w:color="FFFFFF" w:sz="2040" w:space="0"/>
            <w:right w:val="none" w:color="FFFFFF" w:sz="2040" w:space="0"/>
            <w:insideH w:val="none" w:color="000000" w:sz="2" w:space="0"/>
            <w:insideV w:val="none" w:color="000000" w:sz="2" w:space="0"/>
          </w:tblBorders>
          <w:tblCellMar>
            <w:top w:w="0" w:type="dxa"/>
            <w:left w:w="108" w:type="dxa"/>
            <w:bottom w:w="0" w:type="dxa"/>
            <w:right w:w="108" w:type="dxa"/>
          </w:tblCellMar>
        </w:tblPrEx>
        <w:trPr>
          <w:trHeight w:val="570" w:hRule="atLeast"/>
        </w:trPr>
        <w:tc>
          <w:tcPr>
            <w:tcW w:w="28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Funding </w:t>
            </w:r>
          </w:p>
        </w:tc>
        <w:tc>
          <w:tcPr>
            <w:tcW w:w="54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jc w:val="right"/>
            </w:pPr>
            <w:r>
              <w:rPr>
                <w:rFonts w:ascii="Arial" w:hAnsi="Arial"/>
                <w:sz w:val="20"/>
                <w:szCs w:val="20"/>
              </w:rPr>
              <w:t>27</w:t>
            </w:r>
          </w:p>
        </w:tc>
        <w:tc>
          <w:tcPr>
            <w:tcW w:w="1060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pPr>
            <w:r>
              <w:rPr>
                <w:rFonts w:ascii="Arial" w:hAnsi="Arial"/>
                <w:sz w:val="20"/>
                <w:szCs w:val="20"/>
              </w:rPr>
              <w:t xml:space="preserve">Describe sources of funding for the systematic review and other support (e.g., supply of data); role of funders for the systematic review. </w:t>
            </w:r>
          </w:p>
        </w:tc>
        <w:tc>
          <w:tcPr>
            <w:tcW w:w="1260" w:type="dxa"/>
            <w:tcBorders>
              <w:top w:val="single" w:color="000000" w:sz="4" w:space="0"/>
              <w:left w:val="single" w:color="000000" w:sz="4" w:space="0"/>
              <w:bottom w:val="double" w:color="000000" w:sz="4" w:space="0"/>
              <w:right w:val="single" w:color="000000" w:sz="4" w:space="0"/>
            </w:tcBorders>
            <w:vAlign w:val="top"/>
          </w:tcPr>
          <w:p>
            <w:pPr>
              <w:pStyle w:val="12"/>
              <w:spacing w:before="40" w:after="40"/>
              <w:rPr>
                <w:rFonts w:hint="default" w:eastAsiaTheme="minorEastAsia"/>
                <w:lang w:val="en-US" w:eastAsia="zh-CN"/>
              </w:rPr>
            </w:pPr>
            <w:r>
              <w:rPr>
                <w:rFonts w:hint="eastAsia"/>
                <w:lang w:val="en-US" w:eastAsia="zh-CN"/>
              </w:rPr>
              <w:t>Title page</w:t>
            </w:r>
            <w:bookmarkStart w:id="0" w:name="_GoBack"/>
            <w:bookmarkEnd w:id="0"/>
          </w:p>
        </w:tc>
      </w:tr>
    </w:tbl>
    <w:p>
      <w:pPr>
        <w:pStyle w:val="12"/>
        <w:rPr>
          <w:rFonts w:ascii="Arial" w:hAnsi="Arial"/>
          <w:color w:val="000000"/>
        </w:rPr>
      </w:pPr>
    </w:p>
    <w:p>
      <w:pPr>
        <w:pStyle w:val="12"/>
        <w:spacing w:line="183" w:lineRule="atLeast"/>
        <w:jc w:val="both"/>
      </w:pPr>
      <w:r>
        <w:rPr>
          <w:rFonts w:ascii="Arial" w:hAnsi="Arial"/>
          <w:i/>
          <w:color w:val="000000"/>
          <w:sz w:val="16"/>
          <w:szCs w:val="16"/>
        </w:rPr>
        <w:t xml:space="preserve">From: </w:t>
      </w:r>
      <w:r>
        <w:rPr>
          <w:rFonts w:ascii="Arial" w:hAnsi="Arial"/>
          <w:color w:val="000000"/>
          <w:sz w:val="16"/>
          <w:szCs w:val="16"/>
        </w:rPr>
        <w:t xml:space="preserve"> Moher D, Liberati A, Tetzlaff J, Altman DG, The PRISMA Group (2009). Preferred Reporting Items for Systematic Reviews and Meta-Analyses: The PRISMA Statement. PLoS Med 6(7): e1000097. doi:10.1371/journal.pmed1000097 </w:t>
      </w:r>
    </w:p>
    <w:p>
      <w:pPr>
        <w:pStyle w:val="13"/>
        <w:spacing w:after="130"/>
        <w:jc w:val="center"/>
      </w:pPr>
      <w:r>
        <w:rPr>
          <w:rFonts w:ascii="Arial" w:hAnsi="Arial"/>
          <w:color w:val="333399"/>
          <w:sz w:val="18"/>
          <w:szCs w:val="18"/>
        </w:rPr>
        <w:t>For more information, visit:</w:t>
      </w:r>
      <w:r>
        <w:rPr>
          <w:rFonts w:ascii="Arial" w:hAnsi="Arial"/>
          <w:color w:val="000000"/>
          <w:sz w:val="18"/>
          <w:szCs w:val="18"/>
        </w:rPr>
        <w:t xml:space="preserve"> </w:t>
      </w:r>
      <w:r>
        <w:rPr>
          <w:rFonts w:ascii="Arial" w:hAnsi="Arial"/>
          <w:b/>
          <w:color w:val="0063FF"/>
          <w:sz w:val="18"/>
          <w:szCs w:val="18"/>
          <w:u w:val="single"/>
        </w:rPr>
        <w:t>www.prisma</w:t>
      </w:r>
      <w:r>
        <w:rPr>
          <w:b/>
          <w:color w:val="0063FF"/>
          <w:sz w:val="18"/>
          <w:szCs w:val="18"/>
          <w:u w:val="single"/>
        </w:rPr>
        <w:t>-</w:t>
      </w:r>
      <w:r>
        <w:rPr>
          <w:rFonts w:ascii="Arial" w:hAnsi="Arial"/>
          <w:b/>
          <w:color w:val="0063FF"/>
          <w:sz w:val="18"/>
          <w:szCs w:val="18"/>
          <w:u w:val="single"/>
        </w:rPr>
        <w:t>statement.org</w:t>
      </w:r>
      <w:r>
        <w:rPr>
          <w:rFonts w:ascii="Arial" w:hAnsi="Arial"/>
          <w:color w:val="000000"/>
          <w:sz w:val="18"/>
          <w:szCs w:val="18"/>
        </w:rPr>
        <w:t xml:space="preserve">. </w:t>
      </w:r>
    </w:p>
    <w:p>
      <w:pPr>
        <w:pStyle w:val="12"/>
        <w:spacing w:line="183" w:lineRule="atLeast"/>
        <w:jc w:val="center"/>
        <w:rPr>
          <w:rFonts w:ascii="Arial" w:hAnsi="Arial"/>
        </w:rPr>
      </w:pPr>
      <w:r>
        <w:rPr>
          <w:rFonts w:ascii="Arial" w:hAnsi="Arial"/>
          <w:sz w:val="16"/>
          <w:szCs w:val="16"/>
        </w:rPr>
        <w:t xml:space="preserve">Page 2 of 2 </w:t>
      </w:r>
    </w:p>
    <w:sectPr>
      <w:headerReference r:id="rId3" w:type="default"/>
      <w:pgSz w:w="15840" w:h="12240" w:orient="landscape"/>
      <w:pgMar w:top="432" w:right="432" w:bottom="432" w:left="432"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1080"/>
      <w:rPr>
        <w:rFonts w:ascii="Lucida Sans" w:hAnsi="Lucida Sans"/>
      </w:rPr>
    </w:pPr>
    <w:r>
      <w:drawing>
        <wp:anchor distT="0" distB="0" distL="0" distR="0" simplePos="0" relativeHeight="251658240"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stretch>
                    <a:fillRect/>
                  </a:stretch>
                </pic:blipFill>
                <pic:spPr>
                  <a:xfrm>
                    <a:off x="0" y="0"/>
                    <a:ext cx="457200" cy="419100"/>
                  </a:xfrm>
                  <a:prstGeom prst="rect">
                    <a:avLst/>
                  </a:prstGeom>
                  <a:noFill/>
                </pic:spPr>
              </pic:pic>
            </a:graphicData>
          </a:graphic>
        </wp:anchor>
      </w:drawing>
    </w:r>
    <w:r>
      <w:rPr>
        <w:rFonts w:ascii="Lucida Sans" w:hAnsi="Lucida Sans"/>
        <w:b/>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1194"/>
    <w:rsid w:val="59264875"/>
    <w:rsid w:val="7B1C31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heme="minorHAnsi" w:eastAsiaTheme="minorEastAsia" w:cstheme="minorBidi"/>
      <w:sz w:val="24"/>
      <w:szCs w:val="24"/>
    </w:rPr>
  </w:style>
  <w:style w:type="paragraph" w:styleId="2">
    <w:name w:val="heading 1"/>
    <w:basedOn w:val="1"/>
    <w:next w:val="1"/>
    <w:qFormat/>
    <w:uiPriority w:val="0"/>
    <w:pPr>
      <w:spacing w:before="480"/>
    </w:pPr>
    <w:rPr>
      <w:b/>
      <w:color w:val="345A8A"/>
      <w:sz w:val="32"/>
    </w:rPr>
  </w:style>
  <w:style w:type="paragraph" w:styleId="3">
    <w:name w:val="heading 2"/>
    <w:basedOn w:val="1"/>
    <w:next w:val="1"/>
    <w:qFormat/>
    <w:uiPriority w:val="0"/>
    <w:pPr>
      <w:spacing w:before="200"/>
    </w:pPr>
    <w:rPr>
      <w:b/>
      <w:color w:val="4F81BD"/>
      <w:sz w:val="26"/>
    </w:rPr>
  </w:style>
  <w:style w:type="paragraph" w:styleId="4">
    <w:name w:val="heading 3"/>
    <w:basedOn w:val="1"/>
    <w:next w:val="1"/>
    <w:qFormat/>
    <w:uiPriority w:val="0"/>
    <w:pPr>
      <w:spacing w:before="200"/>
    </w:pPr>
    <w:rPr>
      <w:b/>
      <w:color w:val="4F81BD"/>
      <w:sz w:val="24"/>
    </w:rPr>
  </w:style>
  <w:style w:type="character" w:default="1" w:styleId="10">
    <w:name w:val="Default Paragraph Font"/>
    <w:qFormat/>
    <w:uiPriority w:val="0"/>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footer"/>
    <w:basedOn w:val="1"/>
    <w:qFormat/>
    <w:uiPriority w:val="0"/>
  </w:style>
  <w:style w:type="paragraph" w:styleId="6">
    <w:name w:val="header"/>
    <w:basedOn w:val="1"/>
    <w:qFormat/>
    <w:uiPriority w:val="0"/>
  </w:style>
  <w:style w:type="paragraph" w:styleId="7">
    <w:name w:val="Subtitle"/>
    <w:basedOn w:val="1"/>
    <w:qFormat/>
    <w:uiPriority w:val="0"/>
    <w:rPr>
      <w:i/>
      <w:color w:val="4F81BD"/>
      <w:sz w:val="24"/>
    </w:rPr>
  </w:style>
  <w:style w:type="paragraph" w:styleId="8">
    <w:name w:val="Title"/>
    <w:basedOn w:val="1"/>
    <w:qFormat/>
    <w:uiPriority w:val="0"/>
    <w:pPr>
      <w:spacing w:after="300"/>
    </w:pPr>
    <w:rPr>
      <w:color w:val="17365D"/>
      <w:sz w:val="52"/>
    </w:rPr>
  </w:style>
  <w:style w:type="table" w:customStyle="1" w:styleId="11">
    <w:name w:val="Table Normal"/>
    <w:qFormat/>
    <w:uiPriority w:val="0"/>
  </w:style>
  <w:style w:type="paragraph" w:customStyle="1" w:styleId="12">
    <w:name w:val="Default"/>
    <w:qFormat/>
    <w:uiPriority w:val="0"/>
    <w:rPr>
      <w:rFonts w:ascii="Calibri" w:hAnsi="Calibri" w:eastAsiaTheme="minorEastAsia" w:cstheme="minorBidi"/>
      <w:color w:val="000000"/>
      <w:sz w:val="24"/>
      <w:szCs w:val="24"/>
    </w:rPr>
  </w:style>
  <w:style w:type="paragraph" w:customStyle="1" w:styleId="13">
    <w:name w:val="CM1"/>
    <w:basedOn w:val="12"/>
    <w:qFormat/>
    <w:uiPriority w:val="0"/>
    <w:rPr>
      <w:color w:val="000000"/>
    </w:rPr>
  </w:style>
  <w:style w:type="paragraph" w:customStyle="1" w:styleId="14">
    <w:name w:val="CM2"/>
    <w:basedOn w:val="12"/>
    <w:qFormat/>
    <w:uiPriority w:val="0"/>
    <w:pPr>
      <w:spacing w:after="373"/>
    </w:pPr>
    <w:rPr>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2007-04-30T19:01:00Z</dcterms:created>
  <dc:creator>允车</dc:creator>
  <cp:lastModifiedBy>允车</cp:lastModifiedBy>
  <dcterms:modified xsi:type="dcterms:W3CDTF">2020-08-09T12:08:54Z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