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12AE8D" w14:textId="77777777" w:rsidR="00C7305D" w:rsidRDefault="00C7305D">
      <w:pPr>
        <w:rPr>
          <w:rFonts w:ascii="Arial" w:hAnsi="Arial" w:cs="Arial"/>
          <w:b/>
          <w:bCs/>
          <w:lang w:val="en-GB"/>
        </w:rPr>
      </w:pPr>
      <w:bookmarkStart w:id="0" w:name="_GoBack"/>
      <w:bookmarkEnd w:id="0"/>
    </w:p>
    <w:p w14:paraId="42F11E0A" w14:textId="0CBF37F5" w:rsidR="00B045C3" w:rsidRPr="00CE3486" w:rsidRDefault="00CE3486" w:rsidP="00C7305D">
      <w:pPr>
        <w:spacing w:line="360" w:lineRule="auto"/>
        <w:rPr>
          <w:rFonts w:ascii="Arial" w:hAnsi="Arial" w:cs="Arial"/>
          <w:b/>
          <w:bCs/>
          <w:lang w:val="en-GB"/>
        </w:rPr>
      </w:pPr>
      <w:r w:rsidRPr="00CE3486">
        <w:rPr>
          <w:rFonts w:ascii="Arial" w:hAnsi="Arial" w:cs="Arial"/>
          <w:b/>
          <w:bCs/>
          <w:lang w:val="en-GB"/>
        </w:rPr>
        <w:t>Supplementary Methods</w:t>
      </w:r>
    </w:p>
    <w:p w14:paraId="305134F0" w14:textId="40B97103" w:rsidR="00390E9A" w:rsidRDefault="00390E9A" w:rsidP="00C7305D">
      <w:pPr>
        <w:spacing w:line="360" w:lineRule="auto"/>
        <w:rPr>
          <w:rFonts w:ascii="Arial" w:hAnsi="Arial" w:cs="Arial"/>
        </w:rPr>
      </w:pPr>
    </w:p>
    <w:p w14:paraId="25314DDE" w14:textId="2078F524" w:rsidR="00B0091D" w:rsidRPr="00B0091D" w:rsidRDefault="00B0091D" w:rsidP="00C7305D">
      <w:pPr>
        <w:spacing w:line="360" w:lineRule="auto"/>
        <w:rPr>
          <w:rFonts w:ascii="Arial" w:hAnsi="Arial" w:cs="Arial"/>
          <w:u w:val="single"/>
        </w:rPr>
      </w:pPr>
      <w:r w:rsidRPr="00B0091D">
        <w:rPr>
          <w:rFonts w:ascii="Arial" w:hAnsi="Arial" w:cs="Arial"/>
          <w:u w:val="single"/>
        </w:rPr>
        <w:t>HER-2 and HER-3 IHC methods</w:t>
      </w:r>
    </w:p>
    <w:p w14:paraId="0B3E139F" w14:textId="09D4B892" w:rsidR="00AF19D8" w:rsidRPr="00B0091D" w:rsidRDefault="00AF19D8" w:rsidP="00B0091D">
      <w:pPr>
        <w:shd w:val="clear" w:color="auto" w:fill="FFFFFF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1039D3">
        <w:rPr>
          <w:rFonts w:ascii="Arial" w:hAnsi="Arial" w:cs="Arial"/>
          <w:bCs/>
        </w:rPr>
        <w:t>For HER-3 IHC</w:t>
      </w:r>
      <w:r>
        <w:rPr>
          <w:rFonts w:ascii="Arial" w:hAnsi="Arial" w:cs="Arial"/>
          <w:bCs/>
        </w:rPr>
        <w:t>,</w:t>
      </w:r>
      <w:r w:rsidRPr="001039D3">
        <w:rPr>
          <w:rFonts w:ascii="Arial" w:hAnsi="Arial" w:cs="Arial"/>
          <w:bCs/>
        </w:rPr>
        <w:t xml:space="preserve"> </w:t>
      </w:r>
      <w:r w:rsidRPr="001039D3">
        <w:rPr>
          <w:rFonts w:ascii="Arial" w:hAnsi="Arial" w:cs="Arial"/>
        </w:rPr>
        <w:t xml:space="preserve">antigen retrieval was conducted by heating slides in high pH buffer using a microwave, staining was subsequently performed using </w:t>
      </w:r>
      <w:proofErr w:type="spellStart"/>
      <w:r w:rsidRPr="001039D3">
        <w:rPr>
          <w:rFonts w:ascii="Arial" w:hAnsi="Arial" w:cs="Arial"/>
        </w:rPr>
        <w:t>BioGenex</w:t>
      </w:r>
      <w:proofErr w:type="spellEnd"/>
      <w:r w:rsidRPr="001039D3">
        <w:rPr>
          <w:rFonts w:ascii="Arial" w:hAnsi="Arial" w:cs="Arial"/>
        </w:rPr>
        <w:t xml:space="preserve"> i6000 </w:t>
      </w:r>
      <w:proofErr w:type="spellStart"/>
      <w:r w:rsidRPr="001039D3">
        <w:rPr>
          <w:rFonts w:ascii="Arial" w:hAnsi="Arial" w:cs="Arial"/>
        </w:rPr>
        <w:t>autostainer</w:t>
      </w:r>
      <w:proofErr w:type="spellEnd"/>
      <w:r w:rsidRPr="001039D3">
        <w:rPr>
          <w:rFonts w:ascii="Arial" w:hAnsi="Arial" w:cs="Arial"/>
        </w:rPr>
        <w:t xml:space="preserve"> (Launch Diagnostics; Kent; UK). HER-</w:t>
      </w:r>
      <w:r>
        <w:rPr>
          <w:rFonts w:ascii="Arial" w:hAnsi="Arial" w:cs="Arial"/>
        </w:rPr>
        <w:t>3</w:t>
      </w:r>
      <w:r w:rsidRPr="001039D3">
        <w:rPr>
          <w:rFonts w:ascii="Arial" w:hAnsi="Arial" w:cs="Arial"/>
        </w:rPr>
        <w:t xml:space="preserve"> immunoreactivity was detected using </w:t>
      </w:r>
      <w:proofErr w:type="spellStart"/>
      <w:r w:rsidRPr="001039D3">
        <w:rPr>
          <w:rFonts w:ascii="Arial" w:hAnsi="Arial" w:cs="Arial"/>
        </w:rPr>
        <w:t>Dako</w:t>
      </w:r>
      <w:proofErr w:type="spellEnd"/>
      <w:r w:rsidRPr="001039D3">
        <w:rPr>
          <w:rFonts w:ascii="Arial" w:hAnsi="Arial" w:cs="Arial"/>
        </w:rPr>
        <w:t xml:space="preserve"> </w:t>
      </w:r>
      <w:proofErr w:type="spellStart"/>
      <w:r w:rsidRPr="001039D3">
        <w:rPr>
          <w:rFonts w:ascii="Arial" w:hAnsi="Arial" w:cs="Arial"/>
        </w:rPr>
        <w:t>EnVision</w:t>
      </w:r>
      <w:proofErr w:type="spellEnd"/>
      <w:r w:rsidRPr="001039D3">
        <w:rPr>
          <w:rFonts w:ascii="Arial" w:hAnsi="Arial" w:cs="Arial"/>
        </w:rPr>
        <w:t xml:space="preserve"> Flex high pH kit </w:t>
      </w:r>
      <w:r>
        <w:rPr>
          <w:rFonts w:ascii="Arial" w:hAnsi="Arial" w:cs="Arial"/>
        </w:rPr>
        <w:t>(</w:t>
      </w:r>
      <w:r w:rsidRPr="001039D3">
        <w:rPr>
          <w:rFonts w:ascii="Arial" w:hAnsi="Arial" w:cs="Arial"/>
        </w:rPr>
        <w:t>#K800021-2</w:t>
      </w:r>
      <w:r>
        <w:rPr>
          <w:rFonts w:ascii="Arial" w:hAnsi="Arial" w:cs="Arial"/>
        </w:rPr>
        <w:t>,</w:t>
      </w:r>
      <w:r w:rsidRPr="001039D3">
        <w:rPr>
          <w:rFonts w:ascii="Arial" w:hAnsi="Arial" w:cs="Arial"/>
        </w:rPr>
        <w:t xml:space="preserve"> Agilent; </w:t>
      </w:r>
      <w:proofErr w:type="spellStart"/>
      <w:r w:rsidRPr="001039D3">
        <w:rPr>
          <w:rFonts w:ascii="Arial" w:hAnsi="Arial" w:cs="Arial"/>
        </w:rPr>
        <w:t>Glostrup</w:t>
      </w:r>
      <w:proofErr w:type="spellEnd"/>
      <w:r w:rsidRPr="001039D3">
        <w:rPr>
          <w:rFonts w:ascii="Arial" w:hAnsi="Arial" w:cs="Arial"/>
        </w:rPr>
        <w:t>; Denmark).</w:t>
      </w:r>
      <w:r>
        <w:rPr>
          <w:rFonts w:ascii="Arial" w:hAnsi="Arial" w:cs="Arial"/>
        </w:rPr>
        <w:t xml:space="preserve"> </w:t>
      </w:r>
      <w:r w:rsidRPr="001039D3">
        <w:rPr>
          <w:rFonts w:ascii="Arial" w:hAnsi="Arial" w:cs="Arial"/>
          <w:bCs/>
        </w:rPr>
        <w:t xml:space="preserve">For HER-2 immunohistochemistry </w:t>
      </w:r>
      <w:r w:rsidRPr="001039D3">
        <w:rPr>
          <w:rFonts w:ascii="Arial" w:hAnsi="Arial" w:cs="Arial"/>
        </w:rPr>
        <w:t>automated antigen retrieval and detection were performed using Leica Bond RX (Leica Biosystems; Newcastle; UK).</w:t>
      </w:r>
      <w:r>
        <w:rPr>
          <w:rFonts w:ascii="Arial" w:hAnsi="Arial" w:cs="Arial"/>
        </w:rPr>
        <w:t xml:space="preserve"> </w:t>
      </w:r>
      <w:r w:rsidRPr="001039D3">
        <w:rPr>
          <w:rFonts w:ascii="Arial" w:hAnsi="Arial" w:cs="Arial"/>
        </w:rPr>
        <w:t>HER-2 immunoreactivity was detected using </w:t>
      </w:r>
      <w:r>
        <w:rPr>
          <w:rFonts w:ascii="Arial" w:hAnsi="Arial" w:cs="Arial"/>
        </w:rPr>
        <w:t xml:space="preserve">the </w:t>
      </w:r>
      <w:r w:rsidRPr="001039D3">
        <w:rPr>
          <w:rFonts w:ascii="Arial" w:hAnsi="Arial" w:cs="Arial"/>
        </w:rPr>
        <w:t>Bond Polymer Refine</w:t>
      </w:r>
      <w:r>
        <w:rPr>
          <w:rFonts w:ascii="Arial" w:hAnsi="Arial" w:cs="Arial"/>
        </w:rPr>
        <w:t xml:space="preserve"> Detection system (#</w:t>
      </w:r>
      <w:r w:rsidRPr="00DF6DB4">
        <w:rPr>
          <w:rFonts w:ascii="Arial" w:hAnsi="Arial" w:cs="Arial"/>
        </w:rPr>
        <w:t>DS9800</w:t>
      </w:r>
      <w:r>
        <w:rPr>
          <w:rFonts w:ascii="Arial" w:hAnsi="Arial" w:cs="Arial"/>
        </w:rPr>
        <w:t xml:space="preserve">, </w:t>
      </w:r>
      <w:r w:rsidRPr="001039D3">
        <w:rPr>
          <w:rFonts w:ascii="Arial" w:hAnsi="Arial" w:cs="Arial"/>
        </w:rPr>
        <w:t>Leica Biosystems; Newcastle; UK</w:t>
      </w:r>
      <w:r>
        <w:rPr>
          <w:rFonts w:ascii="Arial" w:hAnsi="Arial" w:cs="Arial"/>
        </w:rPr>
        <w:t>)</w:t>
      </w:r>
      <w:r w:rsidRPr="001039D3">
        <w:rPr>
          <w:rFonts w:ascii="Arial" w:hAnsi="Arial" w:cs="Arial"/>
        </w:rPr>
        <w:t>.</w:t>
      </w:r>
    </w:p>
    <w:p w14:paraId="3870C89A" w14:textId="77777777" w:rsidR="00AF19D8" w:rsidRDefault="00AF19D8" w:rsidP="00C7305D">
      <w:pPr>
        <w:spacing w:line="360" w:lineRule="auto"/>
        <w:rPr>
          <w:rFonts w:ascii="Arial" w:hAnsi="Arial" w:cs="Arial"/>
        </w:rPr>
      </w:pPr>
    </w:p>
    <w:p w14:paraId="4F4A890A" w14:textId="0EC559B3" w:rsidR="00C34B7D" w:rsidRPr="00C34B7D" w:rsidRDefault="00C34B7D" w:rsidP="00C7305D">
      <w:pPr>
        <w:spacing w:line="360" w:lineRule="auto"/>
        <w:rPr>
          <w:rFonts w:ascii="Arial" w:hAnsi="Arial" w:cs="Arial"/>
          <w:bCs/>
          <w:u w:val="single"/>
        </w:rPr>
      </w:pPr>
      <w:r w:rsidRPr="00C34B7D">
        <w:rPr>
          <w:rFonts w:ascii="Arial" w:hAnsi="Arial" w:cs="Arial"/>
          <w:bCs/>
          <w:u w:val="single"/>
        </w:rPr>
        <w:t>HER-2 staining scoring criteria</w:t>
      </w:r>
    </w:p>
    <w:p w14:paraId="61B5A57B" w14:textId="0CF5DDCC" w:rsidR="00C34B7D" w:rsidRDefault="00C34B7D" w:rsidP="00C7305D">
      <w:pPr>
        <w:spacing w:line="360" w:lineRule="auto"/>
        <w:rPr>
          <w:rFonts w:ascii="Arial" w:hAnsi="Arial" w:cs="Arial"/>
        </w:rPr>
      </w:pPr>
      <w:r w:rsidRPr="002B2404">
        <w:rPr>
          <w:rFonts w:ascii="Arial" w:hAnsi="Arial" w:cs="Arial"/>
          <w:bCs/>
        </w:rPr>
        <w:t xml:space="preserve">No staining or membrane staining that </w:t>
      </w:r>
      <w:r>
        <w:rPr>
          <w:rFonts w:ascii="Arial" w:hAnsi="Arial" w:cs="Arial"/>
          <w:bCs/>
        </w:rPr>
        <w:t>was</w:t>
      </w:r>
      <w:r w:rsidRPr="002B2404">
        <w:rPr>
          <w:rFonts w:ascii="Arial" w:hAnsi="Arial" w:cs="Arial"/>
          <w:bCs/>
        </w:rPr>
        <w:t xml:space="preserve"> incomplete and faint/barely perceptible and in ≤10% of </w:t>
      </w:r>
      <w:proofErr w:type="spellStart"/>
      <w:r w:rsidRPr="002B2404">
        <w:rPr>
          <w:rFonts w:ascii="Arial" w:hAnsi="Arial" w:cs="Arial"/>
          <w:bCs/>
        </w:rPr>
        <w:t>tumour</w:t>
      </w:r>
      <w:proofErr w:type="spellEnd"/>
      <w:r w:rsidRPr="002B2404">
        <w:rPr>
          <w:rFonts w:ascii="Arial" w:hAnsi="Arial" w:cs="Arial"/>
          <w:bCs/>
        </w:rPr>
        <w:t xml:space="preserve"> cells (Score 0); incomplete membrane staining that </w:t>
      </w:r>
      <w:r>
        <w:rPr>
          <w:rFonts w:ascii="Arial" w:hAnsi="Arial" w:cs="Arial"/>
          <w:bCs/>
        </w:rPr>
        <w:t>was</w:t>
      </w:r>
      <w:r w:rsidRPr="002B2404">
        <w:rPr>
          <w:rFonts w:ascii="Arial" w:hAnsi="Arial" w:cs="Arial"/>
          <w:bCs/>
        </w:rPr>
        <w:t xml:space="preserve"> faint/ barely perceptible and in &gt;10% of </w:t>
      </w:r>
      <w:proofErr w:type="spellStart"/>
      <w:r w:rsidRPr="002B2404">
        <w:rPr>
          <w:rFonts w:ascii="Arial" w:hAnsi="Arial" w:cs="Arial"/>
          <w:bCs/>
        </w:rPr>
        <w:t>tumour</w:t>
      </w:r>
      <w:proofErr w:type="spellEnd"/>
      <w:r w:rsidRPr="002B2404">
        <w:rPr>
          <w:rFonts w:ascii="Arial" w:hAnsi="Arial" w:cs="Arial"/>
          <w:bCs/>
        </w:rPr>
        <w:t xml:space="preserve"> cells (Score +1); weak to moderate complete membrane staining observed in &gt;10% of </w:t>
      </w:r>
      <w:proofErr w:type="spellStart"/>
      <w:r w:rsidRPr="002B2404">
        <w:rPr>
          <w:rFonts w:ascii="Arial" w:hAnsi="Arial" w:cs="Arial"/>
          <w:bCs/>
        </w:rPr>
        <w:t>tumour</w:t>
      </w:r>
      <w:proofErr w:type="spellEnd"/>
      <w:r w:rsidRPr="002B2404">
        <w:rPr>
          <w:rFonts w:ascii="Arial" w:hAnsi="Arial" w:cs="Arial"/>
          <w:bCs/>
        </w:rPr>
        <w:t xml:space="preserve"> cells (Score 2+) and circumferential membrane staining that </w:t>
      </w:r>
      <w:r>
        <w:rPr>
          <w:rFonts w:ascii="Arial" w:hAnsi="Arial" w:cs="Arial"/>
          <w:bCs/>
        </w:rPr>
        <w:t>was</w:t>
      </w:r>
      <w:r w:rsidRPr="002B2404">
        <w:rPr>
          <w:rFonts w:ascii="Arial" w:hAnsi="Arial" w:cs="Arial"/>
          <w:bCs/>
        </w:rPr>
        <w:t xml:space="preserve"> complete, intense and in &gt;10% of </w:t>
      </w:r>
      <w:proofErr w:type="spellStart"/>
      <w:r w:rsidRPr="002B2404">
        <w:rPr>
          <w:rFonts w:ascii="Arial" w:hAnsi="Arial" w:cs="Arial"/>
          <w:bCs/>
        </w:rPr>
        <w:t>tumour</w:t>
      </w:r>
      <w:proofErr w:type="spellEnd"/>
      <w:r w:rsidRPr="002B2404">
        <w:rPr>
          <w:rFonts w:ascii="Arial" w:hAnsi="Arial" w:cs="Arial"/>
          <w:bCs/>
        </w:rPr>
        <w:t xml:space="preserve"> cells (Score +3).</w:t>
      </w:r>
    </w:p>
    <w:p w14:paraId="3A3333B2" w14:textId="77777777" w:rsidR="00C34B7D" w:rsidRPr="00164383" w:rsidRDefault="00C34B7D" w:rsidP="00C7305D">
      <w:pPr>
        <w:spacing w:line="360" w:lineRule="auto"/>
        <w:rPr>
          <w:rFonts w:ascii="Arial" w:hAnsi="Arial" w:cs="Arial"/>
        </w:rPr>
      </w:pPr>
    </w:p>
    <w:p w14:paraId="3B19D93E" w14:textId="6A072CDE" w:rsidR="00CE3486" w:rsidRPr="00CE3486" w:rsidRDefault="00CE3486" w:rsidP="00C7305D">
      <w:pPr>
        <w:spacing w:line="360" w:lineRule="auto"/>
        <w:rPr>
          <w:u w:val="single"/>
          <w:lang w:val="en-GB"/>
        </w:rPr>
      </w:pPr>
      <w:r w:rsidRPr="00CE3486">
        <w:rPr>
          <w:rFonts w:ascii="Arial" w:hAnsi="Arial" w:cs="Arial"/>
          <w:u w:val="single"/>
          <w:lang w:val="en-GB"/>
        </w:rPr>
        <w:t>Digital polymerase chain reaction (PCR) for HER-3</w:t>
      </w:r>
    </w:p>
    <w:p w14:paraId="52015DD3" w14:textId="56DFDDF1" w:rsidR="00CE3486" w:rsidRPr="00CE3486" w:rsidRDefault="00CE3486" w:rsidP="00C7305D">
      <w:pPr>
        <w:spacing w:line="360" w:lineRule="auto"/>
        <w:rPr>
          <w:lang w:val="en-GB"/>
        </w:rPr>
      </w:pPr>
      <w:r w:rsidRPr="00305C84">
        <w:rPr>
          <w:rFonts w:ascii="Arial" w:hAnsi="Arial" w:cs="Arial"/>
          <w:lang w:val="en-GB"/>
        </w:rPr>
        <w:t xml:space="preserve">PCR reactions were prepared with 5ng DNA digested with </w:t>
      </w:r>
      <w:proofErr w:type="spellStart"/>
      <w:r w:rsidRPr="00305C84">
        <w:rPr>
          <w:rFonts w:ascii="Arial" w:hAnsi="Arial" w:cs="Arial"/>
          <w:lang w:val="en-GB"/>
        </w:rPr>
        <w:t>HaeIII</w:t>
      </w:r>
      <w:proofErr w:type="spellEnd"/>
      <w:r w:rsidRPr="00305C84">
        <w:rPr>
          <w:rFonts w:ascii="Arial" w:hAnsi="Arial" w:cs="Arial"/>
          <w:lang w:val="en-GB"/>
        </w:rPr>
        <w:t xml:space="preserve"> and</w:t>
      </w:r>
      <w:r>
        <w:rPr>
          <w:rFonts w:ascii="Arial" w:hAnsi="Arial" w:cs="Arial"/>
          <w:lang w:val="en-GB"/>
        </w:rPr>
        <w:t xml:space="preserve"> </w:t>
      </w:r>
      <w:r w:rsidRPr="00305C84">
        <w:rPr>
          <w:rFonts w:ascii="Arial" w:hAnsi="Arial" w:cs="Arial"/>
          <w:lang w:val="en-GB"/>
        </w:rPr>
        <w:t xml:space="preserve">Bio-Rad 2x </w:t>
      </w:r>
      <w:proofErr w:type="spellStart"/>
      <w:r w:rsidRPr="00305C84">
        <w:rPr>
          <w:rFonts w:ascii="Arial" w:hAnsi="Arial" w:cs="Arial"/>
          <w:lang w:val="en-GB"/>
        </w:rPr>
        <w:t>ddPCR</w:t>
      </w:r>
      <w:proofErr w:type="spellEnd"/>
      <w:r w:rsidRPr="00305C84">
        <w:rPr>
          <w:rFonts w:ascii="Arial" w:hAnsi="Arial" w:cs="Arial"/>
          <w:lang w:val="en-GB"/>
        </w:rPr>
        <w:t xml:space="preserve"> </w:t>
      </w:r>
      <w:proofErr w:type="spellStart"/>
      <w:r w:rsidRPr="00305C84">
        <w:rPr>
          <w:rFonts w:ascii="Arial" w:hAnsi="Arial" w:cs="Arial"/>
          <w:lang w:val="en-GB"/>
        </w:rPr>
        <w:t>supermix</w:t>
      </w:r>
      <w:proofErr w:type="spellEnd"/>
      <w:r w:rsidRPr="00305C84">
        <w:rPr>
          <w:rFonts w:ascii="Arial" w:hAnsi="Arial" w:cs="Arial"/>
          <w:lang w:val="en-GB"/>
        </w:rPr>
        <w:t xml:space="preserve"> (no </w:t>
      </w:r>
      <w:proofErr w:type="spellStart"/>
      <w:r w:rsidRPr="00305C84">
        <w:rPr>
          <w:rFonts w:ascii="Arial" w:hAnsi="Arial" w:cs="Arial"/>
          <w:lang w:val="en-GB"/>
        </w:rPr>
        <w:t>dUTP</w:t>
      </w:r>
      <w:proofErr w:type="spellEnd"/>
      <w:r w:rsidRPr="00305C84">
        <w:rPr>
          <w:rFonts w:ascii="Arial" w:hAnsi="Arial" w:cs="Arial"/>
          <w:lang w:val="en-GB"/>
        </w:rPr>
        <w:t>) for probes (Cat number 1863010) in a</w:t>
      </w:r>
      <w:r>
        <w:rPr>
          <w:rFonts w:ascii="Arial" w:hAnsi="Arial" w:cs="Arial"/>
          <w:lang w:val="en-GB"/>
        </w:rPr>
        <w:t xml:space="preserve"> </w:t>
      </w:r>
      <w:r w:rsidRPr="00305C84">
        <w:rPr>
          <w:rFonts w:ascii="Arial" w:hAnsi="Arial" w:cs="Arial"/>
          <w:lang w:val="en-GB"/>
        </w:rPr>
        <w:t xml:space="preserve">total volume of 22μl, and partitioned into ~14,000 droplets per sample in </w:t>
      </w:r>
      <w:proofErr w:type="gramStart"/>
      <w:r w:rsidRPr="00305C84">
        <w:rPr>
          <w:rFonts w:ascii="Arial" w:hAnsi="Arial" w:cs="Arial"/>
          <w:lang w:val="en-GB"/>
        </w:rPr>
        <w:t>a</w:t>
      </w:r>
      <w:proofErr w:type="gramEnd"/>
      <w:r>
        <w:rPr>
          <w:rFonts w:ascii="Arial" w:hAnsi="Arial" w:cs="Arial"/>
          <w:lang w:val="en-GB"/>
        </w:rPr>
        <w:t xml:space="preserve"> </w:t>
      </w:r>
      <w:proofErr w:type="spellStart"/>
      <w:r w:rsidRPr="00305C84">
        <w:rPr>
          <w:rFonts w:ascii="Arial" w:hAnsi="Arial" w:cs="Arial"/>
          <w:lang w:val="en-GB"/>
        </w:rPr>
        <w:t>AutoDG</w:t>
      </w:r>
      <w:proofErr w:type="spellEnd"/>
      <w:r w:rsidRPr="00305C84">
        <w:rPr>
          <w:rFonts w:ascii="Arial" w:hAnsi="Arial" w:cs="Arial"/>
          <w:lang w:val="en-GB"/>
        </w:rPr>
        <w:t xml:space="preserve"> droplet generator according to manufacturer’s instructions. Emulsified</w:t>
      </w:r>
      <w:r>
        <w:rPr>
          <w:rFonts w:ascii="Arial" w:hAnsi="Arial" w:cs="Arial"/>
          <w:lang w:val="en-GB"/>
        </w:rPr>
        <w:t xml:space="preserve"> </w:t>
      </w:r>
      <w:r w:rsidRPr="00305C84">
        <w:rPr>
          <w:rFonts w:ascii="Arial" w:hAnsi="Arial" w:cs="Arial"/>
          <w:lang w:val="en-GB"/>
        </w:rPr>
        <w:t>PCR reactions were run on a 96 well plate on an Eppendorf Nexus GSX1 thermal</w:t>
      </w:r>
      <w:r>
        <w:rPr>
          <w:rFonts w:ascii="Arial" w:hAnsi="Arial" w:cs="Arial"/>
          <w:lang w:val="en-GB"/>
        </w:rPr>
        <w:t xml:space="preserve"> </w:t>
      </w:r>
      <w:r w:rsidRPr="00305C84">
        <w:rPr>
          <w:rFonts w:ascii="Arial" w:hAnsi="Arial" w:cs="Arial"/>
          <w:lang w:val="en-GB"/>
        </w:rPr>
        <w:t>cycler incubating the plates at 95°C for 10 min followed by 40 cycles of 95°C for</w:t>
      </w:r>
      <w:r>
        <w:rPr>
          <w:rFonts w:ascii="Arial" w:hAnsi="Arial" w:cs="Arial"/>
          <w:lang w:val="en-GB"/>
        </w:rPr>
        <w:t xml:space="preserve"> </w:t>
      </w:r>
      <w:r w:rsidRPr="00305C84">
        <w:rPr>
          <w:rFonts w:ascii="Arial" w:hAnsi="Arial" w:cs="Arial"/>
          <w:lang w:val="en-GB"/>
        </w:rPr>
        <w:t>15 sec and 60°C for 60 sec, followed by 10 min incubation at 98°C. The</w:t>
      </w:r>
      <w:r>
        <w:rPr>
          <w:rFonts w:ascii="Arial" w:hAnsi="Arial" w:cs="Arial"/>
          <w:lang w:val="en-GB"/>
        </w:rPr>
        <w:t xml:space="preserve"> </w:t>
      </w:r>
      <w:r w:rsidRPr="00305C84">
        <w:rPr>
          <w:rFonts w:ascii="Arial" w:hAnsi="Arial" w:cs="Arial"/>
          <w:lang w:val="en-GB"/>
        </w:rPr>
        <w:t>temperature ramp increment was 2.5°C/sec for all steps. Plates were read on a Bio-Rad QX100 droplet reader</w:t>
      </w:r>
      <w:r w:rsidR="00161DB4">
        <w:rPr>
          <w:rFonts w:ascii="Arial" w:hAnsi="Arial" w:cs="Arial"/>
          <w:lang w:val="en-GB"/>
        </w:rPr>
        <w:t>.</w:t>
      </w:r>
    </w:p>
    <w:sectPr w:rsidR="00CE3486" w:rsidRPr="00CE3486" w:rsidSect="00013647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486"/>
    <w:rsid w:val="00013647"/>
    <w:rsid w:val="00026421"/>
    <w:rsid w:val="000305B8"/>
    <w:rsid w:val="0003430C"/>
    <w:rsid w:val="00034EEE"/>
    <w:rsid w:val="0005169B"/>
    <w:rsid w:val="000525CB"/>
    <w:rsid w:val="0005653F"/>
    <w:rsid w:val="00057A7B"/>
    <w:rsid w:val="00062F22"/>
    <w:rsid w:val="00063A2D"/>
    <w:rsid w:val="0007382F"/>
    <w:rsid w:val="000822D7"/>
    <w:rsid w:val="0008554A"/>
    <w:rsid w:val="000857D8"/>
    <w:rsid w:val="00085BC3"/>
    <w:rsid w:val="00094B38"/>
    <w:rsid w:val="000B40E6"/>
    <w:rsid w:val="000C579F"/>
    <w:rsid w:val="000D2FAC"/>
    <w:rsid w:val="000F19D1"/>
    <w:rsid w:val="000F5F2F"/>
    <w:rsid w:val="00114B4A"/>
    <w:rsid w:val="00115D83"/>
    <w:rsid w:val="001231CD"/>
    <w:rsid w:val="00126345"/>
    <w:rsid w:val="00130D4B"/>
    <w:rsid w:val="00154F31"/>
    <w:rsid w:val="00156C93"/>
    <w:rsid w:val="00161DB4"/>
    <w:rsid w:val="00163460"/>
    <w:rsid w:val="00164383"/>
    <w:rsid w:val="0016554D"/>
    <w:rsid w:val="00167B53"/>
    <w:rsid w:val="001810A5"/>
    <w:rsid w:val="001905B1"/>
    <w:rsid w:val="00190856"/>
    <w:rsid w:val="00193C56"/>
    <w:rsid w:val="001D1FBA"/>
    <w:rsid w:val="001D6418"/>
    <w:rsid w:val="001E6B41"/>
    <w:rsid w:val="001F16A1"/>
    <w:rsid w:val="001F29CE"/>
    <w:rsid w:val="002058F4"/>
    <w:rsid w:val="00220EC0"/>
    <w:rsid w:val="00225CA2"/>
    <w:rsid w:val="002346A7"/>
    <w:rsid w:val="00242236"/>
    <w:rsid w:val="002425E7"/>
    <w:rsid w:val="00261862"/>
    <w:rsid w:val="00264A45"/>
    <w:rsid w:val="002807E2"/>
    <w:rsid w:val="00296F4A"/>
    <w:rsid w:val="002A491F"/>
    <w:rsid w:val="002C6F7D"/>
    <w:rsid w:val="002D1D56"/>
    <w:rsid w:val="002D5D8D"/>
    <w:rsid w:val="00313ADC"/>
    <w:rsid w:val="00322541"/>
    <w:rsid w:val="0032524A"/>
    <w:rsid w:val="00326589"/>
    <w:rsid w:val="0034380A"/>
    <w:rsid w:val="00367BB0"/>
    <w:rsid w:val="00376D03"/>
    <w:rsid w:val="0038742B"/>
    <w:rsid w:val="00390E9A"/>
    <w:rsid w:val="00391F86"/>
    <w:rsid w:val="003D3CFA"/>
    <w:rsid w:val="003D44BF"/>
    <w:rsid w:val="003F0434"/>
    <w:rsid w:val="003F1D76"/>
    <w:rsid w:val="00400EBF"/>
    <w:rsid w:val="00403333"/>
    <w:rsid w:val="004079A1"/>
    <w:rsid w:val="004468EA"/>
    <w:rsid w:val="00457CB3"/>
    <w:rsid w:val="004A45D8"/>
    <w:rsid w:val="004A5998"/>
    <w:rsid w:val="004B6060"/>
    <w:rsid w:val="004C10FF"/>
    <w:rsid w:val="004C3AAE"/>
    <w:rsid w:val="004D4B2A"/>
    <w:rsid w:val="004F11C8"/>
    <w:rsid w:val="004F3931"/>
    <w:rsid w:val="00507AF7"/>
    <w:rsid w:val="00510A90"/>
    <w:rsid w:val="0051505F"/>
    <w:rsid w:val="005302CA"/>
    <w:rsid w:val="00546564"/>
    <w:rsid w:val="00566627"/>
    <w:rsid w:val="00587E0A"/>
    <w:rsid w:val="005917B7"/>
    <w:rsid w:val="00594AD6"/>
    <w:rsid w:val="00597FDD"/>
    <w:rsid w:val="005A5BDE"/>
    <w:rsid w:val="005B40FD"/>
    <w:rsid w:val="005C2E1A"/>
    <w:rsid w:val="005C390A"/>
    <w:rsid w:val="005E20E8"/>
    <w:rsid w:val="005E5C8C"/>
    <w:rsid w:val="0064254C"/>
    <w:rsid w:val="00650955"/>
    <w:rsid w:val="00680116"/>
    <w:rsid w:val="00686D8D"/>
    <w:rsid w:val="00691A07"/>
    <w:rsid w:val="006A4CED"/>
    <w:rsid w:val="006B3BAE"/>
    <w:rsid w:val="006C01D2"/>
    <w:rsid w:val="006C6FA5"/>
    <w:rsid w:val="006E16D2"/>
    <w:rsid w:val="006E4EC6"/>
    <w:rsid w:val="006F3FD1"/>
    <w:rsid w:val="00711940"/>
    <w:rsid w:val="007135B6"/>
    <w:rsid w:val="00725367"/>
    <w:rsid w:val="00726539"/>
    <w:rsid w:val="00755A93"/>
    <w:rsid w:val="0075604F"/>
    <w:rsid w:val="00757D0F"/>
    <w:rsid w:val="0076544F"/>
    <w:rsid w:val="00773CD5"/>
    <w:rsid w:val="00776992"/>
    <w:rsid w:val="00794C85"/>
    <w:rsid w:val="007A6A67"/>
    <w:rsid w:val="007D080A"/>
    <w:rsid w:val="007E688E"/>
    <w:rsid w:val="007E76FC"/>
    <w:rsid w:val="007F757C"/>
    <w:rsid w:val="008146EA"/>
    <w:rsid w:val="008367A9"/>
    <w:rsid w:val="00857B29"/>
    <w:rsid w:val="00864470"/>
    <w:rsid w:val="00871BCE"/>
    <w:rsid w:val="00873BCC"/>
    <w:rsid w:val="008853AB"/>
    <w:rsid w:val="008874BF"/>
    <w:rsid w:val="008A7EE4"/>
    <w:rsid w:val="008E15B5"/>
    <w:rsid w:val="008F1966"/>
    <w:rsid w:val="008F2F31"/>
    <w:rsid w:val="00902AFE"/>
    <w:rsid w:val="009044E7"/>
    <w:rsid w:val="00912F33"/>
    <w:rsid w:val="00935C52"/>
    <w:rsid w:val="009455DA"/>
    <w:rsid w:val="0094625E"/>
    <w:rsid w:val="00961E58"/>
    <w:rsid w:val="00963B27"/>
    <w:rsid w:val="009716F2"/>
    <w:rsid w:val="00971BCF"/>
    <w:rsid w:val="00975EDA"/>
    <w:rsid w:val="00987527"/>
    <w:rsid w:val="009A215D"/>
    <w:rsid w:val="009D27BF"/>
    <w:rsid w:val="009E1D2B"/>
    <w:rsid w:val="009F7943"/>
    <w:rsid w:val="00A00998"/>
    <w:rsid w:val="00A01C6C"/>
    <w:rsid w:val="00A03D75"/>
    <w:rsid w:val="00A076C8"/>
    <w:rsid w:val="00A105DC"/>
    <w:rsid w:val="00A1720C"/>
    <w:rsid w:val="00A32C18"/>
    <w:rsid w:val="00A40A43"/>
    <w:rsid w:val="00A44794"/>
    <w:rsid w:val="00A63B06"/>
    <w:rsid w:val="00A97CD8"/>
    <w:rsid w:val="00AC7AF7"/>
    <w:rsid w:val="00AD7474"/>
    <w:rsid w:val="00AF19D8"/>
    <w:rsid w:val="00B0091D"/>
    <w:rsid w:val="00B01E47"/>
    <w:rsid w:val="00B53BDB"/>
    <w:rsid w:val="00B7686F"/>
    <w:rsid w:val="00B76BE5"/>
    <w:rsid w:val="00B87CF8"/>
    <w:rsid w:val="00BC32F9"/>
    <w:rsid w:val="00BC569E"/>
    <w:rsid w:val="00BD1EAB"/>
    <w:rsid w:val="00BE051E"/>
    <w:rsid w:val="00BE0827"/>
    <w:rsid w:val="00BE427A"/>
    <w:rsid w:val="00BE42E3"/>
    <w:rsid w:val="00C018DD"/>
    <w:rsid w:val="00C0581D"/>
    <w:rsid w:val="00C07A81"/>
    <w:rsid w:val="00C2444E"/>
    <w:rsid w:val="00C3088B"/>
    <w:rsid w:val="00C34B7D"/>
    <w:rsid w:val="00C35AC2"/>
    <w:rsid w:val="00C400FE"/>
    <w:rsid w:val="00C46881"/>
    <w:rsid w:val="00C51CE2"/>
    <w:rsid w:val="00C601C2"/>
    <w:rsid w:val="00C6057F"/>
    <w:rsid w:val="00C62262"/>
    <w:rsid w:val="00C63AA9"/>
    <w:rsid w:val="00C675AA"/>
    <w:rsid w:val="00C7305D"/>
    <w:rsid w:val="00C7511B"/>
    <w:rsid w:val="00C932D0"/>
    <w:rsid w:val="00C9699B"/>
    <w:rsid w:val="00CD5AEC"/>
    <w:rsid w:val="00CD7171"/>
    <w:rsid w:val="00CE3486"/>
    <w:rsid w:val="00CE4DD7"/>
    <w:rsid w:val="00CF61C8"/>
    <w:rsid w:val="00D018E9"/>
    <w:rsid w:val="00D10D56"/>
    <w:rsid w:val="00D307A8"/>
    <w:rsid w:val="00D50DCF"/>
    <w:rsid w:val="00D55DBA"/>
    <w:rsid w:val="00D67D1F"/>
    <w:rsid w:val="00D71875"/>
    <w:rsid w:val="00D7747D"/>
    <w:rsid w:val="00D83770"/>
    <w:rsid w:val="00D86516"/>
    <w:rsid w:val="00D87076"/>
    <w:rsid w:val="00D90F40"/>
    <w:rsid w:val="00D92D33"/>
    <w:rsid w:val="00D96E10"/>
    <w:rsid w:val="00DB4EE7"/>
    <w:rsid w:val="00DD194E"/>
    <w:rsid w:val="00DE16AA"/>
    <w:rsid w:val="00DE4A9C"/>
    <w:rsid w:val="00DF3008"/>
    <w:rsid w:val="00DF65F0"/>
    <w:rsid w:val="00DF7F3F"/>
    <w:rsid w:val="00E04768"/>
    <w:rsid w:val="00E1229A"/>
    <w:rsid w:val="00E403BB"/>
    <w:rsid w:val="00E414E0"/>
    <w:rsid w:val="00E5793A"/>
    <w:rsid w:val="00E636B4"/>
    <w:rsid w:val="00E64DB5"/>
    <w:rsid w:val="00EA0307"/>
    <w:rsid w:val="00EA3980"/>
    <w:rsid w:val="00EC661D"/>
    <w:rsid w:val="00ED606E"/>
    <w:rsid w:val="00EE2175"/>
    <w:rsid w:val="00EE7F95"/>
    <w:rsid w:val="00F02D6E"/>
    <w:rsid w:val="00F12EAA"/>
    <w:rsid w:val="00F30750"/>
    <w:rsid w:val="00F4179F"/>
    <w:rsid w:val="00F6441A"/>
    <w:rsid w:val="00F73309"/>
    <w:rsid w:val="00F909FD"/>
    <w:rsid w:val="00F92B6E"/>
    <w:rsid w:val="00F93F70"/>
    <w:rsid w:val="00F96F5B"/>
    <w:rsid w:val="00FA0183"/>
    <w:rsid w:val="00FC6984"/>
    <w:rsid w:val="00FD41AE"/>
    <w:rsid w:val="00FE11B4"/>
    <w:rsid w:val="00FF0063"/>
    <w:rsid w:val="00FF7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6A805"/>
  <w14:defaultImageDpi w14:val="32767"/>
  <w15:chartTrackingRefBased/>
  <w15:docId w15:val="{6FE7C4C5-BE09-574D-9481-E05898A42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430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43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Minchom</dc:creator>
  <cp:keywords/>
  <dc:description/>
  <cp:lastModifiedBy>Thubeena Manickavasagar</cp:lastModifiedBy>
  <cp:revision>2</cp:revision>
  <dcterms:created xsi:type="dcterms:W3CDTF">2020-07-26T17:04:00Z</dcterms:created>
  <dcterms:modified xsi:type="dcterms:W3CDTF">2020-07-26T17:04:00Z</dcterms:modified>
</cp:coreProperties>
</file>