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D66D22" w14:textId="77777777" w:rsidR="001A6F98" w:rsidRDefault="001A6F98" w:rsidP="001A6F98">
      <w:pPr>
        <w:rPr>
          <w:rFonts w:eastAsia="Calibri" w:cs="Arial"/>
        </w:rPr>
      </w:pPr>
      <w:r w:rsidRPr="007F1147">
        <w:rPr>
          <w:rFonts w:eastAsia="Calibri" w:cs="Arial"/>
          <w:b/>
          <w:bCs/>
        </w:rPr>
        <w:t xml:space="preserve">Table 1: </w:t>
      </w:r>
      <w:r w:rsidRPr="00C21FEF">
        <w:rPr>
          <w:rFonts w:eastAsia="Calibri" w:cs="Arial"/>
        </w:rPr>
        <w:t>Abbreviated Schedule of Evaluations</w:t>
      </w:r>
      <w:r>
        <w:rPr>
          <w:rFonts w:eastAsia="Calibri" w:cs="Arial"/>
        </w:rPr>
        <w:t xml:space="preserve"> (SOEs)</w:t>
      </w:r>
    </w:p>
    <w:tbl>
      <w:tblPr>
        <w:tblStyle w:val="TableGrid"/>
        <w:tblW w:w="14310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58" w:type="dxa"/>
          <w:right w:w="58" w:type="dxa"/>
        </w:tblCellMar>
        <w:tblLook w:val="04A0" w:firstRow="1" w:lastRow="0" w:firstColumn="1" w:lastColumn="0" w:noHBand="0" w:noVBand="1"/>
      </w:tblPr>
      <w:tblGrid>
        <w:gridCol w:w="1080"/>
        <w:gridCol w:w="549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450"/>
        <w:gridCol w:w="450"/>
        <w:gridCol w:w="450"/>
        <w:gridCol w:w="450"/>
        <w:gridCol w:w="360"/>
        <w:gridCol w:w="1080"/>
        <w:gridCol w:w="1260"/>
      </w:tblGrid>
      <w:tr w:rsidR="001A6F98" w:rsidRPr="009970AB" w14:paraId="2DA726CE" w14:textId="77777777" w:rsidTr="00485ECF">
        <w:trPr>
          <w:trHeight w:val="438"/>
          <w:tblHeader/>
          <w:jc w:val="center"/>
        </w:trPr>
        <w:tc>
          <w:tcPr>
            <w:tcW w:w="1080" w:type="dxa"/>
            <w:vMerge w:val="restart"/>
            <w:tcBorders>
              <w:top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2C257563" w14:textId="77777777" w:rsidR="001A6F98" w:rsidRPr="00676984" w:rsidRDefault="001A6F98" w:rsidP="00485ECF">
            <w:pPr>
              <w:jc w:val="center"/>
              <w:rPr>
                <w:rFonts w:ascii="Calibri" w:hAnsi="Calibri" w:cs="Calibri"/>
              </w:rPr>
            </w:pPr>
            <w:r w:rsidRPr="00676984">
              <w:rPr>
                <w:rFonts w:ascii="Calibri" w:hAnsi="Calibri" w:cs="Calibri"/>
              </w:rPr>
              <w:t>Category</w:t>
            </w:r>
          </w:p>
        </w:tc>
        <w:tc>
          <w:tcPr>
            <w:tcW w:w="5490" w:type="dxa"/>
            <w:vMerge w:val="restart"/>
            <w:tcBorders>
              <w:top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34152E1C" w14:textId="77777777" w:rsidR="001A6F98" w:rsidRPr="00676984" w:rsidRDefault="001A6F98" w:rsidP="00485ECF">
            <w:pPr>
              <w:ind w:left="113" w:right="113"/>
              <w:rPr>
                <w:rFonts w:ascii="Calibri" w:hAnsi="Calibri" w:cs="Calibri"/>
              </w:rPr>
            </w:pPr>
            <w:r w:rsidRPr="00C0484E">
              <w:rPr>
                <w:rFonts w:asciiTheme="minorHAnsi" w:hAnsiTheme="minorHAnsi" w:cstheme="minorHAnsi"/>
              </w:rPr>
              <w:t>Evaluation</w:t>
            </w:r>
          </w:p>
        </w:tc>
        <w:tc>
          <w:tcPr>
            <w:tcW w:w="360" w:type="dxa"/>
            <w:vMerge w:val="restart"/>
            <w:tcBorders>
              <w:top w:val="double" w:sz="4" w:space="0" w:color="auto"/>
            </w:tcBorders>
            <w:shd w:val="clear" w:color="auto" w:fill="F2F2F2" w:themeFill="background1" w:themeFillShade="F2"/>
            <w:textDirection w:val="btLr"/>
            <w:vAlign w:val="center"/>
          </w:tcPr>
          <w:p w14:paraId="2B96A52A" w14:textId="77777777" w:rsidR="001A6F98" w:rsidRPr="00C0484E" w:rsidRDefault="001A6F98" w:rsidP="00485ECF">
            <w:pPr>
              <w:ind w:left="113" w:right="113"/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Screening</w:t>
            </w:r>
          </w:p>
        </w:tc>
        <w:tc>
          <w:tcPr>
            <w:tcW w:w="360" w:type="dxa"/>
            <w:vMerge w:val="restart"/>
            <w:tcBorders>
              <w:top w:val="double" w:sz="4" w:space="0" w:color="auto"/>
            </w:tcBorders>
            <w:shd w:val="clear" w:color="auto" w:fill="F2F2F2" w:themeFill="background1" w:themeFillShade="F2"/>
            <w:textDirection w:val="btLr"/>
            <w:vAlign w:val="center"/>
          </w:tcPr>
          <w:p w14:paraId="4D4B108D" w14:textId="77777777" w:rsidR="001A6F98" w:rsidRPr="00C0484E" w:rsidRDefault="001A6F98" w:rsidP="00485ECF">
            <w:pPr>
              <w:ind w:left="113" w:right="113"/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Entry</w:t>
            </w:r>
          </w:p>
        </w:tc>
        <w:tc>
          <w:tcPr>
            <w:tcW w:w="4680" w:type="dxa"/>
            <w:gridSpan w:val="12"/>
            <w:tcBorders>
              <w:top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53C6D853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Post-Entry Evaluations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C0484E">
              <w:rPr>
                <w:rFonts w:asciiTheme="minorHAnsi" w:hAnsiTheme="minorHAnsi" w:cstheme="minorHAnsi"/>
              </w:rPr>
              <w:t>(Weeks)</w:t>
            </w:r>
          </w:p>
        </w:tc>
        <w:tc>
          <w:tcPr>
            <w:tcW w:w="1080" w:type="dxa"/>
            <w:vMerge w:val="restart"/>
            <w:tcBorders>
              <w:top w:val="double" w:sz="4" w:space="0" w:color="auto"/>
            </w:tcBorders>
            <w:shd w:val="clear" w:color="auto" w:fill="F2F2F2" w:themeFill="background1" w:themeFillShade="F2"/>
            <w:tcMar>
              <w:top w:w="72" w:type="dxa"/>
              <w:left w:w="0" w:type="dxa"/>
              <w:bottom w:w="72" w:type="dxa"/>
              <w:right w:w="0" w:type="dxa"/>
            </w:tcMar>
            <w:textDirection w:val="btLr"/>
            <w:vAlign w:val="center"/>
          </w:tcPr>
          <w:p w14:paraId="0E65BF99" w14:textId="77777777" w:rsidR="001A6F98" w:rsidRPr="00D02322" w:rsidRDefault="001A6F98" w:rsidP="00485ECF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02322">
              <w:rPr>
                <w:rFonts w:asciiTheme="minorHAnsi" w:hAnsiTheme="minorHAnsi" w:cstheme="minorHAnsi"/>
                <w:sz w:val="16"/>
                <w:szCs w:val="16"/>
              </w:rPr>
              <w:t>Premature Treatment or Study Discontinuation</w:t>
            </w:r>
          </w:p>
        </w:tc>
        <w:tc>
          <w:tcPr>
            <w:tcW w:w="1260" w:type="dxa"/>
            <w:vMerge w:val="restart"/>
            <w:tcBorders>
              <w:top w:val="double" w:sz="4" w:space="0" w:color="auto"/>
            </w:tcBorders>
            <w:shd w:val="clear" w:color="auto" w:fill="F2F2F2" w:themeFill="background1" w:themeFillShade="F2"/>
            <w:textDirection w:val="btLr"/>
            <w:vAlign w:val="center"/>
          </w:tcPr>
          <w:p w14:paraId="70740315" w14:textId="77777777" w:rsidR="001A6F98" w:rsidRPr="00D02322" w:rsidRDefault="001A6F98" w:rsidP="00485ECF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02322">
              <w:rPr>
                <w:rFonts w:asciiTheme="minorHAnsi" w:hAnsiTheme="minorHAnsi" w:cstheme="minorHAnsi"/>
                <w:sz w:val="16"/>
                <w:szCs w:val="16"/>
              </w:rPr>
              <w:t>Possible Poor Treatment Response (at or after week 16)</w:t>
            </w:r>
          </w:p>
        </w:tc>
      </w:tr>
      <w:tr w:rsidR="001A6F98" w:rsidRPr="009970AB" w14:paraId="33A52890" w14:textId="77777777" w:rsidTr="00485ECF">
        <w:trPr>
          <w:trHeight w:val="813"/>
          <w:tblHeader/>
          <w:jc w:val="center"/>
        </w:trPr>
        <w:tc>
          <w:tcPr>
            <w:tcW w:w="1080" w:type="dxa"/>
            <w:vMerge/>
          </w:tcPr>
          <w:p w14:paraId="00886F27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</w:p>
        </w:tc>
        <w:tc>
          <w:tcPr>
            <w:tcW w:w="5490" w:type="dxa"/>
            <w:vMerge/>
            <w:vAlign w:val="center"/>
          </w:tcPr>
          <w:p w14:paraId="0D1CD522" w14:textId="77777777" w:rsidR="001A6F98" w:rsidRPr="00C0484E" w:rsidRDefault="001A6F98" w:rsidP="00485ECF">
            <w:pPr>
              <w:rPr>
                <w:rFonts w:cstheme="minorHAnsi"/>
              </w:rPr>
            </w:pPr>
          </w:p>
        </w:tc>
        <w:tc>
          <w:tcPr>
            <w:tcW w:w="360" w:type="dxa"/>
            <w:vMerge/>
            <w:vAlign w:val="center"/>
          </w:tcPr>
          <w:p w14:paraId="2629220A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vMerge/>
            <w:vAlign w:val="center"/>
          </w:tcPr>
          <w:p w14:paraId="130BB0D1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shd w:val="clear" w:color="auto" w:fill="F2F2F2" w:themeFill="background1" w:themeFillShade="F2"/>
            <w:vAlign w:val="center"/>
          </w:tcPr>
          <w:p w14:paraId="428AEF38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360" w:type="dxa"/>
            <w:shd w:val="clear" w:color="auto" w:fill="F2F2F2" w:themeFill="background1" w:themeFillShade="F2"/>
            <w:vAlign w:val="center"/>
          </w:tcPr>
          <w:p w14:paraId="67081CC2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360" w:type="dxa"/>
            <w:shd w:val="clear" w:color="auto" w:fill="F2F2F2" w:themeFill="background1" w:themeFillShade="F2"/>
            <w:vAlign w:val="center"/>
          </w:tcPr>
          <w:p w14:paraId="3D4425BA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360" w:type="dxa"/>
            <w:shd w:val="clear" w:color="auto" w:fill="F2F2F2" w:themeFill="background1" w:themeFillShade="F2"/>
            <w:vAlign w:val="center"/>
          </w:tcPr>
          <w:p w14:paraId="7A6835F2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360" w:type="dxa"/>
            <w:shd w:val="clear" w:color="auto" w:fill="F2F2F2" w:themeFill="background1" w:themeFillShade="F2"/>
            <w:vAlign w:val="center"/>
          </w:tcPr>
          <w:p w14:paraId="0AEA7BE7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360" w:type="dxa"/>
            <w:shd w:val="clear" w:color="auto" w:fill="F2F2F2" w:themeFill="background1" w:themeFillShade="F2"/>
            <w:vAlign w:val="center"/>
          </w:tcPr>
          <w:p w14:paraId="60A0117A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8</w:t>
            </w:r>
          </w:p>
        </w:tc>
        <w:tc>
          <w:tcPr>
            <w:tcW w:w="360" w:type="dxa"/>
            <w:shd w:val="clear" w:color="auto" w:fill="F2F2F2" w:themeFill="background1" w:themeFillShade="F2"/>
            <w:vAlign w:val="center"/>
          </w:tcPr>
          <w:p w14:paraId="77CB56E0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10</w:t>
            </w:r>
          </w:p>
        </w:tc>
        <w:tc>
          <w:tcPr>
            <w:tcW w:w="450" w:type="dxa"/>
            <w:shd w:val="clear" w:color="auto" w:fill="F2F2F2" w:themeFill="background1" w:themeFillShade="F2"/>
            <w:vAlign w:val="center"/>
          </w:tcPr>
          <w:p w14:paraId="4ED0BC3F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12</w:t>
            </w:r>
          </w:p>
        </w:tc>
        <w:tc>
          <w:tcPr>
            <w:tcW w:w="450" w:type="dxa"/>
            <w:shd w:val="clear" w:color="auto" w:fill="F2F2F2" w:themeFill="background1" w:themeFillShade="F2"/>
            <w:vAlign w:val="center"/>
          </w:tcPr>
          <w:p w14:paraId="38D293E1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16</w:t>
            </w:r>
          </w:p>
        </w:tc>
        <w:tc>
          <w:tcPr>
            <w:tcW w:w="450" w:type="dxa"/>
            <w:shd w:val="clear" w:color="auto" w:fill="F2F2F2" w:themeFill="background1" w:themeFillShade="F2"/>
            <w:vAlign w:val="center"/>
          </w:tcPr>
          <w:p w14:paraId="017FF429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20</w:t>
            </w:r>
          </w:p>
        </w:tc>
        <w:tc>
          <w:tcPr>
            <w:tcW w:w="450" w:type="dxa"/>
            <w:shd w:val="clear" w:color="auto" w:fill="F2F2F2" w:themeFill="background1" w:themeFillShade="F2"/>
            <w:vAlign w:val="center"/>
          </w:tcPr>
          <w:p w14:paraId="24C67F12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26</w:t>
            </w:r>
          </w:p>
        </w:tc>
        <w:tc>
          <w:tcPr>
            <w:tcW w:w="360" w:type="dxa"/>
            <w:shd w:val="clear" w:color="auto" w:fill="F2F2F2" w:themeFill="background1" w:themeFillShade="F2"/>
            <w:vAlign w:val="center"/>
          </w:tcPr>
          <w:p w14:paraId="6E059587" w14:textId="77777777" w:rsidR="001A6F98" w:rsidRPr="00C0484E" w:rsidDel="00E86750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52</w:t>
            </w:r>
          </w:p>
        </w:tc>
        <w:tc>
          <w:tcPr>
            <w:tcW w:w="1080" w:type="dxa"/>
            <w:vMerge/>
            <w:shd w:val="clear" w:color="auto" w:fill="F2F2F2" w:themeFill="background1" w:themeFillShade="F2"/>
          </w:tcPr>
          <w:p w14:paraId="67464607" w14:textId="77777777" w:rsidR="001A6F98" w:rsidRPr="00C0484E" w:rsidDel="00E86750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260" w:type="dxa"/>
            <w:vMerge/>
            <w:shd w:val="clear" w:color="auto" w:fill="F2F2F2" w:themeFill="background1" w:themeFillShade="F2"/>
          </w:tcPr>
          <w:p w14:paraId="0DF96505" w14:textId="77777777" w:rsidR="001A6F98" w:rsidRPr="00C0484E" w:rsidDel="00E86750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1A6F98" w:rsidRPr="009970AB" w14:paraId="420570AD" w14:textId="77777777" w:rsidTr="00485ECF">
        <w:trPr>
          <w:jc w:val="center"/>
        </w:trPr>
        <w:tc>
          <w:tcPr>
            <w:tcW w:w="1080" w:type="dxa"/>
            <w:shd w:val="clear" w:color="auto" w:fill="F4F9F1"/>
          </w:tcPr>
          <w:p w14:paraId="6211FB8B" w14:textId="77777777" w:rsidR="001A6F98" w:rsidRPr="00172FC6" w:rsidRDefault="001A6F98" w:rsidP="00485ECF">
            <w:pPr>
              <w:jc w:val="center"/>
              <w:rPr>
                <w:rFonts w:ascii="Calibri" w:hAnsi="Calibri" w:cs="Calibri"/>
              </w:rPr>
            </w:pPr>
            <w:r w:rsidRPr="00172FC6">
              <w:rPr>
                <w:rFonts w:ascii="Calibri" w:hAnsi="Calibri" w:cs="Calibri"/>
              </w:rPr>
              <w:t>History</w:t>
            </w:r>
          </w:p>
        </w:tc>
        <w:tc>
          <w:tcPr>
            <w:tcW w:w="5490" w:type="dxa"/>
            <w:shd w:val="clear" w:color="auto" w:fill="F4F9F1"/>
            <w:vAlign w:val="center"/>
          </w:tcPr>
          <w:p w14:paraId="66EBFE87" w14:textId="77777777" w:rsidR="001A6F98" w:rsidRPr="00857A64" w:rsidRDefault="001A6F98" w:rsidP="00485ECF">
            <w:pPr>
              <w:rPr>
                <w:rFonts w:ascii="Calibri" w:hAnsi="Calibri" w:cs="Calibri"/>
                <w:sz w:val="20"/>
              </w:rPr>
            </w:pPr>
            <w:r w:rsidRPr="00857A64">
              <w:rPr>
                <w:rFonts w:asciiTheme="minorHAnsi" w:hAnsiTheme="minorHAnsi" w:cstheme="minorHAnsi"/>
                <w:sz w:val="20"/>
              </w:rPr>
              <w:t xml:space="preserve">Medical and Medication History </w:t>
            </w:r>
          </w:p>
        </w:tc>
        <w:tc>
          <w:tcPr>
            <w:tcW w:w="360" w:type="dxa"/>
            <w:shd w:val="clear" w:color="auto" w:fill="F4F9F1"/>
            <w:vAlign w:val="center"/>
          </w:tcPr>
          <w:p w14:paraId="069064A0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4F9F1"/>
            <w:vAlign w:val="center"/>
          </w:tcPr>
          <w:p w14:paraId="6C7110F5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4F9F1"/>
            <w:vAlign w:val="center"/>
          </w:tcPr>
          <w:p w14:paraId="48A4881B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shd w:val="clear" w:color="auto" w:fill="F4F9F1"/>
            <w:vAlign w:val="center"/>
          </w:tcPr>
          <w:p w14:paraId="6B064C72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shd w:val="clear" w:color="auto" w:fill="F4F9F1"/>
            <w:vAlign w:val="center"/>
          </w:tcPr>
          <w:p w14:paraId="6BAFAD0B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shd w:val="clear" w:color="auto" w:fill="F4F9F1"/>
            <w:vAlign w:val="center"/>
          </w:tcPr>
          <w:p w14:paraId="4D8E741C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shd w:val="clear" w:color="auto" w:fill="F4F9F1"/>
            <w:vAlign w:val="center"/>
          </w:tcPr>
          <w:p w14:paraId="6D092C69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shd w:val="clear" w:color="auto" w:fill="F4F9F1"/>
            <w:vAlign w:val="center"/>
          </w:tcPr>
          <w:p w14:paraId="13F9BAF9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shd w:val="clear" w:color="auto" w:fill="F4F9F1"/>
            <w:vAlign w:val="center"/>
          </w:tcPr>
          <w:p w14:paraId="6E869BA0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0" w:type="dxa"/>
            <w:shd w:val="clear" w:color="auto" w:fill="F4F9F1"/>
            <w:vAlign w:val="center"/>
          </w:tcPr>
          <w:p w14:paraId="3D0D39AB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0" w:type="dxa"/>
            <w:shd w:val="clear" w:color="auto" w:fill="F4F9F1"/>
            <w:vAlign w:val="center"/>
          </w:tcPr>
          <w:p w14:paraId="3F6A285E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0" w:type="dxa"/>
            <w:shd w:val="clear" w:color="auto" w:fill="F4F9F1"/>
            <w:vAlign w:val="center"/>
          </w:tcPr>
          <w:p w14:paraId="669B706B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0" w:type="dxa"/>
            <w:shd w:val="clear" w:color="auto" w:fill="F4F9F1"/>
            <w:vAlign w:val="center"/>
          </w:tcPr>
          <w:p w14:paraId="7434A3A4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shd w:val="clear" w:color="auto" w:fill="F4F9F1"/>
          </w:tcPr>
          <w:p w14:paraId="2276C490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080" w:type="dxa"/>
            <w:shd w:val="clear" w:color="auto" w:fill="F4F9F1"/>
            <w:vAlign w:val="center"/>
          </w:tcPr>
          <w:p w14:paraId="415F9710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260" w:type="dxa"/>
            <w:shd w:val="clear" w:color="auto" w:fill="F4F9F1"/>
            <w:vAlign w:val="center"/>
          </w:tcPr>
          <w:p w14:paraId="0B3316FC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1A6F98" w:rsidRPr="009970AB" w14:paraId="139C8B7A" w14:textId="77777777" w:rsidTr="00485ECF">
        <w:trPr>
          <w:jc w:val="center"/>
        </w:trPr>
        <w:tc>
          <w:tcPr>
            <w:tcW w:w="1080" w:type="dxa"/>
            <w:tcBorders>
              <w:bottom w:val="single" w:sz="4" w:space="0" w:color="auto"/>
            </w:tcBorders>
            <w:shd w:val="clear" w:color="auto" w:fill="F4F9F1"/>
          </w:tcPr>
          <w:p w14:paraId="65C0805A" w14:textId="77777777" w:rsidR="001A6F98" w:rsidRPr="00172FC6" w:rsidRDefault="001A6F98" w:rsidP="00485ECF">
            <w:pPr>
              <w:jc w:val="center"/>
              <w:rPr>
                <w:rFonts w:ascii="Calibri" w:hAnsi="Calibri" w:cs="Calibri"/>
              </w:rPr>
            </w:pPr>
            <w:r w:rsidRPr="00172FC6">
              <w:rPr>
                <w:rFonts w:ascii="Calibri" w:hAnsi="Calibri" w:cs="Calibri"/>
              </w:rPr>
              <w:t>Treatment</w:t>
            </w:r>
          </w:p>
        </w:tc>
        <w:tc>
          <w:tcPr>
            <w:tcW w:w="5490" w:type="dxa"/>
            <w:tcBorders>
              <w:bottom w:val="single" w:sz="4" w:space="0" w:color="auto"/>
            </w:tcBorders>
            <w:shd w:val="clear" w:color="auto" w:fill="F4F9F1"/>
            <w:vAlign w:val="center"/>
          </w:tcPr>
          <w:p w14:paraId="2508DEEE" w14:textId="77777777" w:rsidR="001A6F98" w:rsidRPr="00857A64" w:rsidRDefault="001A6F98" w:rsidP="00485ECF">
            <w:pPr>
              <w:rPr>
                <w:rFonts w:ascii="Calibri" w:hAnsi="Calibri" w:cs="Calibri"/>
                <w:sz w:val="20"/>
              </w:rPr>
            </w:pPr>
            <w:r w:rsidRPr="00857A64">
              <w:rPr>
                <w:rFonts w:asciiTheme="minorHAnsi" w:hAnsiTheme="minorHAnsi" w:cstheme="minorHAnsi"/>
                <w:sz w:val="20"/>
              </w:rPr>
              <w:t>TB Treatment and Concomitant Medications Assessment</w:t>
            </w:r>
          </w:p>
        </w:tc>
        <w:tc>
          <w:tcPr>
            <w:tcW w:w="360" w:type="dxa"/>
            <w:tcBorders>
              <w:bottom w:val="single" w:sz="4" w:space="0" w:color="auto"/>
            </w:tcBorders>
            <w:shd w:val="clear" w:color="auto" w:fill="F4F9F1"/>
            <w:vAlign w:val="center"/>
          </w:tcPr>
          <w:p w14:paraId="605D08F5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  <w:shd w:val="clear" w:color="auto" w:fill="F4F9F1"/>
            <w:vAlign w:val="center"/>
          </w:tcPr>
          <w:p w14:paraId="6C2D7731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tcBorders>
              <w:bottom w:val="single" w:sz="4" w:space="0" w:color="auto"/>
            </w:tcBorders>
            <w:shd w:val="clear" w:color="auto" w:fill="F4F9F1"/>
            <w:vAlign w:val="center"/>
          </w:tcPr>
          <w:p w14:paraId="27428AFD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tcBorders>
              <w:bottom w:val="single" w:sz="4" w:space="0" w:color="auto"/>
            </w:tcBorders>
            <w:shd w:val="clear" w:color="auto" w:fill="F4F9F1"/>
            <w:vAlign w:val="center"/>
          </w:tcPr>
          <w:p w14:paraId="3EDACCE0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tcBorders>
              <w:bottom w:val="single" w:sz="4" w:space="0" w:color="auto"/>
            </w:tcBorders>
            <w:shd w:val="clear" w:color="auto" w:fill="F4F9F1"/>
            <w:vAlign w:val="center"/>
          </w:tcPr>
          <w:p w14:paraId="6AF2735B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tcBorders>
              <w:bottom w:val="single" w:sz="4" w:space="0" w:color="auto"/>
            </w:tcBorders>
            <w:shd w:val="clear" w:color="auto" w:fill="F4F9F1"/>
            <w:vAlign w:val="center"/>
          </w:tcPr>
          <w:p w14:paraId="72405CEC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tcBorders>
              <w:bottom w:val="single" w:sz="4" w:space="0" w:color="auto"/>
            </w:tcBorders>
            <w:shd w:val="clear" w:color="auto" w:fill="F4F9F1"/>
            <w:vAlign w:val="center"/>
          </w:tcPr>
          <w:p w14:paraId="2A39B51C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tcBorders>
              <w:bottom w:val="single" w:sz="4" w:space="0" w:color="auto"/>
            </w:tcBorders>
            <w:shd w:val="clear" w:color="auto" w:fill="F4F9F1"/>
            <w:vAlign w:val="center"/>
          </w:tcPr>
          <w:p w14:paraId="02E5B1E4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tcBorders>
              <w:bottom w:val="single" w:sz="4" w:space="0" w:color="auto"/>
            </w:tcBorders>
            <w:shd w:val="clear" w:color="auto" w:fill="F4F9F1"/>
            <w:vAlign w:val="center"/>
          </w:tcPr>
          <w:p w14:paraId="40E62C94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450" w:type="dxa"/>
            <w:tcBorders>
              <w:bottom w:val="single" w:sz="4" w:space="0" w:color="auto"/>
            </w:tcBorders>
            <w:shd w:val="clear" w:color="auto" w:fill="F4F9F1"/>
            <w:vAlign w:val="center"/>
          </w:tcPr>
          <w:p w14:paraId="5948FECF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450" w:type="dxa"/>
            <w:tcBorders>
              <w:bottom w:val="single" w:sz="4" w:space="0" w:color="auto"/>
            </w:tcBorders>
            <w:shd w:val="clear" w:color="auto" w:fill="F4F9F1"/>
            <w:vAlign w:val="center"/>
          </w:tcPr>
          <w:p w14:paraId="60644242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450" w:type="dxa"/>
            <w:tcBorders>
              <w:bottom w:val="single" w:sz="4" w:space="0" w:color="auto"/>
            </w:tcBorders>
            <w:shd w:val="clear" w:color="auto" w:fill="F4F9F1"/>
            <w:vAlign w:val="center"/>
          </w:tcPr>
          <w:p w14:paraId="014ECFDF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450" w:type="dxa"/>
            <w:tcBorders>
              <w:bottom w:val="single" w:sz="4" w:space="0" w:color="auto"/>
            </w:tcBorders>
            <w:shd w:val="clear" w:color="auto" w:fill="F4F9F1"/>
            <w:vAlign w:val="center"/>
          </w:tcPr>
          <w:p w14:paraId="47895515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tcBorders>
              <w:bottom w:val="single" w:sz="4" w:space="0" w:color="auto"/>
            </w:tcBorders>
            <w:shd w:val="clear" w:color="auto" w:fill="F4F9F1"/>
            <w:vAlign w:val="center"/>
          </w:tcPr>
          <w:p w14:paraId="7A91F3DF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F4F9F1"/>
            <w:vAlign w:val="center"/>
          </w:tcPr>
          <w:p w14:paraId="4C45B73C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F4F9F1"/>
            <w:vAlign w:val="center"/>
          </w:tcPr>
          <w:p w14:paraId="29935124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</w:tr>
      <w:tr w:rsidR="001A6F98" w:rsidRPr="009970AB" w14:paraId="5942B4BE" w14:textId="77777777" w:rsidTr="00485ECF">
        <w:trPr>
          <w:jc w:val="center"/>
        </w:trPr>
        <w:tc>
          <w:tcPr>
            <w:tcW w:w="108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F9F1"/>
          </w:tcPr>
          <w:p w14:paraId="779F800A" w14:textId="77777777" w:rsidR="001A6F98" w:rsidRPr="00172FC6" w:rsidRDefault="001A6F98" w:rsidP="00485ECF">
            <w:pPr>
              <w:jc w:val="center"/>
              <w:rPr>
                <w:rFonts w:ascii="Calibri" w:hAnsi="Calibri" w:cs="Calibri"/>
              </w:rPr>
            </w:pPr>
            <w:r w:rsidRPr="00172FC6">
              <w:rPr>
                <w:rFonts w:ascii="Calibri" w:hAnsi="Calibri" w:cs="Calibri"/>
              </w:rPr>
              <w:t>Treatment</w:t>
            </w:r>
          </w:p>
        </w:tc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F9F1"/>
            <w:vAlign w:val="center"/>
          </w:tcPr>
          <w:p w14:paraId="3CFFECBB" w14:textId="77777777" w:rsidR="001A6F98" w:rsidRPr="00857A64" w:rsidRDefault="001A6F98" w:rsidP="00485ECF">
            <w:pPr>
              <w:rPr>
                <w:rFonts w:ascii="Calibri" w:hAnsi="Calibri" w:cs="Calibri"/>
                <w:sz w:val="20"/>
              </w:rPr>
            </w:pPr>
            <w:r w:rsidRPr="00857A64">
              <w:rPr>
                <w:rFonts w:asciiTheme="minorHAnsi" w:hAnsiTheme="minorHAnsi" w:cstheme="minorHAnsi"/>
                <w:sz w:val="20"/>
              </w:rPr>
              <w:t>Adherence and Directly Observed Therapy Review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F9F1"/>
            <w:vAlign w:val="center"/>
          </w:tcPr>
          <w:p w14:paraId="41298764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F9F1"/>
            <w:vAlign w:val="center"/>
          </w:tcPr>
          <w:p w14:paraId="713BEFC7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F9F1"/>
            <w:vAlign w:val="center"/>
          </w:tcPr>
          <w:p w14:paraId="236A8714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F9F1"/>
            <w:vAlign w:val="center"/>
          </w:tcPr>
          <w:p w14:paraId="48CCBF64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F9F1"/>
            <w:vAlign w:val="center"/>
          </w:tcPr>
          <w:p w14:paraId="71D730D9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F9F1"/>
            <w:vAlign w:val="center"/>
          </w:tcPr>
          <w:p w14:paraId="6779E6A5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F9F1"/>
            <w:vAlign w:val="center"/>
          </w:tcPr>
          <w:p w14:paraId="4A9244D9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F9F1"/>
            <w:vAlign w:val="center"/>
          </w:tcPr>
          <w:p w14:paraId="68680ACD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F9F1"/>
            <w:vAlign w:val="center"/>
          </w:tcPr>
          <w:p w14:paraId="7A734FBB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F9F1"/>
            <w:vAlign w:val="center"/>
          </w:tcPr>
          <w:p w14:paraId="34C6C367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F9F1"/>
            <w:vAlign w:val="center"/>
          </w:tcPr>
          <w:p w14:paraId="484313AB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F9F1"/>
            <w:vAlign w:val="center"/>
          </w:tcPr>
          <w:p w14:paraId="50566B60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F9F1"/>
            <w:vAlign w:val="center"/>
          </w:tcPr>
          <w:p w14:paraId="1E621D11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F9F1"/>
          </w:tcPr>
          <w:p w14:paraId="3501CAD3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F9F1"/>
            <w:vAlign w:val="center"/>
          </w:tcPr>
          <w:p w14:paraId="20CEDC97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4F9F1"/>
            <w:vAlign w:val="center"/>
          </w:tcPr>
          <w:p w14:paraId="3AF161D3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</w:tr>
      <w:tr w:rsidR="001A6F98" w:rsidRPr="009970AB" w14:paraId="4ABB55CE" w14:textId="77777777" w:rsidTr="00485ECF">
        <w:trPr>
          <w:jc w:val="center"/>
        </w:trPr>
        <w:tc>
          <w:tcPr>
            <w:tcW w:w="1080" w:type="dxa"/>
            <w:shd w:val="clear" w:color="auto" w:fill="F4F9F1"/>
          </w:tcPr>
          <w:p w14:paraId="6F1CB5BC" w14:textId="77777777" w:rsidR="001A6F98" w:rsidRPr="00172FC6" w:rsidRDefault="001A6F98" w:rsidP="00485ECF">
            <w:pPr>
              <w:jc w:val="center"/>
              <w:rPr>
                <w:rFonts w:ascii="Calibri" w:hAnsi="Calibri" w:cs="Calibri"/>
              </w:rPr>
            </w:pPr>
            <w:r w:rsidRPr="00172FC6">
              <w:rPr>
                <w:rFonts w:ascii="Calibri" w:hAnsi="Calibri" w:cs="Calibri"/>
              </w:rPr>
              <w:t>TB</w:t>
            </w:r>
          </w:p>
        </w:tc>
        <w:tc>
          <w:tcPr>
            <w:tcW w:w="5490" w:type="dxa"/>
            <w:shd w:val="clear" w:color="auto" w:fill="F4F9F1"/>
            <w:vAlign w:val="center"/>
          </w:tcPr>
          <w:p w14:paraId="3B74EFE6" w14:textId="77777777" w:rsidR="001A6F98" w:rsidRPr="00857A64" w:rsidRDefault="001A6F98" w:rsidP="00485ECF">
            <w:pPr>
              <w:rPr>
                <w:rFonts w:ascii="Calibri" w:hAnsi="Calibri" w:cs="Calibri"/>
                <w:sz w:val="20"/>
              </w:rPr>
            </w:pPr>
            <w:r w:rsidRPr="00857A64">
              <w:rPr>
                <w:rFonts w:asciiTheme="minorHAnsi" w:hAnsiTheme="minorHAnsi" w:cstheme="minorHAnsi"/>
                <w:sz w:val="20"/>
              </w:rPr>
              <w:t xml:space="preserve">Physical Examination </w:t>
            </w:r>
          </w:p>
        </w:tc>
        <w:tc>
          <w:tcPr>
            <w:tcW w:w="360" w:type="dxa"/>
            <w:shd w:val="clear" w:color="auto" w:fill="F4F9F1"/>
            <w:vAlign w:val="center"/>
          </w:tcPr>
          <w:p w14:paraId="1024151D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4F9F1"/>
            <w:vAlign w:val="center"/>
          </w:tcPr>
          <w:p w14:paraId="534AA2BF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4F9F1"/>
            <w:vAlign w:val="center"/>
          </w:tcPr>
          <w:p w14:paraId="71524F7A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4F9F1"/>
            <w:vAlign w:val="center"/>
          </w:tcPr>
          <w:p w14:paraId="7DBFF034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4F9F1"/>
            <w:vAlign w:val="center"/>
          </w:tcPr>
          <w:p w14:paraId="476F08E1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4F9F1"/>
            <w:vAlign w:val="center"/>
          </w:tcPr>
          <w:p w14:paraId="09B481AC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4F9F1"/>
            <w:vAlign w:val="center"/>
          </w:tcPr>
          <w:p w14:paraId="6CDF6678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4F9F1"/>
            <w:vAlign w:val="center"/>
          </w:tcPr>
          <w:p w14:paraId="516AF245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4F9F1"/>
            <w:vAlign w:val="center"/>
          </w:tcPr>
          <w:p w14:paraId="0EDD1178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450" w:type="dxa"/>
            <w:shd w:val="clear" w:color="auto" w:fill="F4F9F1"/>
            <w:vAlign w:val="center"/>
          </w:tcPr>
          <w:p w14:paraId="51F3D83F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450" w:type="dxa"/>
            <w:shd w:val="clear" w:color="auto" w:fill="F4F9F1"/>
            <w:vAlign w:val="center"/>
          </w:tcPr>
          <w:p w14:paraId="12BBD6CF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450" w:type="dxa"/>
            <w:shd w:val="clear" w:color="auto" w:fill="F4F9F1"/>
            <w:vAlign w:val="center"/>
          </w:tcPr>
          <w:p w14:paraId="4B2C8895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450" w:type="dxa"/>
            <w:shd w:val="clear" w:color="auto" w:fill="F4F9F1"/>
            <w:vAlign w:val="center"/>
          </w:tcPr>
          <w:p w14:paraId="06809D9D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4F9F1"/>
          </w:tcPr>
          <w:p w14:paraId="0F2B4F94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1080" w:type="dxa"/>
            <w:shd w:val="clear" w:color="auto" w:fill="F4F9F1"/>
            <w:vAlign w:val="center"/>
          </w:tcPr>
          <w:p w14:paraId="0B989572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1260" w:type="dxa"/>
            <w:shd w:val="clear" w:color="auto" w:fill="F4F9F1"/>
            <w:vAlign w:val="center"/>
          </w:tcPr>
          <w:p w14:paraId="77A9DE1F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</w:tr>
      <w:tr w:rsidR="001A6F98" w:rsidRPr="009970AB" w14:paraId="47612757" w14:textId="77777777" w:rsidTr="00485ECF">
        <w:trPr>
          <w:jc w:val="center"/>
        </w:trPr>
        <w:tc>
          <w:tcPr>
            <w:tcW w:w="1080" w:type="dxa"/>
            <w:shd w:val="clear" w:color="auto" w:fill="F4F9F1"/>
          </w:tcPr>
          <w:p w14:paraId="0FD79422" w14:textId="77777777" w:rsidR="001A6F98" w:rsidRPr="00172FC6" w:rsidRDefault="001A6F98" w:rsidP="00485ECF">
            <w:pPr>
              <w:jc w:val="center"/>
              <w:rPr>
                <w:rFonts w:ascii="Calibri" w:hAnsi="Calibri" w:cs="Calibri"/>
              </w:rPr>
            </w:pPr>
            <w:r w:rsidRPr="00172FC6">
              <w:rPr>
                <w:rFonts w:ascii="Calibri" w:hAnsi="Calibri" w:cs="Calibri"/>
              </w:rPr>
              <w:t>TB</w:t>
            </w:r>
          </w:p>
        </w:tc>
        <w:tc>
          <w:tcPr>
            <w:tcW w:w="5490" w:type="dxa"/>
            <w:shd w:val="clear" w:color="auto" w:fill="F4F9F1"/>
            <w:vAlign w:val="center"/>
          </w:tcPr>
          <w:p w14:paraId="5C5A9D17" w14:textId="77777777" w:rsidR="001A6F98" w:rsidRPr="00857A64" w:rsidRDefault="001A6F98" w:rsidP="00485ECF">
            <w:pPr>
              <w:rPr>
                <w:rFonts w:ascii="Calibri" w:hAnsi="Calibri" w:cs="Calibri"/>
                <w:sz w:val="20"/>
              </w:rPr>
            </w:pPr>
            <w:r w:rsidRPr="00857A64">
              <w:rPr>
                <w:rFonts w:asciiTheme="minorHAnsi" w:hAnsiTheme="minorHAnsi" w:cstheme="minorHAnsi"/>
                <w:sz w:val="20"/>
              </w:rPr>
              <w:t>Chest Radiograph</w:t>
            </w:r>
          </w:p>
        </w:tc>
        <w:tc>
          <w:tcPr>
            <w:tcW w:w="360" w:type="dxa"/>
            <w:shd w:val="clear" w:color="auto" w:fill="F4F9F1"/>
            <w:vAlign w:val="center"/>
          </w:tcPr>
          <w:p w14:paraId="1B4952CD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4F9F1"/>
            <w:vAlign w:val="center"/>
          </w:tcPr>
          <w:p w14:paraId="66FA34F9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shd w:val="clear" w:color="auto" w:fill="F4F9F1"/>
            <w:vAlign w:val="center"/>
          </w:tcPr>
          <w:p w14:paraId="27CF1EA2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shd w:val="clear" w:color="auto" w:fill="F4F9F1"/>
            <w:vAlign w:val="center"/>
          </w:tcPr>
          <w:p w14:paraId="4FD6EF16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shd w:val="clear" w:color="auto" w:fill="F4F9F1"/>
            <w:vAlign w:val="center"/>
          </w:tcPr>
          <w:p w14:paraId="039F0EB7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shd w:val="clear" w:color="auto" w:fill="F4F9F1"/>
            <w:vAlign w:val="center"/>
          </w:tcPr>
          <w:p w14:paraId="08042F4B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shd w:val="clear" w:color="auto" w:fill="F4F9F1"/>
            <w:vAlign w:val="center"/>
          </w:tcPr>
          <w:p w14:paraId="2396F530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shd w:val="clear" w:color="auto" w:fill="F4F9F1"/>
            <w:vAlign w:val="center"/>
          </w:tcPr>
          <w:p w14:paraId="7148FAF7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shd w:val="clear" w:color="auto" w:fill="F4F9F1"/>
            <w:vAlign w:val="center"/>
          </w:tcPr>
          <w:p w14:paraId="17D0CF58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0" w:type="dxa"/>
            <w:shd w:val="clear" w:color="auto" w:fill="F4F9F1"/>
            <w:vAlign w:val="center"/>
          </w:tcPr>
          <w:p w14:paraId="40AF0EF4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0" w:type="dxa"/>
            <w:shd w:val="clear" w:color="auto" w:fill="F4F9F1"/>
            <w:vAlign w:val="center"/>
          </w:tcPr>
          <w:p w14:paraId="16DD7205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0" w:type="dxa"/>
            <w:shd w:val="clear" w:color="auto" w:fill="F4F9F1"/>
            <w:vAlign w:val="center"/>
          </w:tcPr>
          <w:p w14:paraId="486BF951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0" w:type="dxa"/>
            <w:shd w:val="clear" w:color="auto" w:fill="F4F9F1"/>
            <w:vAlign w:val="center"/>
          </w:tcPr>
          <w:p w14:paraId="7148678C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4F9F1"/>
          </w:tcPr>
          <w:p w14:paraId="01B95EDF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1080" w:type="dxa"/>
            <w:shd w:val="clear" w:color="auto" w:fill="F4F9F1"/>
            <w:vAlign w:val="center"/>
          </w:tcPr>
          <w:p w14:paraId="3F7951FA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1260" w:type="dxa"/>
            <w:shd w:val="clear" w:color="auto" w:fill="F4F9F1"/>
            <w:vAlign w:val="center"/>
          </w:tcPr>
          <w:p w14:paraId="2C4AA9CF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</w:tr>
      <w:tr w:rsidR="001A6F98" w:rsidRPr="009970AB" w14:paraId="7711B2D6" w14:textId="77777777" w:rsidTr="00485ECF">
        <w:trPr>
          <w:jc w:val="center"/>
        </w:trPr>
        <w:tc>
          <w:tcPr>
            <w:tcW w:w="1080" w:type="dxa"/>
            <w:shd w:val="clear" w:color="auto" w:fill="F4F9F1"/>
          </w:tcPr>
          <w:p w14:paraId="752F16D5" w14:textId="77777777" w:rsidR="001A6F98" w:rsidRPr="00172FC6" w:rsidRDefault="001A6F98" w:rsidP="00485ECF">
            <w:pPr>
              <w:jc w:val="center"/>
              <w:rPr>
                <w:rFonts w:ascii="Calibri" w:hAnsi="Calibri" w:cs="Calibri"/>
              </w:rPr>
            </w:pPr>
            <w:r w:rsidRPr="00172FC6">
              <w:rPr>
                <w:rFonts w:ascii="Calibri" w:hAnsi="Calibri" w:cs="Calibri"/>
              </w:rPr>
              <w:t>TB</w:t>
            </w:r>
          </w:p>
        </w:tc>
        <w:tc>
          <w:tcPr>
            <w:tcW w:w="5490" w:type="dxa"/>
            <w:shd w:val="clear" w:color="auto" w:fill="F4F9F1"/>
            <w:vAlign w:val="center"/>
          </w:tcPr>
          <w:p w14:paraId="2A8BEE9A" w14:textId="77777777" w:rsidR="001A6F98" w:rsidRPr="00857A64" w:rsidRDefault="001A6F98" w:rsidP="00485ECF">
            <w:pPr>
              <w:rPr>
                <w:rFonts w:ascii="Calibri" w:hAnsi="Calibri" w:cs="Calibri"/>
                <w:sz w:val="20"/>
              </w:rPr>
            </w:pPr>
            <w:r w:rsidRPr="00857A64">
              <w:rPr>
                <w:rFonts w:asciiTheme="minorHAnsi" w:hAnsiTheme="minorHAnsi" w:cstheme="minorHAnsi"/>
                <w:sz w:val="20"/>
              </w:rPr>
              <w:t xml:space="preserve">Xpert MTB/RIF and </w:t>
            </w:r>
            <w:r w:rsidRPr="00857A64">
              <w:rPr>
                <w:rFonts w:asciiTheme="minorHAnsi" w:hAnsiTheme="minorHAnsi" w:cstheme="minorHAnsi"/>
                <w:bCs/>
                <w:sz w:val="20"/>
              </w:rPr>
              <w:t>INH Molecular Susceptibility Testing</w:t>
            </w:r>
          </w:p>
        </w:tc>
        <w:tc>
          <w:tcPr>
            <w:tcW w:w="360" w:type="dxa"/>
            <w:shd w:val="clear" w:color="auto" w:fill="F4F9F1"/>
            <w:vAlign w:val="center"/>
          </w:tcPr>
          <w:p w14:paraId="554D6249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4F9F1"/>
            <w:vAlign w:val="center"/>
          </w:tcPr>
          <w:p w14:paraId="14C06A48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</w:p>
        </w:tc>
        <w:tc>
          <w:tcPr>
            <w:tcW w:w="360" w:type="dxa"/>
            <w:shd w:val="clear" w:color="auto" w:fill="F4F9F1"/>
            <w:vAlign w:val="center"/>
          </w:tcPr>
          <w:p w14:paraId="34BA04E1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</w:p>
        </w:tc>
        <w:tc>
          <w:tcPr>
            <w:tcW w:w="360" w:type="dxa"/>
            <w:shd w:val="clear" w:color="auto" w:fill="F4F9F1"/>
            <w:vAlign w:val="center"/>
          </w:tcPr>
          <w:p w14:paraId="5F59F278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</w:p>
        </w:tc>
        <w:tc>
          <w:tcPr>
            <w:tcW w:w="360" w:type="dxa"/>
            <w:shd w:val="clear" w:color="auto" w:fill="F4F9F1"/>
            <w:vAlign w:val="center"/>
          </w:tcPr>
          <w:p w14:paraId="18B7D16B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</w:p>
        </w:tc>
        <w:tc>
          <w:tcPr>
            <w:tcW w:w="360" w:type="dxa"/>
            <w:shd w:val="clear" w:color="auto" w:fill="F4F9F1"/>
            <w:vAlign w:val="center"/>
          </w:tcPr>
          <w:p w14:paraId="5EE9B7F5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</w:p>
        </w:tc>
        <w:tc>
          <w:tcPr>
            <w:tcW w:w="360" w:type="dxa"/>
            <w:shd w:val="clear" w:color="auto" w:fill="F4F9F1"/>
            <w:vAlign w:val="center"/>
          </w:tcPr>
          <w:p w14:paraId="474313C9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</w:p>
        </w:tc>
        <w:tc>
          <w:tcPr>
            <w:tcW w:w="360" w:type="dxa"/>
            <w:shd w:val="clear" w:color="auto" w:fill="F4F9F1"/>
            <w:vAlign w:val="center"/>
          </w:tcPr>
          <w:p w14:paraId="735AE16E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</w:p>
        </w:tc>
        <w:tc>
          <w:tcPr>
            <w:tcW w:w="360" w:type="dxa"/>
            <w:shd w:val="clear" w:color="auto" w:fill="F4F9F1"/>
            <w:vAlign w:val="center"/>
          </w:tcPr>
          <w:p w14:paraId="008729E2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  <w:shd w:val="clear" w:color="auto" w:fill="F4F9F1"/>
            <w:vAlign w:val="center"/>
          </w:tcPr>
          <w:p w14:paraId="5C5E6C63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  <w:shd w:val="clear" w:color="auto" w:fill="F4F9F1"/>
            <w:vAlign w:val="center"/>
          </w:tcPr>
          <w:p w14:paraId="2D70EF07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  <w:shd w:val="clear" w:color="auto" w:fill="F4F9F1"/>
            <w:vAlign w:val="center"/>
          </w:tcPr>
          <w:p w14:paraId="608EB569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  <w:shd w:val="clear" w:color="auto" w:fill="F4F9F1"/>
            <w:vAlign w:val="center"/>
          </w:tcPr>
          <w:p w14:paraId="5DD25D20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</w:p>
        </w:tc>
        <w:tc>
          <w:tcPr>
            <w:tcW w:w="360" w:type="dxa"/>
            <w:shd w:val="clear" w:color="auto" w:fill="F4F9F1"/>
          </w:tcPr>
          <w:p w14:paraId="6A4B889D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</w:p>
        </w:tc>
        <w:tc>
          <w:tcPr>
            <w:tcW w:w="1080" w:type="dxa"/>
            <w:shd w:val="clear" w:color="auto" w:fill="F4F9F1"/>
            <w:vAlign w:val="center"/>
          </w:tcPr>
          <w:p w14:paraId="6EC4CFC4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</w:p>
        </w:tc>
        <w:tc>
          <w:tcPr>
            <w:tcW w:w="1260" w:type="dxa"/>
            <w:shd w:val="clear" w:color="auto" w:fill="F4F9F1"/>
            <w:vAlign w:val="center"/>
          </w:tcPr>
          <w:p w14:paraId="0F637F27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</w:p>
        </w:tc>
      </w:tr>
      <w:tr w:rsidR="001A6F98" w:rsidRPr="009970AB" w14:paraId="7990D31D" w14:textId="77777777" w:rsidTr="00485ECF">
        <w:trPr>
          <w:jc w:val="center"/>
        </w:trPr>
        <w:tc>
          <w:tcPr>
            <w:tcW w:w="1080" w:type="dxa"/>
            <w:shd w:val="clear" w:color="auto" w:fill="F4F9F1"/>
          </w:tcPr>
          <w:p w14:paraId="7D06BA5E" w14:textId="77777777" w:rsidR="001A6F98" w:rsidRPr="00172FC6" w:rsidRDefault="001A6F98" w:rsidP="00485ECF">
            <w:pPr>
              <w:jc w:val="center"/>
              <w:rPr>
                <w:rFonts w:ascii="Calibri" w:hAnsi="Calibri" w:cs="Calibri"/>
              </w:rPr>
            </w:pPr>
            <w:r w:rsidRPr="00172FC6">
              <w:rPr>
                <w:rFonts w:ascii="Calibri" w:hAnsi="Calibri" w:cs="Calibri"/>
              </w:rPr>
              <w:t>TB</w:t>
            </w:r>
          </w:p>
        </w:tc>
        <w:tc>
          <w:tcPr>
            <w:tcW w:w="5490" w:type="dxa"/>
            <w:shd w:val="clear" w:color="auto" w:fill="F4F9F1"/>
            <w:vAlign w:val="center"/>
          </w:tcPr>
          <w:p w14:paraId="0628A775" w14:textId="77777777" w:rsidR="001A6F98" w:rsidRPr="00857A64" w:rsidRDefault="001A6F98" w:rsidP="00485ECF">
            <w:pPr>
              <w:rPr>
                <w:rFonts w:ascii="Calibri" w:hAnsi="Calibri" w:cs="Calibri"/>
                <w:sz w:val="20"/>
              </w:rPr>
            </w:pPr>
            <w:r w:rsidRPr="00857A64">
              <w:rPr>
                <w:rFonts w:asciiTheme="minorHAnsi" w:hAnsiTheme="minorHAnsi" w:cstheme="minorHAnsi"/>
                <w:sz w:val="20"/>
              </w:rPr>
              <w:t xml:space="preserve">Sputum AFB Smear and Mycobacterial Culture in Liquid Media </w:t>
            </w:r>
          </w:p>
        </w:tc>
        <w:tc>
          <w:tcPr>
            <w:tcW w:w="360" w:type="dxa"/>
            <w:shd w:val="clear" w:color="auto" w:fill="F4F9F1"/>
            <w:vAlign w:val="center"/>
          </w:tcPr>
          <w:p w14:paraId="60ACD7FE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4F9F1"/>
            <w:vAlign w:val="center"/>
          </w:tcPr>
          <w:p w14:paraId="61E716B8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4F9F1"/>
            <w:vAlign w:val="center"/>
          </w:tcPr>
          <w:p w14:paraId="795F7CD0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4F9F1"/>
            <w:vAlign w:val="center"/>
          </w:tcPr>
          <w:p w14:paraId="5F442DF3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4F9F1"/>
            <w:vAlign w:val="center"/>
          </w:tcPr>
          <w:p w14:paraId="55A39CD1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4F9F1"/>
            <w:vAlign w:val="center"/>
          </w:tcPr>
          <w:p w14:paraId="00C3DA17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4F9F1"/>
            <w:vAlign w:val="center"/>
          </w:tcPr>
          <w:p w14:paraId="749267DD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4F9F1"/>
            <w:vAlign w:val="center"/>
          </w:tcPr>
          <w:p w14:paraId="2FA77C61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4F9F1"/>
            <w:vAlign w:val="center"/>
          </w:tcPr>
          <w:p w14:paraId="475B5441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450" w:type="dxa"/>
            <w:shd w:val="clear" w:color="auto" w:fill="F4F9F1"/>
            <w:vAlign w:val="center"/>
          </w:tcPr>
          <w:p w14:paraId="15BC123D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450" w:type="dxa"/>
            <w:shd w:val="clear" w:color="auto" w:fill="F4F9F1"/>
            <w:vAlign w:val="center"/>
          </w:tcPr>
          <w:p w14:paraId="6B1472B8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450" w:type="dxa"/>
            <w:shd w:val="clear" w:color="auto" w:fill="F4F9F1"/>
            <w:vAlign w:val="center"/>
          </w:tcPr>
          <w:p w14:paraId="0A81DE67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450" w:type="dxa"/>
            <w:shd w:val="clear" w:color="auto" w:fill="F4F9F1"/>
            <w:vAlign w:val="center"/>
          </w:tcPr>
          <w:p w14:paraId="333DDC14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4F9F1"/>
            <w:vAlign w:val="center"/>
          </w:tcPr>
          <w:p w14:paraId="6730A9C1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1080" w:type="dxa"/>
            <w:shd w:val="clear" w:color="auto" w:fill="F4F9F1"/>
            <w:vAlign w:val="center"/>
          </w:tcPr>
          <w:p w14:paraId="50ED3DAF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1260" w:type="dxa"/>
            <w:shd w:val="clear" w:color="auto" w:fill="F4F9F1"/>
            <w:vAlign w:val="center"/>
          </w:tcPr>
          <w:p w14:paraId="386443FB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</w:tr>
      <w:tr w:rsidR="001A6F98" w:rsidRPr="009970AB" w14:paraId="6A055601" w14:textId="77777777" w:rsidTr="00485ECF">
        <w:trPr>
          <w:jc w:val="center"/>
        </w:trPr>
        <w:tc>
          <w:tcPr>
            <w:tcW w:w="1080" w:type="dxa"/>
            <w:shd w:val="clear" w:color="auto" w:fill="F4F9F1"/>
          </w:tcPr>
          <w:p w14:paraId="4400050F" w14:textId="77777777" w:rsidR="001A6F98" w:rsidRPr="00172FC6" w:rsidRDefault="001A6F98" w:rsidP="00485ECF">
            <w:pPr>
              <w:jc w:val="center"/>
              <w:rPr>
                <w:rFonts w:ascii="Calibri" w:hAnsi="Calibri" w:cs="Calibri"/>
              </w:rPr>
            </w:pPr>
            <w:r w:rsidRPr="00172FC6">
              <w:rPr>
                <w:rFonts w:ascii="Calibri" w:hAnsi="Calibri" w:cs="Calibri"/>
              </w:rPr>
              <w:t>TB</w:t>
            </w:r>
          </w:p>
        </w:tc>
        <w:tc>
          <w:tcPr>
            <w:tcW w:w="5490" w:type="dxa"/>
            <w:shd w:val="clear" w:color="auto" w:fill="F4F9F1"/>
            <w:vAlign w:val="center"/>
          </w:tcPr>
          <w:p w14:paraId="4FCEDE4D" w14:textId="77777777" w:rsidR="001A6F98" w:rsidRPr="00857A64" w:rsidRDefault="001A6F98" w:rsidP="00485ECF">
            <w:pPr>
              <w:rPr>
                <w:rFonts w:ascii="Calibri" w:hAnsi="Calibri" w:cs="Calibri"/>
                <w:sz w:val="20"/>
              </w:rPr>
            </w:pPr>
            <w:r w:rsidRPr="00857A64">
              <w:rPr>
                <w:rFonts w:asciiTheme="minorHAnsi" w:hAnsiTheme="minorHAnsi" w:cstheme="minorHAnsi"/>
                <w:sz w:val="20"/>
              </w:rPr>
              <w:t>Drug-Susceptibility Testing</w:t>
            </w:r>
          </w:p>
        </w:tc>
        <w:tc>
          <w:tcPr>
            <w:tcW w:w="360" w:type="dxa"/>
            <w:shd w:val="clear" w:color="auto" w:fill="F4F9F1"/>
            <w:vAlign w:val="center"/>
          </w:tcPr>
          <w:p w14:paraId="4E32FF3F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4F9F1"/>
            <w:vAlign w:val="center"/>
          </w:tcPr>
          <w:p w14:paraId="1576F479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4F9F1"/>
            <w:vAlign w:val="center"/>
          </w:tcPr>
          <w:p w14:paraId="0F8D7E9B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  <w:r w:rsidRPr="00C0484E">
              <w:rPr>
                <w:rFonts w:asciiTheme="minorHAnsi" w:hAnsiTheme="minorHAnsi" w:cstheme="minorHAnsi"/>
              </w:rPr>
              <w:t>C</w:t>
            </w:r>
          </w:p>
        </w:tc>
        <w:tc>
          <w:tcPr>
            <w:tcW w:w="360" w:type="dxa"/>
            <w:shd w:val="clear" w:color="auto" w:fill="F4F9F1"/>
            <w:vAlign w:val="center"/>
          </w:tcPr>
          <w:p w14:paraId="423EC013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  <w:r w:rsidRPr="00C0484E">
              <w:rPr>
                <w:rFonts w:asciiTheme="minorHAnsi" w:hAnsiTheme="minorHAnsi" w:cstheme="minorHAnsi"/>
              </w:rPr>
              <w:t>C</w:t>
            </w:r>
          </w:p>
        </w:tc>
        <w:tc>
          <w:tcPr>
            <w:tcW w:w="360" w:type="dxa"/>
            <w:shd w:val="clear" w:color="auto" w:fill="F4F9F1"/>
            <w:vAlign w:val="center"/>
          </w:tcPr>
          <w:p w14:paraId="7C5B627B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</w:p>
        </w:tc>
        <w:tc>
          <w:tcPr>
            <w:tcW w:w="360" w:type="dxa"/>
            <w:shd w:val="clear" w:color="auto" w:fill="F4F9F1"/>
            <w:vAlign w:val="center"/>
          </w:tcPr>
          <w:p w14:paraId="58DDF0C2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</w:p>
        </w:tc>
        <w:tc>
          <w:tcPr>
            <w:tcW w:w="360" w:type="dxa"/>
            <w:shd w:val="clear" w:color="auto" w:fill="F4F9F1"/>
            <w:vAlign w:val="center"/>
          </w:tcPr>
          <w:p w14:paraId="556A27DB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</w:p>
        </w:tc>
        <w:tc>
          <w:tcPr>
            <w:tcW w:w="360" w:type="dxa"/>
            <w:shd w:val="clear" w:color="auto" w:fill="F4F9F1"/>
            <w:vAlign w:val="center"/>
          </w:tcPr>
          <w:p w14:paraId="6487CD2E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4F9F1"/>
            <w:vAlign w:val="center"/>
          </w:tcPr>
          <w:p w14:paraId="48D748A2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  <w:r w:rsidRPr="00C0484E">
              <w:rPr>
                <w:rFonts w:asciiTheme="minorHAnsi" w:hAnsiTheme="minorHAnsi" w:cstheme="minorHAnsi"/>
              </w:rPr>
              <w:t>C</w:t>
            </w:r>
          </w:p>
        </w:tc>
        <w:tc>
          <w:tcPr>
            <w:tcW w:w="450" w:type="dxa"/>
            <w:shd w:val="clear" w:color="auto" w:fill="F4F9F1"/>
            <w:vAlign w:val="center"/>
          </w:tcPr>
          <w:p w14:paraId="060A5069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  <w:r w:rsidRPr="00C0484E">
              <w:rPr>
                <w:rFonts w:asciiTheme="minorHAnsi" w:hAnsiTheme="minorHAnsi" w:cstheme="minorHAnsi"/>
              </w:rPr>
              <w:t>C</w:t>
            </w:r>
          </w:p>
        </w:tc>
        <w:tc>
          <w:tcPr>
            <w:tcW w:w="450" w:type="dxa"/>
            <w:shd w:val="clear" w:color="auto" w:fill="F4F9F1"/>
            <w:vAlign w:val="center"/>
          </w:tcPr>
          <w:p w14:paraId="54BB92A7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  <w:r w:rsidRPr="00C0484E">
              <w:rPr>
                <w:rFonts w:asciiTheme="minorHAnsi" w:hAnsiTheme="minorHAnsi" w:cstheme="minorHAnsi"/>
              </w:rPr>
              <w:t>C</w:t>
            </w:r>
          </w:p>
        </w:tc>
        <w:tc>
          <w:tcPr>
            <w:tcW w:w="450" w:type="dxa"/>
            <w:shd w:val="clear" w:color="auto" w:fill="F4F9F1"/>
            <w:vAlign w:val="center"/>
          </w:tcPr>
          <w:p w14:paraId="3AF5E796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  <w:r w:rsidRPr="00C0484E">
              <w:rPr>
                <w:rFonts w:asciiTheme="minorHAnsi" w:hAnsiTheme="minorHAnsi" w:cstheme="minorHAnsi"/>
              </w:rPr>
              <w:t>C</w:t>
            </w:r>
          </w:p>
        </w:tc>
        <w:tc>
          <w:tcPr>
            <w:tcW w:w="450" w:type="dxa"/>
            <w:shd w:val="clear" w:color="auto" w:fill="F4F9F1"/>
            <w:vAlign w:val="center"/>
          </w:tcPr>
          <w:p w14:paraId="06C233F2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  <w:r w:rsidRPr="00C0484E">
              <w:rPr>
                <w:rFonts w:asciiTheme="minorHAnsi" w:hAnsiTheme="minorHAnsi" w:cstheme="minorHAnsi"/>
              </w:rPr>
              <w:t>C</w:t>
            </w:r>
          </w:p>
        </w:tc>
        <w:tc>
          <w:tcPr>
            <w:tcW w:w="360" w:type="dxa"/>
            <w:shd w:val="clear" w:color="auto" w:fill="F4F9F1"/>
            <w:vAlign w:val="center"/>
          </w:tcPr>
          <w:p w14:paraId="634F8535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  <w:r w:rsidRPr="00C0484E">
              <w:rPr>
                <w:rFonts w:asciiTheme="minorHAnsi" w:hAnsiTheme="minorHAnsi" w:cstheme="minorHAnsi"/>
              </w:rPr>
              <w:t>C</w:t>
            </w:r>
          </w:p>
        </w:tc>
        <w:tc>
          <w:tcPr>
            <w:tcW w:w="1080" w:type="dxa"/>
            <w:shd w:val="clear" w:color="auto" w:fill="F4F9F1"/>
            <w:vAlign w:val="center"/>
          </w:tcPr>
          <w:p w14:paraId="7CB6283A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  <w:r w:rsidRPr="00C0484E">
              <w:rPr>
                <w:rFonts w:asciiTheme="minorHAnsi" w:hAnsiTheme="minorHAnsi" w:cstheme="minorHAnsi"/>
              </w:rPr>
              <w:t>C</w:t>
            </w:r>
          </w:p>
        </w:tc>
        <w:tc>
          <w:tcPr>
            <w:tcW w:w="1260" w:type="dxa"/>
            <w:shd w:val="clear" w:color="auto" w:fill="F4F9F1"/>
            <w:vAlign w:val="center"/>
          </w:tcPr>
          <w:p w14:paraId="73324170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  <w:r w:rsidRPr="00C0484E">
              <w:rPr>
                <w:rFonts w:asciiTheme="minorHAnsi" w:hAnsiTheme="minorHAnsi" w:cstheme="minorHAnsi"/>
              </w:rPr>
              <w:t>C</w:t>
            </w:r>
          </w:p>
        </w:tc>
      </w:tr>
      <w:tr w:rsidR="001A6F98" w:rsidRPr="009970AB" w14:paraId="2F950E99" w14:textId="77777777" w:rsidTr="00485ECF">
        <w:trPr>
          <w:jc w:val="center"/>
        </w:trPr>
        <w:tc>
          <w:tcPr>
            <w:tcW w:w="1080" w:type="dxa"/>
            <w:shd w:val="clear" w:color="auto" w:fill="F4F9F1"/>
          </w:tcPr>
          <w:p w14:paraId="69C148FD" w14:textId="77777777" w:rsidR="001A6F98" w:rsidRPr="00172FC6" w:rsidRDefault="001A6F98" w:rsidP="00485ECF">
            <w:pPr>
              <w:jc w:val="center"/>
              <w:rPr>
                <w:rFonts w:ascii="Calibri" w:hAnsi="Calibri" w:cs="Calibri"/>
              </w:rPr>
            </w:pPr>
            <w:r w:rsidRPr="00172FC6">
              <w:rPr>
                <w:rFonts w:ascii="Calibri" w:hAnsi="Calibri" w:cs="Calibri"/>
              </w:rPr>
              <w:t>TB</w:t>
            </w:r>
          </w:p>
        </w:tc>
        <w:tc>
          <w:tcPr>
            <w:tcW w:w="5490" w:type="dxa"/>
            <w:shd w:val="clear" w:color="auto" w:fill="F4F9F1"/>
            <w:vAlign w:val="center"/>
          </w:tcPr>
          <w:p w14:paraId="371A0FF1" w14:textId="77777777" w:rsidR="001A6F98" w:rsidRPr="00857A64" w:rsidRDefault="001A6F98" w:rsidP="00485ECF">
            <w:pPr>
              <w:rPr>
                <w:rFonts w:ascii="Calibri" w:hAnsi="Calibri" w:cs="Calibri"/>
                <w:sz w:val="20"/>
              </w:rPr>
            </w:pPr>
            <w:r w:rsidRPr="00857A64">
              <w:rPr>
                <w:rFonts w:asciiTheme="minorHAnsi" w:hAnsiTheme="minorHAnsi" w:cstheme="minorHAnsi"/>
                <w:sz w:val="20"/>
              </w:rPr>
              <w:t xml:space="preserve">Sputum for Ribosomal RNA Synthesis Ratio </w:t>
            </w:r>
          </w:p>
        </w:tc>
        <w:tc>
          <w:tcPr>
            <w:tcW w:w="360" w:type="dxa"/>
            <w:shd w:val="clear" w:color="auto" w:fill="F4F9F1"/>
            <w:vAlign w:val="center"/>
          </w:tcPr>
          <w:p w14:paraId="7DE257F4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</w:p>
        </w:tc>
        <w:tc>
          <w:tcPr>
            <w:tcW w:w="360" w:type="dxa"/>
            <w:shd w:val="clear" w:color="auto" w:fill="F4F9F1"/>
            <w:vAlign w:val="center"/>
          </w:tcPr>
          <w:p w14:paraId="6F552FD0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4F9F1"/>
            <w:vAlign w:val="center"/>
          </w:tcPr>
          <w:p w14:paraId="3218284A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</w:p>
        </w:tc>
        <w:tc>
          <w:tcPr>
            <w:tcW w:w="360" w:type="dxa"/>
            <w:shd w:val="clear" w:color="auto" w:fill="F4F9F1"/>
            <w:vAlign w:val="center"/>
          </w:tcPr>
          <w:p w14:paraId="63CE5DBF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4F9F1"/>
            <w:vAlign w:val="center"/>
          </w:tcPr>
          <w:p w14:paraId="7EEF516F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</w:p>
        </w:tc>
        <w:tc>
          <w:tcPr>
            <w:tcW w:w="360" w:type="dxa"/>
            <w:shd w:val="clear" w:color="auto" w:fill="F4F9F1"/>
            <w:vAlign w:val="center"/>
          </w:tcPr>
          <w:p w14:paraId="3E14027D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4F9F1"/>
            <w:vAlign w:val="center"/>
          </w:tcPr>
          <w:p w14:paraId="20B0564B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</w:p>
        </w:tc>
        <w:tc>
          <w:tcPr>
            <w:tcW w:w="360" w:type="dxa"/>
            <w:shd w:val="clear" w:color="auto" w:fill="F4F9F1"/>
            <w:vAlign w:val="center"/>
          </w:tcPr>
          <w:p w14:paraId="27EB4FC4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4F9F1"/>
            <w:vAlign w:val="center"/>
          </w:tcPr>
          <w:p w14:paraId="095FE7DA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  <w:shd w:val="clear" w:color="auto" w:fill="F4F9F1"/>
            <w:vAlign w:val="center"/>
          </w:tcPr>
          <w:p w14:paraId="3F4E3AE9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  <w:shd w:val="clear" w:color="auto" w:fill="F4F9F1"/>
            <w:vAlign w:val="center"/>
          </w:tcPr>
          <w:p w14:paraId="3736D6A2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  <w:shd w:val="clear" w:color="auto" w:fill="F4F9F1"/>
            <w:vAlign w:val="center"/>
          </w:tcPr>
          <w:p w14:paraId="4DD4E476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  <w:shd w:val="clear" w:color="auto" w:fill="F4F9F1"/>
            <w:vAlign w:val="center"/>
          </w:tcPr>
          <w:p w14:paraId="7B4D5403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4F9F1"/>
          </w:tcPr>
          <w:p w14:paraId="609CEC6D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</w:p>
        </w:tc>
        <w:tc>
          <w:tcPr>
            <w:tcW w:w="1080" w:type="dxa"/>
            <w:shd w:val="clear" w:color="auto" w:fill="F4F9F1"/>
            <w:vAlign w:val="center"/>
          </w:tcPr>
          <w:p w14:paraId="7F26FCD1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</w:p>
        </w:tc>
        <w:tc>
          <w:tcPr>
            <w:tcW w:w="1260" w:type="dxa"/>
            <w:shd w:val="clear" w:color="auto" w:fill="F4F9F1"/>
            <w:vAlign w:val="center"/>
          </w:tcPr>
          <w:p w14:paraId="15BDDB5C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</w:p>
        </w:tc>
      </w:tr>
      <w:tr w:rsidR="001A6F98" w:rsidRPr="00C0484E" w14:paraId="4A5C33DE" w14:textId="77777777" w:rsidTr="00485ECF">
        <w:trPr>
          <w:jc w:val="center"/>
        </w:trPr>
        <w:tc>
          <w:tcPr>
            <w:tcW w:w="1080" w:type="dxa"/>
            <w:shd w:val="clear" w:color="auto" w:fill="F4F9F1"/>
          </w:tcPr>
          <w:p w14:paraId="045DC393" w14:textId="77777777" w:rsidR="001A6F98" w:rsidRDefault="001A6F98" w:rsidP="00485ECF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TB</w:t>
            </w:r>
          </w:p>
        </w:tc>
        <w:tc>
          <w:tcPr>
            <w:tcW w:w="5490" w:type="dxa"/>
            <w:shd w:val="clear" w:color="auto" w:fill="F4F9F1"/>
            <w:vAlign w:val="center"/>
          </w:tcPr>
          <w:p w14:paraId="1C249687" w14:textId="77777777" w:rsidR="001A6F98" w:rsidRPr="00857A64" w:rsidRDefault="001A6F98" w:rsidP="00485ECF">
            <w:pPr>
              <w:rPr>
                <w:rFonts w:ascii="Calibri" w:hAnsi="Calibri" w:cs="Calibri"/>
                <w:sz w:val="20"/>
              </w:rPr>
            </w:pPr>
            <w:r w:rsidRPr="00857A64">
              <w:rPr>
                <w:rFonts w:asciiTheme="minorHAnsi" w:hAnsiTheme="minorHAnsi" w:cstheme="minorHAnsi"/>
                <w:sz w:val="20"/>
              </w:rPr>
              <w:t>Open-Ended Qualitative Interview (at participating sites)</w:t>
            </w:r>
          </w:p>
        </w:tc>
        <w:tc>
          <w:tcPr>
            <w:tcW w:w="360" w:type="dxa"/>
            <w:shd w:val="clear" w:color="auto" w:fill="F4F9F1"/>
            <w:vAlign w:val="center"/>
          </w:tcPr>
          <w:p w14:paraId="42AF6E64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shd w:val="clear" w:color="auto" w:fill="F4F9F1"/>
            <w:vAlign w:val="center"/>
          </w:tcPr>
          <w:p w14:paraId="5F2AD8C1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shd w:val="clear" w:color="auto" w:fill="F4F9F1"/>
            <w:vAlign w:val="center"/>
          </w:tcPr>
          <w:p w14:paraId="09CA4992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shd w:val="clear" w:color="auto" w:fill="F4F9F1"/>
            <w:vAlign w:val="center"/>
          </w:tcPr>
          <w:p w14:paraId="30751745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shd w:val="clear" w:color="auto" w:fill="F4F9F1"/>
            <w:vAlign w:val="center"/>
          </w:tcPr>
          <w:p w14:paraId="170A7282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080" w:type="dxa"/>
            <w:gridSpan w:val="3"/>
            <w:shd w:val="clear" w:color="auto" w:fill="F4F9F1"/>
            <w:vAlign w:val="center"/>
          </w:tcPr>
          <w:p w14:paraId="06D7A0CC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4F9F1"/>
            <w:vAlign w:val="center"/>
          </w:tcPr>
          <w:p w14:paraId="19407519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350" w:type="dxa"/>
            <w:gridSpan w:val="3"/>
            <w:shd w:val="clear" w:color="auto" w:fill="F4F9F1"/>
            <w:vAlign w:val="center"/>
          </w:tcPr>
          <w:p w14:paraId="58D90264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450" w:type="dxa"/>
            <w:shd w:val="clear" w:color="auto" w:fill="F4F9F1"/>
            <w:vAlign w:val="center"/>
          </w:tcPr>
          <w:p w14:paraId="183DAD04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shd w:val="clear" w:color="auto" w:fill="F4F9F1"/>
          </w:tcPr>
          <w:p w14:paraId="11234181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080" w:type="dxa"/>
            <w:shd w:val="clear" w:color="auto" w:fill="F4F9F1"/>
            <w:vAlign w:val="center"/>
          </w:tcPr>
          <w:p w14:paraId="1094BD8B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260" w:type="dxa"/>
            <w:shd w:val="clear" w:color="auto" w:fill="F4F9F1"/>
            <w:vAlign w:val="center"/>
          </w:tcPr>
          <w:p w14:paraId="35384282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1A6F98" w:rsidRPr="009970AB" w14:paraId="4254CB87" w14:textId="77777777" w:rsidTr="00485ECF">
        <w:trPr>
          <w:jc w:val="center"/>
        </w:trPr>
        <w:tc>
          <w:tcPr>
            <w:tcW w:w="1080" w:type="dxa"/>
            <w:shd w:val="clear" w:color="auto" w:fill="FDF0E7"/>
          </w:tcPr>
          <w:p w14:paraId="4E3E9FCB" w14:textId="77777777" w:rsidR="001A6F98" w:rsidRPr="00172FC6" w:rsidRDefault="001A6F98" w:rsidP="00485ECF">
            <w:pPr>
              <w:jc w:val="center"/>
              <w:rPr>
                <w:rFonts w:ascii="Calibri" w:hAnsi="Calibri" w:cs="Calibri"/>
              </w:rPr>
            </w:pPr>
            <w:r w:rsidRPr="00172FC6">
              <w:rPr>
                <w:rFonts w:ascii="Calibri" w:hAnsi="Calibri" w:cs="Calibri"/>
              </w:rPr>
              <w:t>Safety</w:t>
            </w:r>
          </w:p>
        </w:tc>
        <w:tc>
          <w:tcPr>
            <w:tcW w:w="5490" w:type="dxa"/>
            <w:shd w:val="clear" w:color="auto" w:fill="FDF0E7"/>
            <w:vAlign w:val="center"/>
          </w:tcPr>
          <w:p w14:paraId="538507E9" w14:textId="77777777" w:rsidR="001A6F98" w:rsidRPr="00857A64" w:rsidRDefault="001A6F98" w:rsidP="00485ECF">
            <w:pPr>
              <w:rPr>
                <w:rFonts w:ascii="Calibri" w:hAnsi="Calibri" w:cs="Calibri"/>
                <w:sz w:val="20"/>
              </w:rPr>
            </w:pPr>
            <w:r w:rsidRPr="00857A64">
              <w:rPr>
                <w:rFonts w:asciiTheme="minorHAnsi" w:hAnsiTheme="minorHAnsi" w:cstheme="minorHAnsi"/>
                <w:sz w:val="20"/>
              </w:rPr>
              <w:t>6-Lead Resting Electrocardiogram (Triplicate</w:t>
            </w:r>
            <w:r>
              <w:rPr>
                <w:rFonts w:asciiTheme="minorHAnsi" w:hAnsiTheme="minorHAnsi" w:cstheme="minorHAnsi"/>
                <w:sz w:val="20"/>
              </w:rPr>
              <w:t xml:space="preserve">, </w:t>
            </w:r>
            <w:r w:rsidRPr="00857A64">
              <w:rPr>
                <w:rFonts w:asciiTheme="minorHAnsi" w:hAnsiTheme="minorHAnsi" w:cstheme="minorHAnsi"/>
                <w:sz w:val="20"/>
              </w:rPr>
              <w:t>KardiaMobil</w:t>
            </w:r>
            <w:r>
              <w:rPr>
                <w:rFonts w:asciiTheme="minorHAnsi" w:hAnsiTheme="minorHAnsi" w:cstheme="minorHAnsi"/>
                <w:sz w:val="20"/>
              </w:rPr>
              <w:t>e)</w:t>
            </w:r>
          </w:p>
        </w:tc>
        <w:tc>
          <w:tcPr>
            <w:tcW w:w="360" w:type="dxa"/>
            <w:shd w:val="clear" w:color="auto" w:fill="FDF0E7"/>
            <w:vAlign w:val="center"/>
          </w:tcPr>
          <w:p w14:paraId="318D5554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DF0E7"/>
            <w:vAlign w:val="center"/>
          </w:tcPr>
          <w:p w14:paraId="160F4FA2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DF0E7"/>
            <w:vAlign w:val="center"/>
          </w:tcPr>
          <w:p w14:paraId="646EC4B4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DF0E7"/>
            <w:vAlign w:val="center"/>
          </w:tcPr>
          <w:p w14:paraId="087D18D7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DF0E7"/>
            <w:vAlign w:val="center"/>
          </w:tcPr>
          <w:p w14:paraId="422EB5B7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DF0E7"/>
            <w:vAlign w:val="center"/>
          </w:tcPr>
          <w:p w14:paraId="14FDFD82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DF0E7"/>
            <w:vAlign w:val="center"/>
          </w:tcPr>
          <w:p w14:paraId="6EF31766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shd w:val="clear" w:color="auto" w:fill="FDF0E7"/>
            <w:vAlign w:val="center"/>
          </w:tcPr>
          <w:p w14:paraId="7ED5A694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DF0E7"/>
            <w:vAlign w:val="center"/>
          </w:tcPr>
          <w:p w14:paraId="656465CA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0" w:type="dxa"/>
            <w:shd w:val="clear" w:color="auto" w:fill="FDF0E7"/>
            <w:vAlign w:val="center"/>
          </w:tcPr>
          <w:p w14:paraId="57A1D11F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450" w:type="dxa"/>
            <w:shd w:val="clear" w:color="auto" w:fill="FDF0E7"/>
            <w:vAlign w:val="center"/>
          </w:tcPr>
          <w:p w14:paraId="75E06AD3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0" w:type="dxa"/>
            <w:shd w:val="clear" w:color="auto" w:fill="FDF0E7"/>
            <w:vAlign w:val="center"/>
          </w:tcPr>
          <w:p w14:paraId="3D6F1551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0" w:type="dxa"/>
            <w:shd w:val="clear" w:color="auto" w:fill="FDF0E7"/>
            <w:vAlign w:val="center"/>
          </w:tcPr>
          <w:p w14:paraId="69919738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shd w:val="clear" w:color="auto" w:fill="FDF0E7"/>
          </w:tcPr>
          <w:p w14:paraId="11633489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080" w:type="dxa"/>
            <w:shd w:val="clear" w:color="auto" w:fill="FDF0E7"/>
            <w:vAlign w:val="center"/>
          </w:tcPr>
          <w:p w14:paraId="25E3228B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1260" w:type="dxa"/>
            <w:shd w:val="clear" w:color="auto" w:fill="FDF0E7"/>
            <w:vAlign w:val="center"/>
          </w:tcPr>
          <w:p w14:paraId="15B0FFDF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1A6F98" w:rsidRPr="009970AB" w14:paraId="01A9391E" w14:textId="77777777" w:rsidTr="00485ECF">
        <w:trPr>
          <w:jc w:val="center"/>
        </w:trPr>
        <w:tc>
          <w:tcPr>
            <w:tcW w:w="1080" w:type="dxa"/>
            <w:shd w:val="clear" w:color="auto" w:fill="FDF0E7"/>
          </w:tcPr>
          <w:p w14:paraId="4A10D8C1" w14:textId="77777777" w:rsidR="001A6F98" w:rsidRPr="00172FC6" w:rsidRDefault="001A6F98" w:rsidP="00485ECF">
            <w:pPr>
              <w:jc w:val="center"/>
              <w:rPr>
                <w:rFonts w:ascii="Calibri" w:hAnsi="Calibri" w:cs="Calibri"/>
              </w:rPr>
            </w:pPr>
            <w:r w:rsidRPr="00172FC6">
              <w:rPr>
                <w:rFonts w:ascii="Calibri" w:hAnsi="Calibri" w:cs="Calibri"/>
              </w:rPr>
              <w:t>Safety</w:t>
            </w:r>
          </w:p>
        </w:tc>
        <w:tc>
          <w:tcPr>
            <w:tcW w:w="5490" w:type="dxa"/>
            <w:shd w:val="clear" w:color="auto" w:fill="FDF0E7"/>
            <w:vAlign w:val="center"/>
          </w:tcPr>
          <w:p w14:paraId="03582E5F" w14:textId="77777777" w:rsidR="001A6F98" w:rsidRPr="00857A64" w:rsidRDefault="001A6F98" w:rsidP="00485ECF">
            <w:pPr>
              <w:rPr>
                <w:rFonts w:ascii="Calibri" w:hAnsi="Calibri" w:cs="Calibri"/>
                <w:sz w:val="20"/>
              </w:rPr>
            </w:pPr>
            <w:r w:rsidRPr="00857A64">
              <w:rPr>
                <w:rFonts w:asciiTheme="minorHAnsi" w:hAnsiTheme="minorHAnsi" w:cstheme="minorHAnsi"/>
                <w:sz w:val="20"/>
              </w:rPr>
              <w:t>Brief Peripheral Neuropathy Assessment</w:t>
            </w:r>
          </w:p>
        </w:tc>
        <w:tc>
          <w:tcPr>
            <w:tcW w:w="360" w:type="dxa"/>
            <w:shd w:val="clear" w:color="auto" w:fill="FDF0E7"/>
            <w:vAlign w:val="center"/>
          </w:tcPr>
          <w:p w14:paraId="68F7A636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DF0E7"/>
            <w:vAlign w:val="center"/>
          </w:tcPr>
          <w:p w14:paraId="7FB04C31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shd w:val="clear" w:color="auto" w:fill="FDF0E7"/>
            <w:vAlign w:val="center"/>
          </w:tcPr>
          <w:p w14:paraId="2967E731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shd w:val="clear" w:color="auto" w:fill="FDF0E7"/>
            <w:vAlign w:val="center"/>
          </w:tcPr>
          <w:p w14:paraId="121D1227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shd w:val="clear" w:color="auto" w:fill="FDF0E7"/>
            <w:vAlign w:val="center"/>
          </w:tcPr>
          <w:p w14:paraId="004E235C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shd w:val="clear" w:color="auto" w:fill="FDF0E7"/>
            <w:vAlign w:val="center"/>
          </w:tcPr>
          <w:p w14:paraId="50AF34F2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DF0E7"/>
            <w:vAlign w:val="center"/>
          </w:tcPr>
          <w:p w14:paraId="6C8F0E6A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shd w:val="clear" w:color="auto" w:fill="FDF0E7"/>
            <w:vAlign w:val="center"/>
          </w:tcPr>
          <w:p w14:paraId="4728F351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DF0E7"/>
            <w:vAlign w:val="center"/>
          </w:tcPr>
          <w:p w14:paraId="090B392E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0" w:type="dxa"/>
            <w:shd w:val="clear" w:color="auto" w:fill="FDF0E7"/>
            <w:vAlign w:val="center"/>
          </w:tcPr>
          <w:p w14:paraId="0E9D4985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450" w:type="dxa"/>
            <w:shd w:val="clear" w:color="auto" w:fill="FDF0E7"/>
            <w:vAlign w:val="center"/>
          </w:tcPr>
          <w:p w14:paraId="431A2272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0" w:type="dxa"/>
            <w:shd w:val="clear" w:color="auto" w:fill="FDF0E7"/>
            <w:vAlign w:val="center"/>
          </w:tcPr>
          <w:p w14:paraId="5CA852EB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0" w:type="dxa"/>
            <w:shd w:val="clear" w:color="auto" w:fill="FDF0E7"/>
            <w:vAlign w:val="center"/>
          </w:tcPr>
          <w:p w14:paraId="4081E39A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DF0E7"/>
          </w:tcPr>
          <w:p w14:paraId="520569CE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1080" w:type="dxa"/>
            <w:shd w:val="clear" w:color="auto" w:fill="FDF0E7"/>
            <w:vAlign w:val="center"/>
          </w:tcPr>
          <w:p w14:paraId="34B8DC07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1260" w:type="dxa"/>
            <w:shd w:val="clear" w:color="auto" w:fill="FDF0E7"/>
            <w:vAlign w:val="center"/>
          </w:tcPr>
          <w:p w14:paraId="32DDCA5E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1A6F98" w:rsidRPr="009970AB" w14:paraId="22565120" w14:textId="77777777" w:rsidTr="00485ECF">
        <w:trPr>
          <w:jc w:val="center"/>
        </w:trPr>
        <w:tc>
          <w:tcPr>
            <w:tcW w:w="1080" w:type="dxa"/>
            <w:shd w:val="clear" w:color="auto" w:fill="FDF0E7"/>
          </w:tcPr>
          <w:p w14:paraId="5400D384" w14:textId="77777777" w:rsidR="001A6F98" w:rsidRPr="00172FC6" w:rsidRDefault="001A6F98" w:rsidP="00485ECF">
            <w:pPr>
              <w:jc w:val="center"/>
              <w:rPr>
                <w:rFonts w:ascii="Calibri" w:hAnsi="Calibri" w:cs="Calibri"/>
              </w:rPr>
            </w:pPr>
            <w:r w:rsidRPr="00172FC6">
              <w:rPr>
                <w:rFonts w:ascii="Calibri" w:hAnsi="Calibri" w:cs="Calibri"/>
              </w:rPr>
              <w:t>Safety</w:t>
            </w:r>
          </w:p>
        </w:tc>
        <w:tc>
          <w:tcPr>
            <w:tcW w:w="5490" w:type="dxa"/>
            <w:shd w:val="clear" w:color="auto" w:fill="FDF0E7"/>
            <w:vAlign w:val="center"/>
          </w:tcPr>
          <w:p w14:paraId="3EBF61D2" w14:textId="77777777" w:rsidR="001A6F98" w:rsidRPr="00857A64" w:rsidRDefault="001A6F98" w:rsidP="00485ECF">
            <w:pPr>
              <w:rPr>
                <w:rFonts w:ascii="Calibri" w:hAnsi="Calibri" w:cs="Calibri"/>
                <w:sz w:val="20"/>
              </w:rPr>
            </w:pPr>
            <w:r w:rsidRPr="00857A64">
              <w:rPr>
                <w:rFonts w:asciiTheme="minorHAnsi" w:hAnsiTheme="minorHAnsi" w:cstheme="minorHAnsi"/>
                <w:sz w:val="20"/>
              </w:rPr>
              <w:t xml:space="preserve">Vision Screening </w:t>
            </w:r>
          </w:p>
        </w:tc>
        <w:tc>
          <w:tcPr>
            <w:tcW w:w="360" w:type="dxa"/>
            <w:shd w:val="clear" w:color="auto" w:fill="FDF0E7"/>
            <w:vAlign w:val="center"/>
          </w:tcPr>
          <w:p w14:paraId="4F1885B0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shd w:val="clear" w:color="auto" w:fill="FDF0E7"/>
            <w:vAlign w:val="center"/>
          </w:tcPr>
          <w:p w14:paraId="7ACD86F4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DF0E7"/>
            <w:vAlign w:val="center"/>
          </w:tcPr>
          <w:p w14:paraId="39BF2C90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shd w:val="clear" w:color="auto" w:fill="FDF0E7"/>
            <w:vAlign w:val="center"/>
          </w:tcPr>
          <w:p w14:paraId="761D55C5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shd w:val="clear" w:color="auto" w:fill="FDF0E7"/>
            <w:vAlign w:val="center"/>
          </w:tcPr>
          <w:p w14:paraId="5E704F04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shd w:val="clear" w:color="auto" w:fill="FDF0E7"/>
            <w:vAlign w:val="center"/>
          </w:tcPr>
          <w:p w14:paraId="15942E63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DF0E7"/>
            <w:vAlign w:val="center"/>
          </w:tcPr>
          <w:p w14:paraId="70C44EF3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shd w:val="clear" w:color="auto" w:fill="FDF0E7"/>
            <w:vAlign w:val="center"/>
          </w:tcPr>
          <w:p w14:paraId="3615A8F4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DF0E7"/>
            <w:vAlign w:val="center"/>
          </w:tcPr>
          <w:p w14:paraId="77FF6909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0" w:type="dxa"/>
            <w:shd w:val="clear" w:color="auto" w:fill="FDF0E7"/>
            <w:vAlign w:val="center"/>
          </w:tcPr>
          <w:p w14:paraId="1C6D7AA7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450" w:type="dxa"/>
            <w:shd w:val="clear" w:color="auto" w:fill="FDF0E7"/>
            <w:vAlign w:val="center"/>
          </w:tcPr>
          <w:p w14:paraId="2F07203A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0" w:type="dxa"/>
            <w:shd w:val="clear" w:color="auto" w:fill="FDF0E7"/>
            <w:vAlign w:val="center"/>
          </w:tcPr>
          <w:p w14:paraId="3F6C1674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0" w:type="dxa"/>
            <w:shd w:val="clear" w:color="auto" w:fill="FDF0E7"/>
            <w:vAlign w:val="center"/>
          </w:tcPr>
          <w:p w14:paraId="30A641A0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shd w:val="clear" w:color="auto" w:fill="FDF0E7"/>
          </w:tcPr>
          <w:p w14:paraId="753056A9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080" w:type="dxa"/>
            <w:shd w:val="clear" w:color="auto" w:fill="FDF0E7"/>
            <w:vAlign w:val="center"/>
          </w:tcPr>
          <w:p w14:paraId="5A7992CB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1260" w:type="dxa"/>
            <w:shd w:val="clear" w:color="auto" w:fill="FDF0E7"/>
            <w:vAlign w:val="center"/>
          </w:tcPr>
          <w:p w14:paraId="05016A43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</w:tr>
      <w:tr w:rsidR="001A6F98" w:rsidRPr="009970AB" w14:paraId="7231C7DC" w14:textId="77777777" w:rsidTr="00485ECF">
        <w:trPr>
          <w:jc w:val="center"/>
        </w:trPr>
        <w:tc>
          <w:tcPr>
            <w:tcW w:w="1080" w:type="dxa"/>
            <w:shd w:val="clear" w:color="auto" w:fill="FDF0E7"/>
          </w:tcPr>
          <w:p w14:paraId="647308B9" w14:textId="77777777" w:rsidR="001A6F98" w:rsidRPr="00172FC6" w:rsidRDefault="001A6F98" w:rsidP="00485ECF">
            <w:pPr>
              <w:jc w:val="center"/>
              <w:rPr>
                <w:rFonts w:ascii="Calibri" w:hAnsi="Calibri" w:cs="Calibri"/>
              </w:rPr>
            </w:pPr>
            <w:r w:rsidRPr="00172FC6">
              <w:rPr>
                <w:rFonts w:ascii="Calibri" w:hAnsi="Calibri" w:cs="Calibri"/>
              </w:rPr>
              <w:t>Safety</w:t>
            </w:r>
          </w:p>
        </w:tc>
        <w:tc>
          <w:tcPr>
            <w:tcW w:w="5490" w:type="dxa"/>
            <w:shd w:val="clear" w:color="auto" w:fill="FDF0E7"/>
            <w:vAlign w:val="center"/>
          </w:tcPr>
          <w:p w14:paraId="2C2281B7" w14:textId="77777777" w:rsidR="001A6F98" w:rsidRPr="00857A64" w:rsidRDefault="001A6F98" w:rsidP="00485ECF">
            <w:pPr>
              <w:rPr>
                <w:rFonts w:ascii="Calibri" w:hAnsi="Calibri" w:cs="Calibri"/>
                <w:sz w:val="20"/>
              </w:rPr>
            </w:pPr>
            <w:r w:rsidRPr="00857A64">
              <w:rPr>
                <w:rFonts w:asciiTheme="minorHAnsi" w:hAnsiTheme="minorHAnsi" w:cstheme="minorHAnsi"/>
                <w:sz w:val="20"/>
              </w:rPr>
              <w:t>Fundoscopic Eye Examination</w:t>
            </w:r>
          </w:p>
        </w:tc>
        <w:tc>
          <w:tcPr>
            <w:tcW w:w="360" w:type="dxa"/>
            <w:shd w:val="clear" w:color="auto" w:fill="FDF0E7"/>
            <w:vAlign w:val="center"/>
          </w:tcPr>
          <w:p w14:paraId="42D72185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shd w:val="clear" w:color="auto" w:fill="FDF0E7"/>
            <w:vAlign w:val="center"/>
          </w:tcPr>
          <w:p w14:paraId="522DD590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DF0E7"/>
            <w:vAlign w:val="center"/>
          </w:tcPr>
          <w:p w14:paraId="4366E4E1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shd w:val="clear" w:color="auto" w:fill="FDF0E7"/>
            <w:vAlign w:val="center"/>
          </w:tcPr>
          <w:p w14:paraId="5D677755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shd w:val="clear" w:color="auto" w:fill="FDF0E7"/>
            <w:vAlign w:val="center"/>
          </w:tcPr>
          <w:p w14:paraId="6559F1C9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shd w:val="clear" w:color="auto" w:fill="FDF0E7"/>
            <w:vAlign w:val="center"/>
          </w:tcPr>
          <w:p w14:paraId="469D9A2A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shd w:val="clear" w:color="auto" w:fill="FDF0E7"/>
            <w:vAlign w:val="center"/>
          </w:tcPr>
          <w:p w14:paraId="2730178C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shd w:val="clear" w:color="auto" w:fill="FDF0E7"/>
            <w:vAlign w:val="center"/>
          </w:tcPr>
          <w:p w14:paraId="7B042AFA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shd w:val="clear" w:color="auto" w:fill="FDF0E7"/>
            <w:vAlign w:val="center"/>
          </w:tcPr>
          <w:p w14:paraId="69F19FD8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0" w:type="dxa"/>
            <w:shd w:val="clear" w:color="auto" w:fill="FDF0E7"/>
            <w:vAlign w:val="center"/>
          </w:tcPr>
          <w:p w14:paraId="758E1861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0" w:type="dxa"/>
            <w:shd w:val="clear" w:color="auto" w:fill="FDF0E7"/>
            <w:vAlign w:val="center"/>
          </w:tcPr>
          <w:p w14:paraId="674A2531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0" w:type="dxa"/>
            <w:shd w:val="clear" w:color="auto" w:fill="FDF0E7"/>
            <w:vAlign w:val="center"/>
          </w:tcPr>
          <w:p w14:paraId="2281AEA1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0" w:type="dxa"/>
            <w:shd w:val="clear" w:color="auto" w:fill="FDF0E7"/>
            <w:vAlign w:val="center"/>
          </w:tcPr>
          <w:p w14:paraId="64152A8E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shd w:val="clear" w:color="auto" w:fill="FDF0E7"/>
          </w:tcPr>
          <w:p w14:paraId="1B0E8226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080" w:type="dxa"/>
            <w:shd w:val="clear" w:color="auto" w:fill="FDF0E7"/>
          </w:tcPr>
          <w:p w14:paraId="16A3A940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260" w:type="dxa"/>
            <w:shd w:val="clear" w:color="auto" w:fill="FDF0E7"/>
            <w:vAlign w:val="center"/>
          </w:tcPr>
          <w:p w14:paraId="1FA0ADA1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1A6F98" w:rsidRPr="009970AB" w14:paraId="7E04D794" w14:textId="77777777" w:rsidTr="00485ECF">
        <w:trPr>
          <w:jc w:val="center"/>
        </w:trPr>
        <w:tc>
          <w:tcPr>
            <w:tcW w:w="1080" w:type="dxa"/>
            <w:shd w:val="clear" w:color="auto" w:fill="FDF0E7"/>
          </w:tcPr>
          <w:p w14:paraId="7ACD42F9" w14:textId="77777777" w:rsidR="001A6F98" w:rsidRPr="00172FC6" w:rsidRDefault="001A6F98" w:rsidP="00485ECF">
            <w:pPr>
              <w:jc w:val="center"/>
              <w:rPr>
                <w:rFonts w:ascii="Calibri" w:hAnsi="Calibri" w:cs="Calibri"/>
              </w:rPr>
            </w:pPr>
            <w:r w:rsidRPr="00172FC6">
              <w:rPr>
                <w:rFonts w:ascii="Calibri" w:hAnsi="Calibri" w:cs="Calibri"/>
              </w:rPr>
              <w:t>Safety</w:t>
            </w:r>
          </w:p>
        </w:tc>
        <w:tc>
          <w:tcPr>
            <w:tcW w:w="5490" w:type="dxa"/>
            <w:shd w:val="clear" w:color="auto" w:fill="FDF0E7"/>
            <w:vAlign w:val="center"/>
          </w:tcPr>
          <w:p w14:paraId="2F8F34A2" w14:textId="77777777" w:rsidR="001A6F98" w:rsidRPr="00857A64" w:rsidRDefault="001A6F98" w:rsidP="00485ECF">
            <w:pPr>
              <w:rPr>
                <w:rFonts w:ascii="Calibri" w:hAnsi="Calibri" w:cs="Calibri"/>
                <w:sz w:val="20"/>
              </w:rPr>
            </w:pPr>
            <w:r w:rsidRPr="00857A64">
              <w:rPr>
                <w:rFonts w:asciiTheme="minorHAnsi" w:hAnsiTheme="minorHAnsi" w:cstheme="minorHAnsi"/>
                <w:sz w:val="20"/>
              </w:rPr>
              <w:t>Contraceptive Counseling</w:t>
            </w:r>
          </w:p>
        </w:tc>
        <w:tc>
          <w:tcPr>
            <w:tcW w:w="360" w:type="dxa"/>
            <w:shd w:val="clear" w:color="auto" w:fill="FDF0E7"/>
            <w:vAlign w:val="center"/>
          </w:tcPr>
          <w:p w14:paraId="23E2ED2A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DF0E7"/>
            <w:vAlign w:val="center"/>
          </w:tcPr>
          <w:p w14:paraId="53B13494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DF0E7"/>
            <w:vAlign w:val="center"/>
          </w:tcPr>
          <w:p w14:paraId="503B072D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DF0E7"/>
            <w:vAlign w:val="center"/>
          </w:tcPr>
          <w:p w14:paraId="038F3B64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DF0E7"/>
            <w:vAlign w:val="center"/>
          </w:tcPr>
          <w:p w14:paraId="28E63057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DF0E7"/>
            <w:vAlign w:val="center"/>
          </w:tcPr>
          <w:p w14:paraId="21D9383F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DF0E7"/>
            <w:vAlign w:val="center"/>
          </w:tcPr>
          <w:p w14:paraId="254F9D08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DF0E7"/>
            <w:vAlign w:val="center"/>
          </w:tcPr>
          <w:p w14:paraId="7A481511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DF0E7"/>
            <w:vAlign w:val="center"/>
          </w:tcPr>
          <w:p w14:paraId="3A5D3339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450" w:type="dxa"/>
            <w:shd w:val="clear" w:color="auto" w:fill="FDF0E7"/>
            <w:vAlign w:val="center"/>
          </w:tcPr>
          <w:p w14:paraId="2482E9E6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450" w:type="dxa"/>
            <w:shd w:val="clear" w:color="auto" w:fill="FDF0E7"/>
            <w:vAlign w:val="center"/>
          </w:tcPr>
          <w:p w14:paraId="4D53EE60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450" w:type="dxa"/>
            <w:shd w:val="clear" w:color="auto" w:fill="FDF0E7"/>
            <w:vAlign w:val="center"/>
          </w:tcPr>
          <w:p w14:paraId="27ECC034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450" w:type="dxa"/>
            <w:shd w:val="clear" w:color="auto" w:fill="FDF0E7"/>
            <w:vAlign w:val="center"/>
          </w:tcPr>
          <w:p w14:paraId="409650E0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DF0E7"/>
          </w:tcPr>
          <w:p w14:paraId="61A96DE0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080" w:type="dxa"/>
            <w:shd w:val="clear" w:color="auto" w:fill="FDF0E7"/>
          </w:tcPr>
          <w:p w14:paraId="3BE915AC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260" w:type="dxa"/>
            <w:shd w:val="clear" w:color="auto" w:fill="FDF0E7"/>
            <w:vAlign w:val="center"/>
          </w:tcPr>
          <w:p w14:paraId="77F14584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1A6F98" w:rsidRPr="009970AB" w14:paraId="52F30576" w14:textId="77777777" w:rsidTr="00485ECF">
        <w:trPr>
          <w:jc w:val="center"/>
        </w:trPr>
        <w:tc>
          <w:tcPr>
            <w:tcW w:w="1080" w:type="dxa"/>
            <w:shd w:val="clear" w:color="auto" w:fill="FDF0E7"/>
          </w:tcPr>
          <w:p w14:paraId="1ACF4812" w14:textId="77777777" w:rsidR="001A6F98" w:rsidRPr="00172FC6" w:rsidRDefault="001A6F98" w:rsidP="00485ECF">
            <w:pPr>
              <w:jc w:val="center"/>
              <w:rPr>
                <w:rFonts w:ascii="Calibri" w:hAnsi="Calibri" w:cs="Calibri"/>
              </w:rPr>
            </w:pPr>
            <w:r w:rsidRPr="00172FC6">
              <w:rPr>
                <w:rFonts w:ascii="Calibri" w:hAnsi="Calibri" w:cs="Calibri"/>
              </w:rPr>
              <w:t>Safety</w:t>
            </w:r>
          </w:p>
        </w:tc>
        <w:tc>
          <w:tcPr>
            <w:tcW w:w="5490" w:type="dxa"/>
            <w:shd w:val="clear" w:color="auto" w:fill="FDF0E7"/>
            <w:vAlign w:val="center"/>
          </w:tcPr>
          <w:p w14:paraId="1D0CA565" w14:textId="77777777" w:rsidR="001A6F98" w:rsidRPr="00857A64" w:rsidRDefault="001A6F98" w:rsidP="00485ECF">
            <w:pPr>
              <w:rPr>
                <w:rFonts w:ascii="Calibri" w:hAnsi="Calibri" w:cs="Calibri"/>
                <w:sz w:val="20"/>
              </w:rPr>
            </w:pPr>
            <w:r w:rsidRPr="00857A64">
              <w:rPr>
                <w:rFonts w:asciiTheme="minorHAnsi" w:hAnsiTheme="minorHAnsi" w:cstheme="minorHAnsi"/>
                <w:sz w:val="20"/>
              </w:rPr>
              <w:t>Adverse Events Counseling</w:t>
            </w:r>
          </w:p>
        </w:tc>
        <w:tc>
          <w:tcPr>
            <w:tcW w:w="360" w:type="dxa"/>
            <w:shd w:val="clear" w:color="auto" w:fill="FDF0E7"/>
            <w:vAlign w:val="center"/>
          </w:tcPr>
          <w:p w14:paraId="0931D8C7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shd w:val="clear" w:color="auto" w:fill="FDF0E7"/>
            <w:vAlign w:val="center"/>
          </w:tcPr>
          <w:p w14:paraId="58560FE6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DF0E7"/>
            <w:vAlign w:val="center"/>
          </w:tcPr>
          <w:p w14:paraId="78ACE0F0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DF0E7"/>
            <w:vAlign w:val="center"/>
          </w:tcPr>
          <w:p w14:paraId="1B3E5718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DF0E7"/>
            <w:vAlign w:val="center"/>
          </w:tcPr>
          <w:p w14:paraId="419FE998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DF0E7"/>
            <w:vAlign w:val="center"/>
          </w:tcPr>
          <w:p w14:paraId="2ED136B3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DF0E7"/>
            <w:vAlign w:val="center"/>
          </w:tcPr>
          <w:p w14:paraId="2B2C39A2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DF0E7"/>
            <w:vAlign w:val="center"/>
          </w:tcPr>
          <w:p w14:paraId="5AABD610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DF0E7"/>
            <w:vAlign w:val="center"/>
          </w:tcPr>
          <w:p w14:paraId="0D401854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0" w:type="dxa"/>
            <w:shd w:val="clear" w:color="auto" w:fill="FDF0E7"/>
            <w:vAlign w:val="center"/>
          </w:tcPr>
          <w:p w14:paraId="6EF2134C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0" w:type="dxa"/>
            <w:shd w:val="clear" w:color="auto" w:fill="FDF0E7"/>
            <w:vAlign w:val="center"/>
          </w:tcPr>
          <w:p w14:paraId="57DB4112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0" w:type="dxa"/>
            <w:shd w:val="clear" w:color="auto" w:fill="FDF0E7"/>
            <w:vAlign w:val="center"/>
          </w:tcPr>
          <w:p w14:paraId="115C3020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0" w:type="dxa"/>
            <w:shd w:val="clear" w:color="auto" w:fill="FDF0E7"/>
            <w:vAlign w:val="center"/>
          </w:tcPr>
          <w:p w14:paraId="18AEF446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shd w:val="clear" w:color="auto" w:fill="FDF0E7"/>
          </w:tcPr>
          <w:p w14:paraId="0ADDE132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080" w:type="dxa"/>
            <w:shd w:val="clear" w:color="auto" w:fill="FDF0E7"/>
          </w:tcPr>
          <w:p w14:paraId="7D1504BE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260" w:type="dxa"/>
            <w:shd w:val="clear" w:color="auto" w:fill="FDF0E7"/>
            <w:vAlign w:val="center"/>
          </w:tcPr>
          <w:p w14:paraId="2A63D51A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1A6F98" w:rsidRPr="009970AB" w14:paraId="2FEDD9D5" w14:textId="77777777" w:rsidTr="00485ECF">
        <w:trPr>
          <w:jc w:val="center"/>
        </w:trPr>
        <w:tc>
          <w:tcPr>
            <w:tcW w:w="1080" w:type="dxa"/>
            <w:shd w:val="clear" w:color="auto" w:fill="FDF0E7"/>
          </w:tcPr>
          <w:p w14:paraId="5025507D" w14:textId="77777777" w:rsidR="001A6F98" w:rsidRPr="00172FC6" w:rsidRDefault="001A6F98" w:rsidP="00485ECF">
            <w:pPr>
              <w:jc w:val="center"/>
              <w:rPr>
                <w:rFonts w:ascii="Calibri" w:hAnsi="Calibri" w:cs="Calibri"/>
              </w:rPr>
            </w:pPr>
            <w:r w:rsidRPr="00172FC6">
              <w:rPr>
                <w:rFonts w:ascii="Calibri" w:hAnsi="Calibri" w:cs="Calibri"/>
              </w:rPr>
              <w:t>Safety</w:t>
            </w:r>
          </w:p>
        </w:tc>
        <w:tc>
          <w:tcPr>
            <w:tcW w:w="5490" w:type="dxa"/>
            <w:shd w:val="clear" w:color="auto" w:fill="FDF0E7"/>
            <w:vAlign w:val="center"/>
          </w:tcPr>
          <w:p w14:paraId="428DB655" w14:textId="77777777" w:rsidR="001A6F98" w:rsidRPr="00857A64" w:rsidRDefault="001A6F98" w:rsidP="00485ECF">
            <w:pPr>
              <w:rPr>
                <w:rFonts w:ascii="Calibri" w:hAnsi="Calibri" w:cs="Calibri"/>
                <w:sz w:val="20"/>
              </w:rPr>
            </w:pPr>
            <w:r w:rsidRPr="00857A64">
              <w:rPr>
                <w:rFonts w:asciiTheme="minorHAnsi" w:hAnsiTheme="minorHAnsi" w:cstheme="minorHAnsi"/>
                <w:sz w:val="20"/>
              </w:rPr>
              <w:t>Pregnancy Testing</w:t>
            </w:r>
          </w:p>
        </w:tc>
        <w:tc>
          <w:tcPr>
            <w:tcW w:w="360" w:type="dxa"/>
            <w:shd w:val="clear" w:color="auto" w:fill="FDF0E7"/>
            <w:vAlign w:val="center"/>
          </w:tcPr>
          <w:p w14:paraId="5198BC6F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DF0E7"/>
            <w:vAlign w:val="center"/>
          </w:tcPr>
          <w:p w14:paraId="6B81DB31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DF0E7"/>
            <w:vAlign w:val="center"/>
          </w:tcPr>
          <w:p w14:paraId="6FC2E414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</w:p>
        </w:tc>
        <w:tc>
          <w:tcPr>
            <w:tcW w:w="360" w:type="dxa"/>
            <w:shd w:val="clear" w:color="auto" w:fill="FDF0E7"/>
            <w:vAlign w:val="center"/>
          </w:tcPr>
          <w:p w14:paraId="22B4C815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DF0E7"/>
            <w:vAlign w:val="center"/>
          </w:tcPr>
          <w:p w14:paraId="0C6C8800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</w:p>
        </w:tc>
        <w:tc>
          <w:tcPr>
            <w:tcW w:w="360" w:type="dxa"/>
            <w:shd w:val="clear" w:color="auto" w:fill="FDF0E7"/>
            <w:vAlign w:val="center"/>
          </w:tcPr>
          <w:p w14:paraId="3AAA2E95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DF0E7"/>
            <w:vAlign w:val="center"/>
          </w:tcPr>
          <w:p w14:paraId="2DC9E804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DF0E7"/>
            <w:vAlign w:val="center"/>
          </w:tcPr>
          <w:p w14:paraId="35D6ABC8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DF0E7"/>
            <w:vAlign w:val="center"/>
          </w:tcPr>
          <w:p w14:paraId="0788F8B1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  <w:shd w:val="clear" w:color="auto" w:fill="FDF0E7"/>
            <w:vAlign w:val="center"/>
          </w:tcPr>
          <w:p w14:paraId="2CB95A65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450" w:type="dxa"/>
            <w:shd w:val="clear" w:color="auto" w:fill="FDF0E7"/>
            <w:vAlign w:val="center"/>
          </w:tcPr>
          <w:p w14:paraId="5DCDA217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  <w:shd w:val="clear" w:color="auto" w:fill="FDF0E7"/>
            <w:vAlign w:val="center"/>
          </w:tcPr>
          <w:p w14:paraId="34D03E8C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  <w:shd w:val="clear" w:color="auto" w:fill="FDF0E7"/>
            <w:vAlign w:val="center"/>
          </w:tcPr>
          <w:p w14:paraId="33FC53CE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</w:p>
        </w:tc>
        <w:tc>
          <w:tcPr>
            <w:tcW w:w="360" w:type="dxa"/>
            <w:shd w:val="clear" w:color="auto" w:fill="FDF0E7"/>
          </w:tcPr>
          <w:p w14:paraId="7227E298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</w:p>
        </w:tc>
        <w:tc>
          <w:tcPr>
            <w:tcW w:w="1080" w:type="dxa"/>
            <w:shd w:val="clear" w:color="auto" w:fill="FDF0E7"/>
            <w:vAlign w:val="center"/>
          </w:tcPr>
          <w:p w14:paraId="7F2CDC79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</w:p>
        </w:tc>
        <w:tc>
          <w:tcPr>
            <w:tcW w:w="1260" w:type="dxa"/>
            <w:shd w:val="clear" w:color="auto" w:fill="FDF0E7"/>
            <w:vAlign w:val="center"/>
          </w:tcPr>
          <w:p w14:paraId="77130683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</w:p>
        </w:tc>
      </w:tr>
      <w:tr w:rsidR="001A6F98" w:rsidRPr="009970AB" w14:paraId="65B7C723" w14:textId="77777777" w:rsidTr="00485ECF">
        <w:trPr>
          <w:jc w:val="center"/>
        </w:trPr>
        <w:tc>
          <w:tcPr>
            <w:tcW w:w="1080" w:type="dxa"/>
            <w:shd w:val="clear" w:color="auto" w:fill="FDF0E7"/>
          </w:tcPr>
          <w:p w14:paraId="52CA9F2A" w14:textId="77777777" w:rsidR="001A6F98" w:rsidRDefault="001A6F98" w:rsidP="00485ECF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L</w:t>
            </w:r>
            <w:r w:rsidRPr="00172FC6">
              <w:rPr>
                <w:rFonts w:ascii="Calibri" w:hAnsi="Calibri" w:cs="Calibri"/>
              </w:rPr>
              <w:t>ab</w:t>
            </w:r>
          </w:p>
        </w:tc>
        <w:tc>
          <w:tcPr>
            <w:tcW w:w="5490" w:type="dxa"/>
            <w:shd w:val="clear" w:color="auto" w:fill="FDF0E7"/>
            <w:vAlign w:val="center"/>
          </w:tcPr>
          <w:p w14:paraId="4248DF7B" w14:textId="77777777" w:rsidR="001A6F98" w:rsidRPr="00857A64" w:rsidRDefault="001A6F98" w:rsidP="00485ECF">
            <w:pPr>
              <w:rPr>
                <w:rFonts w:ascii="Calibri" w:hAnsi="Calibri" w:cs="Calibri"/>
                <w:sz w:val="20"/>
              </w:rPr>
            </w:pPr>
            <w:r w:rsidRPr="00857A64">
              <w:rPr>
                <w:rFonts w:asciiTheme="minorHAnsi" w:hAnsiTheme="minorHAnsi" w:cstheme="minorHAnsi"/>
                <w:sz w:val="20"/>
              </w:rPr>
              <w:t>Hematology, Liver Function Tests and Blood Chemistries</w:t>
            </w:r>
          </w:p>
        </w:tc>
        <w:tc>
          <w:tcPr>
            <w:tcW w:w="360" w:type="dxa"/>
            <w:shd w:val="clear" w:color="auto" w:fill="FDF0E7"/>
            <w:vAlign w:val="center"/>
          </w:tcPr>
          <w:p w14:paraId="00B247A1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DF0E7"/>
            <w:vAlign w:val="center"/>
          </w:tcPr>
          <w:p w14:paraId="5272AC13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shd w:val="clear" w:color="auto" w:fill="FDF0E7"/>
            <w:vAlign w:val="center"/>
          </w:tcPr>
          <w:p w14:paraId="144044C6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DF0E7"/>
            <w:vAlign w:val="center"/>
          </w:tcPr>
          <w:p w14:paraId="009B2624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DF0E7"/>
            <w:vAlign w:val="center"/>
          </w:tcPr>
          <w:p w14:paraId="5B12EE1F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DF0E7"/>
            <w:vAlign w:val="center"/>
          </w:tcPr>
          <w:p w14:paraId="0045FA34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DF0E7"/>
            <w:vAlign w:val="center"/>
          </w:tcPr>
          <w:p w14:paraId="179C3ACA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DF0E7"/>
            <w:vAlign w:val="center"/>
          </w:tcPr>
          <w:p w14:paraId="5F881D11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DF0E7"/>
            <w:vAlign w:val="center"/>
          </w:tcPr>
          <w:p w14:paraId="03CFFA8A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0" w:type="dxa"/>
            <w:shd w:val="clear" w:color="auto" w:fill="FDF0E7"/>
            <w:vAlign w:val="center"/>
          </w:tcPr>
          <w:p w14:paraId="5CCB3242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450" w:type="dxa"/>
            <w:shd w:val="clear" w:color="auto" w:fill="FDF0E7"/>
            <w:vAlign w:val="center"/>
          </w:tcPr>
          <w:p w14:paraId="7A53FBAB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0" w:type="dxa"/>
            <w:shd w:val="clear" w:color="auto" w:fill="FDF0E7"/>
            <w:vAlign w:val="center"/>
          </w:tcPr>
          <w:p w14:paraId="02EACC55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0" w:type="dxa"/>
            <w:shd w:val="clear" w:color="auto" w:fill="FDF0E7"/>
            <w:vAlign w:val="center"/>
          </w:tcPr>
          <w:p w14:paraId="04AD7A13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shd w:val="clear" w:color="auto" w:fill="FDF0E7"/>
          </w:tcPr>
          <w:p w14:paraId="0E30F04B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080" w:type="dxa"/>
            <w:shd w:val="clear" w:color="auto" w:fill="FDF0E7"/>
            <w:vAlign w:val="center"/>
          </w:tcPr>
          <w:p w14:paraId="067F1900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1260" w:type="dxa"/>
            <w:shd w:val="clear" w:color="auto" w:fill="FDF0E7"/>
            <w:vAlign w:val="center"/>
          </w:tcPr>
          <w:p w14:paraId="54EEBC39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</w:tr>
      <w:tr w:rsidR="001A6F98" w:rsidRPr="009970AB" w14:paraId="2D9D30E1" w14:textId="77777777" w:rsidTr="00485ECF">
        <w:trPr>
          <w:jc w:val="center"/>
        </w:trPr>
        <w:tc>
          <w:tcPr>
            <w:tcW w:w="1080" w:type="dxa"/>
            <w:shd w:val="clear" w:color="auto" w:fill="FDF0E7"/>
          </w:tcPr>
          <w:p w14:paraId="565F6593" w14:textId="77777777" w:rsidR="001A6F98" w:rsidRDefault="001A6F98" w:rsidP="00485ECF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L</w:t>
            </w:r>
            <w:r w:rsidRPr="00172FC6">
              <w:rPr>
                <w:rFonts w:ascii="Calibri" w:hAnsi="Calibri" w:cs="Calibri"/>
              </w:rPr>
              <w:t>ab</w:t>
            </w:r>
          </w:p>
        </w:tc>
        <w:tc>
          <w:tcPr>
            <w:tcW w:w="5490" w:type="dxa"/>
            <w:shd w:val="clear" w:color="auto" w:fill="FDF0E7"/>
            <w:vAlign w:val="center"/>
          </w:tcPr>
          <w:p w14:paraId="24C8ACC5" w14:textId="77777777" w:rsidR="001A6F98" w:rsidRPr="00857A64" w:rsidRDefault="001A6F98" w:rsidP="00485ECF">
            <w:pPr>
              <w:rPr>
                <w:rFonts w:ascii="Calibri" w:hAnsi="Calibri" w:cs="Calibri"/>
                <w:sz w:val="20"/>
              </w:rPr>
            </w:pPr>
            <w:r w:rsidRPr="00857A64">
              <w:rPr>
                <w:rFonts w:asciiTheme="minorHAnsi" w:hAnsiTheme="minorHAnsi" w:cstheme="minorHAnsi"/>
                <w:sz w:val="20"/>
              </w:rPr>
              <w:t>Blood Lactate</w:t>
            </w:r>
          </w:p>
        </w:tc>
        <w:tc>
          <w:tcPr>
            <w:tcW w:w="360" w:type="dxa"/>
            <w:shd w:val="clear" w:color="auto" w:fill="FDF0E7"/>
            <w:vAlign w:val="center"/>
          </w:tcPr>
          <w:p w14:paraId="4198B86A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DF0E7"/>
            <w:vAlign w:val="center"/>
          </w:tcPr>
          <w:p w14:paraId="1AE792DA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shd w:val="clear" w:color="auto" w:fill="FDF0E7"/>
            <w:vAlign w:val="center"/>
          </w:tcPr>
          <w:p w14:paraId="40F96E97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DF0E7"/>
            <w:vAlign w:val="center"/>
          </w:tcPr>
          <w:p w14:paraId="3C1475F1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DF0E7"/>
            <w:vAlign w:val="center"/>
          </w:tcPr>
          <w:p w14:paraId="77FD6548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DF0E7"/>
            <w:vAlign w:val="center"/>
          </w:tcPr>
          <w:p w14:paraId="4F2366FA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DF0E7"/>
            <w:vAlign w:val="center"/>
          </w:tcPr>
          <w:p w14:paraId="1C326D59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DF0E7"/>
            <w:vAlign w:val="center"/>
          </w:tcPr>
          <w:p w14:paraId="5599B1B8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DF0E7"/>
            <w:vAlign w:val="center"/>
          </w:tcPr>
          <w:p w14:paraId="0443B724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0" w:type="dxa"/>
            <w:shd w:val="clear" w:color="auto" w:fill="FDF0E7"/>
            <w:vAlign w:val="center"/>
          </w:tcPr>
          <w:p w14:paraId="34D584A5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0" w:type="dxa"/>
            <w:shd w:val="clear" w:color="auto" w:fill="FDF0E7"/>
            <w:vAlign w:val="center"/>
          </w:tcPr>
          <w:p w14:paraId="7E4E79FD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0" w:type="dxa"/>
            <w:shd w:val="clear" w:color="auto" w:fill="FDF0E7"/>
            <w:vAlign w:val="center"/>
          </w:tcPr>
          <w:p w14:paraId="23AAED20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0" w:type="dxa"/>
            <w:shd w:val="clear" w:color="auto" w:fill="FDF0E7"/>
            <w:vAlign w:val="center"/>
          </w:tcPr>
          <w:p w14:paraId="6F57B52C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shd w:val="clear" w:color="auto" w:fill="FDF0E7"/>
          </w:tcPr>
          <w:p w14:paraId="12CE3CF1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080" w:type="dxa"/>
            <w:shd w:val="clear" w:color="auto" w:fill="FDF0E7"/>
            <w:vAlign w:val="center"/>
          </w:tcPr>
          <w:p w14:paraId="0D04A905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1260" w:type="dxa"/>
            <w:shd w:val="clear" w:color="auto" w:fill="FDF0E7"/>
            <w:vAlign w:val="center"/>
          </w:tcPr>
          <w:p w14:paraId="06D4D287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</w:tr>
      <w:tr w:rsidR="001A6F98" w:rsidRPr="009970AB" w14:paraId="79E86BD6" w14:textId="77777777" w:rsidTr="00485ECF">
        <w:trPr>
          <w:jc w:val="center"/>
        </w:trPr>
        <w:tc>
          <w:tcPr>
            <w:tcW w:w="1080" w:type="dxa"/>
            <w:shd w:val="clear" w:color="auto" w:fill="FDF0E7"/>
          </w:tcPr>
          <w:p w14:paraId="0268E52F" w14:textId="77777777" w:rsidR="001A6F98" w:rsidRPr="00172FC6" w:rsidRDefault="001A6F98" w:rsidP="00485ECF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L</w:t>
            </w:r>
            <w:r w:rsidRPr="00172FC6">
              <w:rPr>
                <w:rFonts w:ascii="Calibri" w:hAnsi="Calibri" w:cs="Calibri"/>
              </w:rPr>
              <w:t>ab</w:t>
            </w:r>
          </w:p>
        </w:tc>
        <w:tc>
          <w:tcPr>
            <w:tcW w:w="5490" w:type="dxa"/>
            <w:shd w:val="clear" w:color="auto" w:fill="FDF0E7"/>
            <w:vAlign w:val="center"/>
          </w:tcPr>
          <w:p w14:paraId="0D2CED75" w14:textId="77777777" w:rsidR="001A6F98" w:rsidRPr="00857A64" w:rsidRDefault="001A6F98" w:rsidP="00485ECF">
            <w:pPr>
              <w:rPr>
                <w:rFonts w:ascii="Calibri" w:hAnsi="Calibri" w:cs="Calibri"/>
                <w:sz w:val="20"/>
              </w:rPr>
            </w:pPr>
            <w:r w:rsidRPr="00857A64">
              <w:rPr>
                <w:rFonts w:asciiTheme="minorHAnsi" w:hAnsiTheme="minorHAnsi" w:cstheme="minorHAnsi"/>
                <w:sz w:val="20"/>
              </w:rPr>
              <w:t>Urinalysis</w:t>
            </w:r>
          </w:p>
        </w:tc>
        <w:tc>
          <w:tcPr>
            <w:tcW w:w="360" w:type="dxa"/>
            <w:shd w:val="clear" w:color="auto" w:fill="FDF0E7"/>
            <w:vAlign w:val="center"/>
          </w:tcPr>
          <w:p w14:paraId="0F9E4985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shd w:val="clear" w:color="auto" w:fill="FDF0E7"/>
            <w:vAlign w:val="center"/>
          </w:tcPr>
          <w:p w14:paraId="46773DA3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DF0E7"/>
            <w:vAlign w:val="center"/>
          </w:tcPr>
          <w:p w14:paraId="678467FF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shd w:val="clear" w:color="auto" w:fill="FDF0E7"/>
            <w:vAlign w:val="center"/>
          </w:tcPr>
          <w:p w14:paraId="5D96989F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shd w:val="clear" w:color="auto" w:fill="FDF0E7"/>
            <w:vAlign w:val="center"/>
          </w:tcPr>
          <w:p w14:paraId="7569F6AE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shd w:val="clear" w:color="auto" w:fill="FDF0E7"/>
            <w:vAlign w:val="center"/>
          </w:tcPr>
          <w:p w14:paraId="7D297921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shd w:val="clear" w:color="auto" w:fill="FDF0E7"/>
            <w:vAlign w:val="center"/>
          </w:tcPr>
          <w:p w14:paraId="3B18D402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shd w:val="clear" w:color="auto" w:fill="FDF0E7"/>
            <w:vAlign w:val="center"/>
          </w:tcPr>
          <w:p w14:paraId="428A35A8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shd w:val="clear" w:color="auto" w:fill="FDF0E7"/>
            <w:vAlign w:val="center"/>
          </w:tcPr>
          <w:p w14:paraId="4B393B35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0" w:type="dxa"/>
            <w:shd w:val="clear" w:color="auto" w:fill="FDF0E7"/>
            <w:vAlign w:val="center"/>
          </w:tcPr>
          <w:p w14:paraId="6DA13D8A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0" w:type="dxa"/>
            <w:shd w:val="clear" w:color="auto" w:fill="FDF0E7"/>
            <w:vAlign w:val="center"/>
          </w:tcPr>
          <w:p w14:paraId="5DC2B671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0" w:type="dxa"/>
            <w:shd w:val="clear" w:color="auto" w:fill="FDF0E7"/>
            <w:vAlign w:val="center"/>
          </w:tcPr>
          <w:p w14:paraId="11DDE8B1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0" w:type="dxa"/>
            <w:shd w:val="clear" w:color="auto" w:fill="FDF0E7"/>
            <w:vAlign w:val="center"/>
          </w:tcPr>
          <w:p w14:paraId="09348766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shd w:val="clear" w:color="auto" w:fill="FDF0E7"/>
          </w:tcPr>
          <w:p w14:paraId="3F3B1744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080" w:type="dxa"/>
            <w:shd w:val="clear" w:color="auto" w:fill="FDF0E7"/>
            <w:vAlign w:val="center"/>
          </w:tcPr>
          <w:p w14:paraId="58F862EB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260" w:type="dxa"/>
            <w:shd w:val="clear" w:color="auto" w:fill="FDF0E7"/>
            <w:vAlign w:val="center"/>
          </w:tcPr>
          <w:p w14:paraId="4BF7BBB2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1A6F98" w:rsidRPr="009970AB" w14:paraId="2C1C7529" w14:textId="77777777" w:rsidTr="00485ECF">
        <w:trPr>
          <w:jc w:val="center"/>
        </w:trPr>
        <w:tc>
          <w:tcPr>
            <w:tcW w:w="1080" w:type="dxa"/>
            <w:shd w:val="clear" w:color="auto" w:fill="FDF0E7"/>
          </w:tcPr>
          <w:p w14:paraId="647DD837" w14:textId="77777777" w:rsidR="001A6F98" w:rsidRPr="00172FC6" w:rsidRDefault="001A6F98" w:rsidP="00485ECF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L</w:t>
            </w:r>
            <w:r w:rsidRPr="00172FC6">
              <w:rPr>
                <w:rFonts w:ascii="Calibri" w:hAnsi="Calibri" w:cs="Calibri"/>
              </w:rPr>
              <w:t>ab</w:t>
            </w:r>
          </w:p>
        </w:tc>
        <w:tc>
          <w:tcPr>
            <w:tcW w:w="5490" w:type="dxa"/>
            <w:shd w:val="clear" w:color="auto" w:fill="FDF0E7"/>
            <w:vAlign w:val="center"/>
          </w:tcPr>
          <w:p w14:paraId="4ADCB057" w14:textId="77777777" w:rsidR="001A6F98" w:rsidRPr="00857A64" w:rsidRDefault="001A6F98" w:rsidP="00485ECF">
            <w:pPr>
              <w:rPr>
                <w:rFonts w:ascii="Calibri" w:hAnsi="Calibri" w:cs="Calibri"/>
                <w:sz w:val="20"/>
              </w:rPr>
            </w:pPr>
            <w:r w:rsidRPr="00857A64">
              <w:rPr>
                <w:rFonts w:asciiTheme="minorHAnsi" w:hAnsiTheme="minorHAnsi" w:cstheme="minorHAnsi"/>
                <w:sz w:val="20"/>
              </w:rPr>
              <w:t>Diabetes Mellitus Test</w:t>
            </w:r>
          </w:p>
        </w:tc>
        <w:tc>
          <w:tcPr>
            <w:tcW w:w="360" w:type="dxa"/>
            <w:shd w:val="clear" w:color="auto" w:fill="FDF0E7"/>
            <w:vAlign w:val="center"/>
          </w:tcPr>
          <w:p w14:paraId="0F65C4D6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shd w:val="clear" w:color="auto" w:fill="FDF0E7"/>
            <w:vAlign w:val="center"/>
          </w:tcPr>
          <w:p w14:paraId="4E3D074E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DF0E7"/>
            <w:vAlign w:val="center"/>
          </w:tcPr>
          <w:p w14:paraId="164E12B5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shd w:val="clear" w:color="auto" w:fill="FDF0E7"/>
            <w:vAlign w:val="center"/>
          </w:tcPr>
          <w:p w14:paraId="4C305549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shd w:val="clear" w:color="auto" w:fill="FDF0E7"/>
            <w:vAlign w:val="center"/>
          </w:tcPr>
          <w:p w14:paraId="7544BFD0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shd w:val="clear" w:color="auto" w:fill="FDF0E7"/>
            <w:vAlign w:val="center"/>
          </w:tcPr>
          <w:p w14:paraId="697F76C9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shd w:val="clear" w:color="auto" w:fill="FDF0E7"/>
            <w:vAlign w:val="center"/>
          </w:tcPr>
          <w:p w14:paraId="59FCF055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shd w:val="clear" w:color="auto" w:fill="FDF0E7"/>
            <w:vAlign w:val="center"/>
          </w:tcPr>
          <w:p w14:paraId="579CDB9F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DF0E7"/>
            <w:vAlign w:val="center"/>
          </w:tcPr>
          <w:p w14:paraId="37A24E6F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0" w:type="dxa"/>
            <w:shd w:val="clear" w:color="auto" w:fill="FDF0E7"/>
            <w:vAlign w:val="center"/>
          </w:tcPr>
          <w:p w14:paraId="68A7D2D6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0" w:type="dxa"/>
            <w:shd w:val="clear" w:color="auto" w:fill="FDF0E7"/>
            <w:vAlign w:val="center"/>
          </w:tcPr>
          <w:p w14:paraId="095045C5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0" w:type="dxa"/>
            <w:shd w:val="clear" w:color="auto" w:fill="FDF0E7"/>
            <w:vAlign w:val="center"/>
          </w:tcPr>
          <w:p w14:paraId="67914ADD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0" w:type="dxa"/>
            <w:shd w:val="clear" w:color="auto" w:fill="FDF0E7"/>
            <w:vAlign w:val="center"/>
          </w:tcPr>
          <w:p w14:paraId="4BF1F83F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shd w:val="clear" w:color="auto" w:fill="FDF0E7"/>
          </w:tcPr>
          <w:p w14:paraId="1CCD5B4F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080" w:type="dxa"/>
            <w:shd w:val="clear" w:color="auto" w:fill="FDF0E7"/>
            <w:vAlign w:val="center"/>
          </w:tcPr>
          <w:p w14:paraId="0D34B80D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260" w:type="dxa"/>
            <w:shd w:val="clear" w:color="auto" w:fill="FDF0E7"/>
            <w:vAlign w:val="center"/>
          </w:tcPr>
          <w:p w14:paraId="3A856FBD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1A6F98" w:rsidRPr="009970AB" w14:paraId="232C805B" w14:textId="77777777" w:rsidTr="00485ECF">
        <w:trPr>
          <w:trHeight w:val="183"/>
          <w:jc w:val="center"/>
        </w:trPr>
        <w:tc>
          <w:tcPr>
            <w:tcW w:w="1080" w:type="dxa"/>
            <w:shd w:val="clear" w:color="auto" w:fill="FFF9E7"/>
          </w:tcPr>
          <w:p w14:paraId="5AC77504" w14:textId="77777777" w:rsidR="001A6F98" w:rsidRPr="00172FC6" w:rsidRDefault="001A6F98" w:rsidP="00485ECF">
            <w:pPr>
              <w:jc w:val="center"/>
              <w:rPr>
                <w:rFonts w:ascii="Calibri" w:hAnsi="Calibri" w:cs="Calibri"/>
              </w:rPr>
            </w:pPr>
            <w:r w:rsidRPr="00172FC6">
              <w:rPr>
                <w:rFonts w:ascii="Calibri" w:hAnsi="Calibri" w:cs="Calibri"/>
              </w:rPr>
              <w:t>PK</w:t>
            </w:r>
          </w:p>
        </w:tc>
        <w:tc>
          <w:tcPr>
            <w:tcW w:w="5490" w:type="dxa"/>
            <w:shd w:val="clear" w:color="auto" w:fill="FFF9E7"/>
            <w:vAlign w:val="center"/>
          </w:tcPr>
          <w:p w14:paraId="30E11377" w14:textId="77777777" w:rsidR="001A6F98" w:rsidRPr="00857A64" w:rsidRDefault="001A6F98" w:rsidP="00485ECF">
            <w:pPr>
              <w:rPr>
                <w:rFonts w:ascii="Calibri" w:hAnsi="Calibri" w:cs="Calibri"/>
                <w:sz w:val="20"/>
              </w:rPr>
            </w:pPr>
            <w:r w:rsidRPr="00857A64">
              <w:rPr>
                <w:rFonts w:asciiTheme="minorHAnsi" w:hAnsiTheme="minorHAnsi" w:cstheme="minorHAnsi"/>
                <w:sz w:val="20"/>
              </w:rPr>
              <w:t>Intensive Plasma PK Sampling (in subset)</w:t>
            </w:r>
          </w:p>
        </w:tc>
        <w:tc>
          <w:tcPr>
            <w:tcW w:w="360" w:type="dxa"/>
            <w:shd w:val="clear" w:color="auto" w:fill="FFF9E7"/>
            <w:vAlign w:val="center"/>
          </w:tcPr>
          <w:p w14:paraId="45B47D1E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shd w:val="clear" w:color="auto" w:fill="FFF9E7"/>
            <w:vAlign w:val="center"/>
          </w:tcPr>
          <w:p w14:paraId="3830CD47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shd w:val="clear" w:color="auto" w:fill="FFF9E7"/>
            <w:vAlign w:val="center"/>
          </w:tcPr>
          <w:p w14:paraId="433FED6A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shd w:val="clear" w:color="auto" w:fill="FFF9E7"/>
            <w:vAlign w:val="center"/>
          </w:tcPr>
          <w:p w14:paraId="0683E66F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  <w:r>
              <w:rPr>
                <w:rFonts w:asciiTheme="minorHAnsi" w:hAnsiTheme="minorHAnsi" w:cstheme="minorHAnsi"/>
              </w:rPr>
              <w:t>*</w:t>
            </w:r>
          </w:p>
        </w:tc>
        <w:tc>
          <w:tcPr>
            <w:tcW w:w="360" w:type="dxa"/>
            <w:shd w:val="clear" w:color="auto" w:fill="FFF9E7"/>
            <w:vAlign w:val="center"/>
          </w:tcPr>
          <w:p w14:paraId="0D2BEB85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shd w:val="clear" w:color="auto" w:fill="FFF9E7"/>
            <w:vAlign w:val="center"/>
          </w:tcPr>
          <w:p w14:paraId="68F713D2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shd w:val="clear" w:color="auto" w:fill="FFF9E7"/>
            <w:vAlign w:val="center"/>
          </w:tcPr>
          <w:p w14:paraId="69C05C91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shd w:val="clear" w:color="auto" w:fill="FFF9E7"/>
            <w:vAlign w:val="center"/>
          </w:tcPr>
          <w:p w14:paraId="13AC1B7E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shd w:val="clear" w:color="auto" w:fill="FFF9E7"/>
            <w:vAlign w:val="center"/>
          </w:tcPr>
          <w:p w14:paraId="4CA76B11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0" w:type="dxa"/>
            <w:shd w:val="clear" w:color="auto" w:fill="FFF9E7"/>
            <w:vAlign w:val="center"/>
          </w:tcPr>
          <w:p w14:paraId="4DC35127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0" w:type="dxa"/>
            <w:shd w:val="clear" w:color="auto" w:fill="FFF9E7"/>
            <w:vAlign w:val="center"/>
          </w:tcPr>
          <w:p w14:paraId="590D272C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0" w:type="dxa"/>
            <w:shd w:val="clear" w:color="auto" w:fill="FFF9E7"/>
            <w:vAlign w:val="center"/>
          </w:tcPr>
          <w:p w14:paraId="68A4B34D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0" w:type="dxa"/>
            <w:shd w:val="clear" w:color="auto" w:fill="FFF9E7"/>
            <w:vAlign w:val="center"/>
          </w:tcPr>
          <w:p w14:paraId="117F7588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shd w:val="clear" w:color="auto" w:fill="FFF9E7"/>
          </w:tcPr>
          <w:p w14:paraId="61CC8CBD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080" w:type="dxa"/>
            <w:shd w:val="clear" w:color="auto" w:fill="FFF9E7"/>
            <w:vAlign w:val="center"/>
          </w:tcPr>
          <w:p w14:paraId="7F40208C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260" w:type="dxa"/>
            <w:shd w:val="clear" w:color="auto" w:fill="FFF9E7"/>
            <w:vAlign w:val="center"/>
          </w:tcPr>
          <w:p w14:paraId="5A2D9EA8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1A6F98" w:rsidRPr="009970AB" w14:paraId="1E34F337" w14:textId="77777777" w:rsidTr="00485ECF">
        <w:trPr>
          <w:jc w:val="center"/>
        </w:trPr>
        <w:tc>
          <w:tcPr>
            <w:tcW w:w="1080" w:type="dxa"/>
            <w:shd w:val="clear" w:color="auto" w:fill="FFF9E7"/>
          </w:tcPr>
          <w:p w14:paraId="7D44D70E" w14:textId="77777777" w:rsidR="001A6F98" w:rsidRPr="00172FC6" w:rsidRDefault="001A6F98" w:rsidP="00485ECF">
            <w:pPr>
              <w:jc w:val="center"/>
              <w:rPr>
                <w:rFonts w:ascii="Calibri" w:hAnsi="Calibri" w:cs="Calibri"/>
              </w:rPr>
            </w:pPr>
            <w:r w:rsidRPr="00172FC6">
              <w:rPr>
                <w:rFonts w:ascii="Calibri" w:hAnsi="Calibri" w:cs="Calibri"/>
              </w:rPr>
              <w:t>PK</w:t>
            </w:r>
          </w:p>
        </w:tc>
        <w:tc>
          <w:tcPr>
            <w:tcW w:w="5490" w:type="dxa"/>
            <w:shd w:val="clear" w:color="auto" w:fill="FFF9E7"/>
            <w:vAlign w:val="center"/>
          </w:tcPr>
          <w:p w14:paraId="54FB3689" w14:textId="77777777" w:rsidR="001A6F98" w:rsidRPr="00857A64" w:rsidRDefault="001A6F98" w:rsidP="00485ECF">
            <w:pPr>
              <w:rPr>
                <w:rFonts w:ascii="Calibri" w:hAnsi="Calibri" w:cs="Calibri"/>
                <w:sz w:val="20"/>
              </w:rPr>
            </w:pPr>
            <w:r w:rsidRPr="00857A64">
              <w:rPr>
                <w:rFonts w:asciiTheme="minorHAnsi" w:hAnsiTheme="minorHAnsi" w:cstheme="minorHAnsi"/>
                <w:sz w:val="20"/>
              </w:rPr>
              <w:t xml:space="preserve">Sparse Plasma PK Sampling </w:t>
            </w:r>
          </w:p>
        </w:tc>
        <w:tc>
          <w:tcPr>
            <w:tcW w:w="360" w:type="dxa"/>
            <w:shd w:val="clear" w:color="auto" w:fill="FFF9E7"/>
            <w:vAlign w:val="center"/>
          </w:tcPr>
          <w:p w14:paraId="446808C0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shd w:val="clear" w:color="auto" w:fill="FFF9E7"/>
            <w:vAlign w:val="center"/>
          </w:tcPr>
          <w:p w14:paraId="66248590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shd w:val="clear" w:color="auto" w:fill="FFF9E7"/>
            <w:vAlign w:val="center"/>
          </w:tcPr>
          <w:p w14:paraId="2224E105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shd w:val="clear" w:color="auto" w:fill="FFF9E7"/>
            <w:vAlign w:val="center"/>
          </w:tcPr>
          <w:p w14:paraId="7BD95262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FF9E7"/>
            <w:vAlign w:val="center"/>
          </w:tcPr>
          <w:p w14:paraId="5B3A6413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shd w:val="clear" w:color="auto" w:fill="FFF9E7"/>
            <w:vAlign w:val="center"/>
          </w:tcPr>
          <w:p w14:paraId="6A1E0B16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FF9E7"/>
            <w:vAlign w:val="center"/>
          </w:tcPr>
          <w:p w14:paraId="1D9C3132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shd w:val="clear" w:color="auto" w:fill="FFF9E7"/>
            <w:vAlign w:val="center"/>
          </w:tcPr>
          <w:p w14:paraId="0C181BB7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FF9E7"/>
            <w:vAlign w:val="center"/>
          </w:tcPr>
          <w:p w14:paraId="13EBF913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0" w:type="dxa"/>
            <w:shd w:val="clear" w:color="auto" w:fill="FFF9E7"/>
            <w:vAlign w:val="center"/>
          </w:tcPr>
          <w:p w14:paraId="5EBF0D37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0" w:type="dxa"/>
            <w:shd w:val="clear" w:color="auto" w:fill="FFF9E7"/>
            <w:vAlign w:val="center"/>
          </w:tcPr>
          <w:p w14:paraId="626AE37A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0" w:type="dxa"/>
            <w:shd w:val="clear" w:color="auto" w:fill="FFF9E7"/>
            <w:vAlign w:val="center"/>
          </w:tcPr>
          <w:p w14:paraId="39A599C2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0" w:type="dxa"/>
            <w:shd w:val="clear" w:color="auto" w:fill="FFF9E7"/>
            <w:vAlign w:val="center"/>
          </w:tcPr>
          <w:p w14:paraId="21088A89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shd w:val="clear" w:color="auto" w:fill="FFF9E7"/>
          </w:tcPr>
          <w:p w14:paraId="5FB76230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080" w:type="dxa"/>
            <w:shd w:val="clear" w:color="auto" w:fill="FFF9E7"/>
            <w:vAlign w:val="center"/>
          </w:tcPr>
          <w:p w14:paraId="193EC307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C</w:t>
            </w:r>
          </w:p>
        </w:tc>
        <w:tc>
          <w:tcPr>
            <w:tcW w:w="1260" w:type="dxa"/>
            <w:shd w:val="clear" w:color="auto" w:fill="FFF9E7"/>
            <w:vAlign w:val="center"/>
          </w:tcPr>
          <w:p w14:paraId="17CC9320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1A6F98" w:rsidRPr="009970AB" w14:paraId="726E2C50" w14:textId="77777777" w:rsidTr="00485ECF">
        <w:trPr>
          <w:jc w:val="center"/>
        </w:trPr>
        <w:tc>
          <w:tcPr>
            <w:tcW w:w="1080" w:type="dxa"/>
            <w:shd w:val="clear" w:color="auto" w:fill="FFF9E7"/>
          </w:tcPr>
          <w:p w14:paraId="70634E7C" w14:textId="77777777" w:rsidR="001A6F98" w:rsidRPr="00172FC6" w:rsidRDefault="001A6F98" w:rsidP="00485ECF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</w:t>
            </w:r>
            <w:r w:rsidRPr="00172FC6">
              <w:rPr>
                <w:rFonts w:ascii="Calibri" w:hAnsi="Calibri" w:cs="Calibri"/>
              </w:rPr>
              <w:t>torage</w:t>
            </w:r>
          </w:p>
        </w:tc>
        <w:tc>
          <w:tcPr>
            <w:tcW w:w="5490" w:type="dxa"/>
            <w:shd w:val="clear" w:color="auto" w:fill="FFF9E7"/>
            <w:vAlign w:val="center"/>
          </w:tcPr>
          <w:p w14:paraId="2CC6CC28" w14:textId="77777777" w:rsidR="001A6F98" w:rsidRPr="00857A64" w:rsidRDefault="001A6F98" w:rsidP="00485ECF">
            <w:pPr>
              <w:rPr>
                <w:rFonts w:ascii="Calibri" w:hAnsi="Calibri" w:cs="Calibri"/>
                <w:sz w:val="20"/>
              </w:rPr>
            </w:pPr>
            <w:r w:rsidRPr="00857A64">
              <w:rPr>
                <w:rFonts w:asciiTheme="minorHAnsi" w:hAnsiTheme="minorHAnsi" w:cstheme="minorHAnsi"/>
                <w:sz w:val="20"/>
              </w:rPr>
              <w:t>Pharmacogenetic Sampling</w:t>
            </w:r>
          </w:p>
        </w:tc>
        <w:tc>
          <w:tcPr>
            <w:tcW w:w="360" w:type="dxa"/>
            <w:shd w:val="clear" w:color="auto" w:fill="FFF9E7"/>
            <w:vAlign w:val="center"/>
          </w:tcPr>
          <w:p w14:paraId="6192DD97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</w:p>
        </w:tc>
        <w:tc>
          <w:tcPr>
            <w:tcW w:w="360" w:type="dxa"/>
            <w:shd w:val="clear" w:color="auto" w:fill="FFF9E7"/>
            <w:vAlign w:val="center"/>
          </w:tcPr>
          <w:p w14:paraId="5A4BD97F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shd w:val="clear" w:color="auto" w:fill="FFF9E7"/>
            <w:vAlign w:val="center"/>
          </w:tcPr>
          <w:p w14:paraId="2AE3CFB4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</w:p>
        </w:tc>
        <w:tc>
          <w:tcPr>
            <w:tcW w:w="360" w:type="dxa"/>
            <w:shd w:val="clear" w:color="auto" w:fill="FFF9E7"/>
            <w:vAlign w:val="center"/>
          </w:tcPr>
          <w:p w14:paraId="00A3FBD2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</w:p>
        </w:tc>
        <w:tc>
          <w:tcPr>
            <w:tcW w:w="360" w:type="dxa"/>
            <w:shd w:val="clear" w:color="auto" w:fill="FFF9E7"/>
            <w:vAlign w:val="center"/>
          </w:tcPr>
          <w:p w14:paraId="2E004915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</w:p>
        </w:tc>
        <w:tc>
          <w:tcPr>
            <w:tcW w:w="360" w:type="dxa"/>
            <w:shd w:val="clear" w:color="auto" w:fill="FFF9E7"/>
            <w:vAlign w:val="center"/>
          </w:tcPr>
          <w:p w14:paraId="5C008165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</w:p>
        </w:tc>
        <w:tc>
          <w:tcPr>
            <w:tcW w:w="360" w:type="dxa"/>
            <w:shd w:val="clear" w:color="auto" w:fill="FFF9E7"/>
            <w:vAlign w:val="center"/>
          </w:tcPr>
          <w:p w14:paraId="1A70F212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</w:p>
        </w:tc>
        <w:tc>
          <w:tcPr>
            <w:tcW w:w="360" w:type="dxa"/>
            <w:shd w:val="clear" w:color="auto" w:fill="FFF9E7"/>
            <w:vAlign w:val="center"/>
          </w:tcPr>
          <w:p w14:paraId="7A036DC2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</w:p>
        </w:tc>
        <w:tc>
          <w:tcPr>
            <w:tcW w:w="360" w:type="dxa"/>
            <w:shd w:val="clear" w:color="auto" w:fill="FFF9E7"/>
            <w:vAlign w:val="center"/>
          </w:tcPr>
          <w:p w14:paraId="7096A7C8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  <w:shd w:val="clear" w:color="auto" w:fill="FFF9E7"/>
            <w:vAlign w:val="center"/>
          </w:tcPr>
          <w:p w14:paraId="5EAF8AAE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  <w:shd w:val="clear" w:color="auto" w:fill="FFF9E7"/>
            <w:vAlign w:val="center"/>
          </w:tcPr>
          <w:p w14:paraId="0F682C20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  <w:shd w:val="clear" w:color="auto" w:fill="FFF9E7"/>
            <w:vAlign w:val="center"/>
          </w:tcPr>
          <w:p w14:paraId="2A718538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  <w:shd w:val="clear" w:color="auto" w:fill="FFF9E7"/>
            <w:vAlign w:val="center"/>
          </w:tcPr>
          <w:p w14:paraId="601074A8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</w:p>
        </w:tc>
        <w:tc>
          <w:tcPr>
            <w:tcW w:w="360" w:type="dxa"/>
            <w:shd w:val="clear" w:color="auto" w:fill="FFF9E7"/>
          </w:tcPr>
          <w:p w14:paraId="72583D86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</w:p>
        </w:tc>
        <w:tc>
          <w:tcPr>
            <w:tcW w:w="1080" w:type="dxa"/>
            <w:shd w:val="clear" w:color="auto" w:fill="FFF9E7"/>
            <w:vAlign w:val="center"/>
          </w:tcPr>
          <w:p w14:paraId="3E3D3E7B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</w:p>
        </w:tc>
        <w:tc>
          <w:tcPr>
            <w:tcW w:w="1260" w:type="dxa"/>
            <w:shd w:val="clear" w:color="auto" w:fill="FFF9E7"/>
            <w:vAlign w:val="center"/>
          </w:tcPr>
          <w:p w14:paraId="4E92D7D0" w14:textId="77777777" w:rsidR="001A6F98" w:rsidRPr="00C0484E" w:rsidRDefault="001A6F98" w:rsidP="00485ECF">
            <w:pPr>
              <w:jc w:val="center"/>
              <w:rPr>
                <w:rFonts w:cstheme="minorHAnsi"/>
              </w:rPr>
            </w:pPr>
          </w:p>
        </w:tc>
      </w:tr>
      <w:tr w:rsidR="001A6F98" w:rsidRPr="009970AB" w14:paraId="151FE6A3" w14:textId="77777777" w:rsidTr="00485ECF">
        <w:trPr>
          <w:jc w:val="center"/>
        </w:trPr>
        <w:tc>
          <w:tcPr>
            <w:tcW w:w="108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9E7"/>
          </w:tcPr>
          <w:p w14:paraId="07A6EC88" w14:textId="77777777" w:rsidR="001A6F98" w:rsidRPr="00172FC6" w:rsidRDefault="001A6F98" w:rsidP="00485ECF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lastRenderedPageBreak/>
              <w:t>S</w:t>
            </w:r>
            <w:r w:rsidRPr="00172FC6">
              <w:rPr>
                <w:rFonts w:ascii="Calibri" w:hAnsi="Calibri" w:cs="Calibri"/>
              </w:rPr>
              <w:t>torage</w:t>
            </w:r>
          </w:p>
        </w:tc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9E7"/>
            <w:vAlign w:val="center"/>
          </w:tcPr>
          <w:p w14:paraId="29CCCD70" w14:textId="77777777" w:rsidR="001A6F98" w:rsidRPr="00857A64" w:rsidRDefault="001A6F98" w:rsidP="00485ECF">
            <w:pPr>
              <w:rPr>
                <w:rFonts w:ascii="Calibri" w:hAnsi="Calibri" w:cs="Calibri"/>
                <w:sz w:val="20"/>
              </w:rPr>
            </w:pPr>
            <w:r w:rsidRPr="00857A64">
              <w:rPr>
                <w:rFonts w:asciiTheme="minorHAnsi" w:hAnsiTheme="minorHAnsi" w:cstheme="minorHAnsi"/>
                <w:sz w:val="20"/>
              </w:rPr>
              <w:t>Stored</w:t>
            </w:r>
            <w:r w:rsidRPr="00C554CE">
              <w:rPr>
                <w:rFonts w:asciiTheme="minorHAnsi" w:hAnsiTheme="minorHAnsi" w:cstheme="minorHAnsi"/>
                <w:i/>
                <w:iCs/>
                <w:sz w:val="20"/>
              </w:rPr>
              <w:t xml:space="preserve"> Mtb</w:t>
            </w:r>
            <w:r w:rsidRPr="00857A64">
              <w:rPr>
                <w:rFonts w:asciiTheme="minorHAnsi" w:hAnsiTheme="minorHAnsi" w:cstheme="minorHAnsi"/>
                <w:sz w:val="20"/>
              </w:rPr>
              <w:t xml:space="preserve"> Isolates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9E7"/>
            <w:vAlign w:val="center"/>
          </w:tcPr>
          <w:p w14:paraId="30F205B9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9E7"/>
            <w:vAlign w:val="center"/>
          </w:tcPr>
          <w:p w14:paraId="4FD26159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9E7"/>
            <w:vAlign w:val="center"/>
          </w:tcPr>
          <w:p w14:paraId="54ED76B0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C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9E7"/>
            <w:vAlign w:val="center"/>
          </w:tcPr>
          <w:p w14:paraId="34EF123C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C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9E7"/>
            <w:vAlign w:val="center"/>
          </w:tcPr>
          <w:p w14:paraId="529B4889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C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9E7"/>
            <w:vAlign w:val="center"/>
          </w:tcPr>
          <w:p w14:paraId="2A3A8736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C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9E7"/>
            <w:vAlign w:val="center"/>
          </w:tcPr>
          <w:p w14:paraId="2261FB7C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C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9E7"/>
            <w:vAlign w:val="center"/>
          </w:tcPr>
          <w:p w14:paraId="23F987DC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9E7"/>
            <w:vAlign w:val="center"/>
          </w:tcPr>
          <w:p w14:paraId="36DDC529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C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9E7"/>
            <w:vAlign w:val="center"/>
          </w:tcPr>
          <w:p w14:paraId="74E17F3F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C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9E7"/>
            <w:vAlign w:val="center"/>
          </w:tcPr>
          <w:p w14:paraId="09DB8D6D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C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9E7"/>
            <w:vAlign w:val="center"/>
          </w:tcPr>
          <w:p w14:paraId="46CD33B0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C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9E7"/>
            <w:vAlign w:val="center"/>
          </w:tcPr>
          <w:p w14:paraId="4944BD68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C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9E7"/>
            <w:vAlign w:val="center"/>
          </w:tcPr>
          <w:p w14:paraId="6D2309C8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C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9E7"/>
            <w:vAlign w:val="center"/>
          </w:tcPr>
          <w:p w14:paraId="743B370A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C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9E7"/>
            <w:vAlign w:val="center"/>
          </w:tcPr>
          <w:p w14:paraId="1EBB5E5D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C</w:t>
            </w:r>
          </w:p>
        </w:tc>
      </w:tr>
      <w:tr w:rsidR="001A6F98" w:rsidRPr="009970AB" w14:paraId="17D6F18B" w14:textId="77777777" w:rsidTr="00485ECF">
        <w:trPr>
          <w:jc w:val="center"/>
        </w:trPr>
        <w:tc>
          <w:tcPr>
            <w:tcW w:w="108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9E7"/>
          </w:tcPr>
          <w:p w14:paraId="03DFAE52" w14:textId="77777777" w:rsidR="001A6F98" w:rsidRPr="00172FC6" w:rsidRDefault="001A6F98" w:rsidP="00485ECF">
            <w:pPr>
              <w:jc w:val="center"/>
              <w:rPr>
                <w:rFonts w:ascii="Calibri" w:hAnsi="Calibri" w:cs="Calibri"/>
              </w:rPr>
            </w:pPr>
            <w:r w:rsidRPr="00172FC6">
              <w:rPr>
                <w:rFonts w:ascii="Calibri" w:hAnsi="Calibri" w:cs="Calibri"/>
              </w:rPr>
              <w:t>Storage</w:t>
            </w:r>
          </w:p>
        </w:tc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9E7"/>
            <w:vAlign w:val="center"/>
          </w:tcPr>
          <w:p w14:paraId="372F2E9F" w14:textId="77777777" w:rsidR="001A6F98" w:rsidRPr="00857A64" w:rsidRDefault="001A6F98" w:rsidP="00485ECF">
            <w:pPr>
              <w:rPr>
                <w:rFonts w:ascii="Calibri" w:hAnsi="Calibri" w:cs="Calibri"/>
                <w:sz w:val="20"/>
              </w:rPr>
            </w:pPr>
            <w:r w:rsidRPr="00857A64">
              <w:rPr>
                <w:rFonts w:asciiTheme="minorHAnsi" w:hAnsiTheme="minorHAnsi" w:cstheme="minorHAnsi"/>
                <w:sz w:val="20"/>
              </w:rPr>
              <w:t>Stored Plasma (at participating sites)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9E7"/>
            <w:vAlign w:val="center"/>
          </w:tcPr>
          <w:p w14:paraId="281C5165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9E7"/>
            <w:vAlign w:val="center"/>
          </w:tcPr>
          <w:p w14:paraId="616B5C0B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9E7"/>
            <w:vAlign w:val="center"/>
          </w:tcPr>
          <w:p w14:paraId="6EB6EF5B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9E7"/>
            <w:vAlign w:val="center"/>
          </w:tcPr>
          <w:p w14:paraId="7B095C55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9E7"/>
            <w:vAlign w:val="center"/>
          </w:tcPr>
          <w:p w14:paraId="312826D6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9E7"/>
            <w:vAlign w:val="center"/>
          </w:tcPr>
          <w:p w14:paraId="6C66A041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9E7"/>
            <w:vAlign w:val="center"/>
          </w:tcPr>
          <w:p w14:paraId="381EC684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9E7"/>
            <w:vAlign w:val="center"/>
          </w:tcPr>
          <w:p w14:paraId="0FB274D2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9E7"/>
            <w:vAlign w:val="center"/>
          </w:tcPr>
          <w:p w14:paraId="4C385EFA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9E7"/>
            <w:vAlign w:val="center"/>
          </w:tcPr>
          <w:p w14:paraId="29A069A0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9E7"/>
            <w:vAlign w:val="center"/>
          </w:tcPr>
          <w:p w14:paraId="0A00D993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9E7"/>
            <w:vAlign w:val="center"/>
          </w:tcPr>
          <w:p w14:paraId="5DA78397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9E7"/>
            <w:vAlign w:val="center"/>
          </w:tcPr>
          <w:p w14:paraId="7E70119E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9E7"/>
          </w:tcPr>
          <w:p w14:paraId="2C60CB77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9E7"/>
            <w:vAlign w:val="center"/>
          </w:tcPr>
          <w:p w14:paraId="186A71D2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9E7"/>
            <w:vAlign w:val="center"/>
          </w:tcPr>
          <w:p w14:paraId="469D33BF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1A6F98" w:rsidRPr="009970AB" w14:paraId="6CBD9787" w14:textId="77777777" w:rsidTr="00485ECF">
        <w:trPr>
          <w:jc w:val="center"/>
        </w:trPr>
        <w:tc>
          <w:tcPr>
            <w:tcW w:w="108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9E7"/>
          </w:tcPr>
          <w:p w14:paraId="2BFD1C17" w14:textId="77777777" w:rsidR="001A6F98" w:rsidRPr="00172FC6" w:rsidRDefault="001A6F98" w:rsidP="00485ECF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</w:t>
            </w:r>
            <w:r w:rsidRPr="00172FC6">
              <w:rPr>
                <w:rFonts w:ascii="Calibri" w:hAnsi="Calibri" w:cs="Calibri"/>
              </w:rPr>
              <w:t>torage</w:t>
            </w:r>
          </w:p>
        </w:tc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9E7"/>
            <w:vAlign w:val="center"/>
          </w:tcPr>
          <w:p w14:paraId="282B79D8" w14:textId="77777777" w:rsidR="001A6F98" w:rsidRPr="00857A64" w:rsidRDefault="001A6F98" w:rsidP="00485ECF">
            <w:pPr>
              <w:rPr>
                <w:rFonts w:ascii="Calibri" w:hAnsi="Calibri" w:cs="Calibri"/>
                <w:sz w:val="20"/>
              </w:rPr>
            </w:pPr>
            <w:r w:rsidRPr="00857A64">
              <w:rPr>
                <w:rFonts w:asciiTheme="minorHAnsi" w:hAnsiTheme="minorHAnsi" w:cstheme="minorHAnsi"/>
                <w:sz w:val="20"/>
              </w:rPr>
              <w:t>Stored PBMCs and PAXgene Tube Specimen (at participating sites)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9E7"/>
            <w:vAlign w:val="center"/>
          </w:tcPr>
          <w:p w14:paraId="26EE24FE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9E7"/>
            <w:vAlign w:val="center"/>
          </w:tcPr>
          <w:p w14:paraId="190DEFBB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9E7"/>
            <w:vAlign w:val="center"/>
          </w:tcPr>
          <w:p w14:paraId="46B2890A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9E7"/>
            <w:vAlign w:val="center"/>
          </w:tcPr>
          <w:p w14:paraId="4A400FA3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9E7"/>
            <w:vAlign w:val="center"/>
          </w:tcPr>
          <w:p w14:paraId="16A4B33D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9E7"/>
            <w:vAlign w:val="center"/>
          </w:tcPr>
          <w:p w14:paraId="477CE887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9E7"/>
            <w:vAlign w:val="center"/>
          </w:tcPr>
          <w:p w14:paraId="1DF153D1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9E7"/>
            <w:vAlign w:val="center"/>
          </w:tcPr>
          <w:p w14:paraId="4E294B6C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9E7"/>
            <w:vAlign w:val="center"/>
          </w:tcPr>
          <w:p w14:paraId="213F478D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9E7"/>
            <w:vAlign w:val="center"/>
          </w:tcPr>
          <w:p w14:paraId="13A8B37C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9E7"/>
            <w:vAlign w:val="center"/>
          </w:tcPr>
          <w:p w14:paraId="49FA458F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9E7"/>
            <w:vAlign w:val="center"/>
          </w:tcPr>
          <w:p w14:paraId="214B4A8E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9E7"/>
            <w:vAlign w:val="center"/>
          </w:tcPr>
          <w:p w14:paraId="6077E7A0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9E7"/>
            <w:vAlign w:val="center"/>
          </w:tcPr>
          <w:p w14:paraId="72FDCE3F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9E7"/>
            <w:vAlign w:val="center"/>
          </w:tcPr>
          <w:p w14:paraId="0DDE4106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  <w:r w:rsidRPr="00C0484E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9E7"/>
            <w:vAlign w:val="center"/>
          </w:tcPr>
          <w:p w14:paraId="227139A8" w14:textId="77777777" w:rsidR="001A6F98" w:rsidRPr="00C0484E" w:rsidRDefault="001A6F98" w:rsidP="00485ECF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</w:tbl>
    <w:p w14:paraId="406B0A68" w14:textId="77777777" w:rsidR="001A6F98" w:rsidRPr="00001256" w:rsidRDefault="001A6F98" w:rsidP="001A6F98">
      <w:pPr>
        <w:rPr>
          <w:rFonts w:eastAsia="Calibri" w:cs="Arial"/>
        </w:rPr>
      </w:pPr>
      <w:r>
        <w:rPr>
          <w:rFonts w:eastAsia="Calibri" w:cs="Arial"/>
        </w:rPr>
        <w:t>* Plasma will be collected pre-dose (0h), and 0.5, 1, 2, 4, 6, 8 and 24 hours post-dosing.</w:t>
      </w:r>
      <w:r>
        <w:rPr>
          <w:rFonts w:eastAsia="Calibri" w:cs="Arial"/>
        </w:rPr>
        <w:br/>
      </w:r>
      <w:r w:rsidRPr="00001256">
        <w:rPr>
          <w:rFonts w:eastAsia="Calibri" w:cs="Arial"/>
        </w:rPr>
        <w:t>AFB = acid</w:t>
      </w:r>
      <w:r>
        <w:rPr>
          <w:rFonts w:eastAsia="Calibri" w:cs="Arial"/>
        </w:rPr>
        <w:t>-</w:t>
      </w:r>
      <w:r w:rsidRPr="00001256">
        <w:rPr>
          <w:rFonts w:eastAsia="Calibri" w:cs="Arial"/>
        </w:rPr>
        <w:t>fast bacilli, C= conditional based on findings from other evaluations</w:t>
      </w:r>
    </w:p>
    <w:p w14:paraId="657B1511" w14:textId="77777777" w:rsidR="001A6F98" w:rsidRPr="00001256" w:rsidRDefault="001A6F98" w:rsidP="001A6F98">
      <w:pPr>
        <w:rPr>
          <w:rFonts w:eastAsia="Calibri" w:cs="Arial"/>
        </w:rPr>
      </w:pPr>
    </w:p>
    <w:p w14:paraId="3DE40C7C" w14:textId="77777777" w:rsidR="001A6F98" w:rsidRDefault="001A6F98" w:rsidP="001A6F98">
      <w:pPr>
        <w:rPr>
          <w:rFonts w:eastAsia="Calibri" w:cs="Arial"/>
          <w:b/>
          <w:bCs/>
        </w:rPr>
      </w:pPr>
    </w:p>
    <w:p w14:paraId="70BFCCAE" w14:textId="77777777" w:rsidR="001A6F98" w:rsidRDefault="001A6F98" w:rsidP="001A6F98">
      <w:pPr>
        <w:rPr>
          <w:rFonts w:eastAsia="Calibri" w:cs="Arial"/>
          <w:b/>
          <w:bCs/>
        </w:rPr>
        <w:sectPr w:rsidR="001A6F98" w:rsidSect="001A6F98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091C3509" w14:textId="77777777" w:rsidR="001A6F98" w:rsidRDefault="001A6F98" w:rsidP="001A6F98">
      <w:pPr>
        <w:rPr>
          <w:rFonts w:eastAsia="Calibri" w:cs="Arial"/>
        </w:rPr>
      </w:pPr>
      <w:r w:rsidRPr="007F1147">
        <w:rPr>
          <w:rFonts w:eastAsia="Calibri" w:cs="Arial"/>
          <w:b/>
          <w:bCs/>
        </w:rPr>
        <w:lastRenderedPageBreak/>
        <w:t xml:space="preserve">Table </w:t>
      </w:r>
      <w:r>
        <w:rPr>
          <w:rFonts w:eastAsia="Calibri" w:cs="Arial"/>
          <w:b/>
          <w:bCs/>
        </w:rPr>
        <w:t>2</w:t>
      </w:r>
      <w:r w:rsidRPr="007F1147">
        <w:rPr>
          <w:rFonts w:eastAsia="Calibri" w:cs="Arial"/>
          <w:b/>
          <w:bCs/>
        </w:rPr>
        <w:t xml:space="preserve">: </w:t>
      </w:r>
      <w:r>
        <w:rPr>
          <w:rFonts w:eastAsia="Calibri" w:cs="Arial"/>
        </w:rPr>
        <w:t>Estimand to Analysis Description for the Primary Efficacy and Safety Objectives</w:t>
      </w:r>
    </w:p>
    <w:tbl>
      <w:tblPr>
        <w:tblStyle w:val="TableGrid3"/>
        <w:tblW w:w="9535" w:type="dxa"/>
        <w:tblLook w:val="04A0" w:firstRow="1" w:lastRow="0" w:firstColumn="1" w:lastColumn="0" w:noHBand="0" w:noVBand="1"/>
      </w:tblPr>
      <w:tblGrid>
        <w:gridCol w:w="1075"/>
        <w:gridCol w:w="3600"/>
        <w:gridCol w:w="4860"/>
      </w:tblGrid>
      <w:tr w:rsidR="001A6F98" w:rsidRPr="00E715FB" w14:paraId="0CB3CEA5" w14:textId="77777777" w:rsidTr="00485ECF">
        <w:trPr>
          <w:trHeight w:val="288"/>
        </w:trPr>
        <w:tc>
          <w:tcPr>
            <w:tcW w:w="9535" w:type="dxa"/>
            <w:gridSpan w:val="3"/>
            <w:shd w:val="clear" w:color="auto" w:fill="0A1D30" w:themeFill="text2" w:themeFillShade="BF"/>
          </w:tcPr>
          <w:p w14:paraId="1A2B5DA2" w14:textId="77777777" w:rsidR="001A6F98" w:rsidRPr="00466F4F" w:rsidRDefault="001A6F98" w:rsidP="00485ECF">
            <w:pPr>
              <w:contextualSpacing/>
              <w:rPr>
                <w:rFonts w:asciiTheme="minorHAnsi" w:hAnsiTheme="minorHAnsi" w:cstheme="minorHAnsi"/>
                <w:b/>
              </w:rPr>
            </w:pPr>
            <w:bookmarkStart w:id="0" w:name="_Hlk141881627"/>
            <w:r w:rsidRPr="00466F4F">
              <w:rPr>
                <w:rFonts w:asciiTheme="minorHAnsi" w:hAnsiTheme="minorHAnsi" w:cstheme="minorHAnsi"/>
                <w:b/>
                <w:color w:val="FFFFFF" w:themeColor="background1"/>
              </w:rPr>
              <w:t xml:space="preserve">Primary </w:t>
            </w:r>
            <w:r>
              <w:rPr>
                <w:rFonts w:asciiTheme="minorHAnsi" w:hAnsiTheme="minorHAnsi" w:cstheme="minorHAnsi"/>
                <w:b/>
                <w:color w:val="FFFFFF" w:themeColor="background1"/>
              </w:rPr>
              <w:t xml:space="preserve">Efficacy </w:t>
            </w:r>
            <w:r w:rsidRPr="00466F4F">
              <w:rPr>
                <w:rFonts w:asciiTheme="minorHAnsi" w:hAnsiTheme="minorHAnsi" w:cstheme="minorHAnsi"/>
                <w:b/>
                <w:color w:val="FFFFFF" w:themeColor="background1"/>
              </w:rPr>
              <w:t xml:space="preserve">Objective: </w:t>
            </w:r>
            <w:r w:rsidRPr="00466F4F">
              <w:rPr>
                <w:rFonts w:asciiTheme="minorHAnsi" w:hAnsiTheme="minorHAnsi" w:cstheme="minorHAnsi"/>
                <w:iCs/>
                <w:color w:val="FFFFFF" w:themeColor="background1"/>
              </w:rPr>
              <w:t>To compare MGIT liquid culture TTP slope over the first 6 weeks of treatment for each experimental treatment arm to the SOC arm</w:t>
            </w:r>
          </w:p>
        </w:tc>
      </w:tr>
      <w:tr w:rsidR="001A6F98" w:rsidRPr="00E715FB" w14:paraId="6688FADB" w14:textId="77777777" w:rsidTr="00485ECF">
        <w:trPr>
          <w:trHeight w:val="288"/>
        </w:trPr>
        <w:tc>
          <w:tcPr>
            <w:tcW w:w="1075" w:type="dxa"/>
          </w:tcPr>
          <w:p w14:paraId="690B4BA8" w14:textId="77777777" w:rsidR="001A6F98" w:rsidRPr="005D1165" w:rsidRDefault="001A6F98" w:rsidP="00485ECF">
            <w:pPr>
              <w:contextualSpacing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5D1165">
              <w:rPr>
                <w:rFonts w:asciiTheme="minorHAnsi" w:hAnsiTheme="minorHAnsi" w:cstheme="minorHAnsi"/>
                <w:sz w:val="18"/>
                <w:szCs w:val="18"/>
              </w:rPr>
              <w:t xml:space="preserve">Estimand </w:t>
            </w:r>
          </w:p>
        </w:tc>
        <w:tc>
          <w:tcPr>
            <w:tcW w:w="8460" w:type="dxa"/>
            <w:gridSpan w:val="2"/>
          </w:tcPr>
          <w:p w14:paraId="71626350" w14:textId="77777777" w:rsidR="001A6F98" w:rsidRPr="005D1165" w:rsidRDefault="001A6F98" w:rsidP="00485ECF">
            <w:pPr>
              <w:contextualSpacing/>
              <w:rPr>
                <w:rFonts w:asciiTheme="minorHAnsi" w:hAnsiTheme="minorHAnsi" w:cstheme="minorHAnsi"/>
                <w:iCs/>
                <w:sz w:val="18"/>
                <w:szCs w:val="18"/>
              </w:rPr>
            </w:pPr>
            <w:r w:rsidRPr="005D1165">
              <w:rPr>
                <w:rFonts w:asciiTheme="minorHAnsi" w:hAnsiTheme="minorHAnsi" w:cstheme="minorHAnsi"/>
                <w:iCs/>
                <w:sz w:val="18"/>
                <w:szCs w:val="18"/>
              </w:rPr>
              <w:t>Difference in the mean (experimental arm versus SOC) log</w:t>
            </w:r>
            <w:r w:rsidRPr="005D1165">
              <w:rPr>
                <w:rFonts w:asciiTheme="minorHAnsi" w:hAnsiTheme="minorHAnsi" w:cstheme="minorHAnsi"/>
                <w:iCs/>
                <w:sz w:val="18"/>
                <w:szCs w:val="18"/>
                <w:vertAlign w:val="subscript"/>
              </w:rPr>
              <w:t>10</w:t>
            </w:r>
            <w:r>
              <w:rPr>
                <w:rFonts w:asciiTheme="minorHAnsi" w:hAnsiTheme="minorHAnsi" w:cstheme="minorHAnsi"/>
                <w:iCs/>
                <w:sz w:val="18"/>
                <w:szCs w:val="18"/>
                <w:vertAlign w:val="subscript"/>
              </w:rPr>
              <w:t xml:space="preserve"> </w:t>
            </w:r>
            <w:r w:rsidRPr="005D1165">
              <w:rPr>
                <w:rFonts w:asciiTheme="minorHAnsi" w:hAnsiTheme="minorHAnsi" w:cstheme="minorHAnsi"/>
                <w:iCs/>
                <w:sz w:val="18"/>
                <w:szCs w:val="18"/>
              </w:rPr>
              <w:t xml:space="preserve">TTP slope from longitudinal MGIT liquid culture measurements over the first 6 weeks </w:t>
            </w:r>
            <w:r>
              <w:rPr>
                <w:rFonts w:asciiTheme="minorHAnsi" w:hAnsiTheme="minorHAnsi" w:cstheme="minorHAnsi"/>
                <w:iCs/>
                <w:sz w:val="18"/>
                <w:szCs w:val="18"/>
              </w:rPr>
              <w:t>of</w:t>
            </w:r>
            <w:r w:rsidRPr="005D1165">
              <w:rPr>
                <w:rFonts w:asciiTheme="minorHAnsi" w:hAnsiTheme="minorHAnsi" w:cstheme="minorHAnsi"/>
                <w:iCs/>
                <w:sz w:val="18"/>
                <w:szCs w:val="18"/>
              </w:rPr>
              <w:t xml:space="preserve"> treatment</w:t>
            </w:r>
          </w:p>
        </w:tc>
      </w:tr>
      <w:tr w:rsidR="001A6F98" w:rsidRPr="00E715FB" w14:paraId="6A3D1CA9" w14:textId="77777777" w:rsidTr="00485ECF">
        <w:trPr>
          <w:trHeight w:val="125"/>
        </w:trPr>
        <w:tc>
          <w:tcPr>
            <w:tcW w:w="1075" w:type="dxa"/>
          </w:tcPr>
          <w:p w14:paraId="300C9B12" w14:textId="77777777" w:rsidR="001A6F98" w:rsidRPr="005D1165" w:rsidRDefault="001A6F98" w:rsidP="00485ECF">
            <w:pPr>
              <w:contextualSpacing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5D1165">
              <w:rPr>
                <w:rFonts w:asciiTheme="minorHAnsi" w:hAnsiTheme="minorHAnsi" w:cstheme="minorHAnsi"/>
                <w:sz w:val="18"/>
                <w:szCs w:val="18"/>
              </w:rPr>
              <w:t>Treatment</w:t>
            </w:r>
          </w:p>
        </w:tc>
        <w:tc>
          <w:tcPr>
            <w:tcW w:w="8460" w:type="dxa"/>
            <w:gridSpan w:val="2"/>
          </w:tcPr>
          <w:p w14:paraId="6EA5D083" w14:textId="77777777" w:rsidR="001A6F98" w:rsidRPr="005D1165" w:rsidRDefault="001A6F98" w:rsidP="00485ECF">
            <w:pPr>
              <w:contextualSpacing/>
              <w:rPr>
                <w:rFonts w:asciiTheme="minorHAnsi" w:hAnsiTheme="minorHAnsi" w:cstheme="minorHAnsi"/>
                <w:iCs/>
                <w:sz w:val="18"/>
                <w:szCs w:val="18"/>
              </w:rPr>
            </w:pPr>
            <w:r w:rsidRPr="005D1165">
              <w:rPr>
                <w:rFonts w:asciiTheme="minorHAnsi" w:hAnsiTheme="minorHAnsi" w:cstheme="minorHAnsi"/>
                <w:iCs/>
                <w:sz w:val="18"/>
                <w:szCs w:val="18"/>
              </w:rPr>
              <w:t>Experimental TB regimen or SOC</w:t>
            </w:r>
          </w:p>
        </w:tc>
      </w:tr>
      <w:tr w:rsidR="001A6F98" w:rsidRPr="00E715FB" w14:paraId="12CCDD47" w14:textId="77777777" w:rsidTr="00485ECF">
        <w:trPr>
          <w:trHeight w:val="144"/>
        </w:trPr>
        <w:tc>
          <w:tcPr>
            <w:tcW w:w="4675" w:type="dxa"/>
            <w:gridSpan w:val="2"/>
            <w:shd w:val="clear" w:color="auto" w:fill="808080" w:themeFill="background1" w:themeFillShade="80"/>
            <w:vAlign w:val="bottom"/>
          </w:tcPr>
          <w:p w14:paraId="45816EF6" w14:textId="77777777" w:rsidR="001A6F98" w:rsidRPr="00466F4F" w:rsidRDefault="001A6F98" w:rsidP="00485ECF">
            <w:pPr>
              <w:contextualSpacing/>
              <w:rPr>
                <w:rFonts w:asciiTheme="minorHAnsi" w:hAnsiTheme="minorHAnsi" w:cstheme="minorHAnsi"/>
                <w:color w:val="FFFFFF" w:themeColor="background1"/>
              </w:rPr>
            </w:pPr>
            <w:r w:rsidRPr="00466F4F">
              <w:rPr>
                <w:rFonts w:asciiTheme="minorHAnsi" w:hAnsiTheme="minorHAnsi" w:cstheme="minorHAnsi"/>
                <w:color w:val="FFFFFF" w:themeColor="background1"/>
              </w:rPr>
              <w:t xml:space="preserve">Target population </w:t>
            </w:r>
          </w:p>
        </w:tc>
        <w:tc>
          <w:tcPr>
            <w:tcW w:w="4860" w:type="dxa"/>
            <w:shd w:val="clear" w:color="auto" w:fill="808080" w:themeFill="background1" w:themeFillShade="80"/>
            <w:vAlign w:val="bottom"/>
          </w:tcPr>
          <w:p w14:paraId="118ABEF8" w14:textId="77777777" w:rsidR="001A6F98" w:rsidRPr="00466F4F" w:rsidRDefault="001A6F98" w:rsidP="00485ECF">
            <w:pPr>
              <w:contextualSpacing/>
              <w:rPr>
                <w:rFonts w:asciiTheme="minorHAnsi" w:hAnsiTheme="minorHAnsi" w:cstheme="minorHAnsi"/>
                <w:color w:val="FFFFFF" w:themeColor="background1"/>
              </w:rPr>
            </w:pPr>
            <w:r w:rsidRPr="00466F4F">
              <w:rPr>
                <w:rFonts w:asciiTheme="minorHAnsi" w:hAnsiTheme="minorHAnsi" w:cstheme="minorHAnsi"/>
                <w:color w:val="FFFFFF" w:themeColor="background1"/>
              </w:rPr>
              <w:t xml:space="preserve">Analysis set </w:t>
            </w:r>
          </w:p>
        </w:tc>
      </w:tr>
      <w:tr w:rsidR="001A6F98" w:rsidRPr="00E715FB" w14:paraId="1A436C6C" w14:textId="77777777" w:rsidTr="00485ECF">
        <w:trPr>
          <w:trHeight w:val="288"/>
        </w:trPr>
        <w:tc>
          <w:tcPr>
            <w:tcW w:w="4675" w:type="dxa"/>
            <w:gridSpan w:val="2"/>
          </w:tcPr>
          <w:p w14:paraId="5851B493" w14:textId="77777777" w:rsidR="001A6F98" w:rsidRPr="00466F4F" w:rsidRDefault="001A6F98" w:rsidP="00485ECF">
            <w:pPr>
              <w:contextualSpacing/>
              <w:rPr>
                <w:rFonts w:asciiTheme="minorHAnsi" w:hAnsiTheme="minorHAnsi" w:cstheme="minorHAnsi"/>
                <w:iCs/>
                <w:sz w:val="18"/>
                <w:szCs w:val="18"/>
              </w:rPr>
            </w:pPr>
            <w:r w:rsidRPr="00466F4F">
              <w:rPr>
                <w:rFonts w:asciiTheme="minorHAnsi" w:hAnsiTheme="minorHAnsi" w:cstheme="minorHAnsi"/>
                <w:iCs/>
                <w:sz w:val="18"/>
                <w:szCs w:val="18"/>
              </w:rPr>
              <w:t>Adults (≥18 years) with drug</w:t>
            </w:r>
            <w:r>
              <w:rPr>
                <w:rFonts w:asciiTheme="minorHAnsi" w:hAnsiTheme="minorHAnsi" w:cstheme="minorHAnsi"/>
                <w:iCs/>
                <w:sz w:val="18"/>
                <w:szCs w:val="18"/>
              </w:rPr>
              <w:t>-</w:t>
            </w:r>
            <w:r w:rsidRPr="00466F4F">
              <w:rPr>
                <w:rFonts w:asciiTheme="minorHAnsi" w:hAnsiTheme="minorHAnsi" w:cstheme="minorHAnsi"/>
                <w:iCs/>
                <w:sz w:val="18"/>
                <w:szCs w:val="18"/>
              </w:rPr>
              <w:t>susceptible</w:t>
            </w:r>
            <w:r>
              <w:rPr>
                <w:rFonts w:asciiTheme="minorHAnsi" w:hAnsiTheme="minorHAnsi" w:cstheme="minorHAnsi"/>
                <w:iCs/>
                <w:sz w:val="18"/>
                <w:szCs w:val="18"/>
              </w:rPr>
              <w:t xml:space="preserve"> pulmonary</w:t>
            </w:r>
            <w:r w:rsidRPr="00466F4F">
              <w:rPr>
                <w:rFonts w:asciiTheme="minorHAnsi" w:hAnsiTheme="minorHAnsi" w:cstheme="minorHAnsi"/>
                <w:iCs/>
                <w:sz w:val="18"/>
                <w:szCs w:val="18"/>
              </w:rPr>
              <w:t xml:space="preserve"> TB</w:t>
            </w:r>
          </w:p>
        </w:tc>
        <w:tc>
          <w:tcPr>
            <w:tcW w:w="4860" w:type="dxa"/>
          </w:tcPr>
          <w:p w14:paraId="518945B1" w14:textId="77777777" w:rsidR="001A6F98" w:rsidRPr="00466F4F" w:rsidRDefault="001A6F98" w:rsidP="00485ECF">
            <w:pPr>
              <w:contextualSpacing/>
              <w:rPr>
                <w:rFonts w:asciiTheme="minorHAnsi" w:hAnsiTheme="minorHAnsi" w:cstheme="minorHAnsi"/>
                <w:iCs/>
                <w:sz w:val="18"/>
                <w:szCs w:val="18"/>
              </w:rPr>
            </w:pPr>
            <w:r w:rsidRPr="00466F4F">
              <w:rPr>
                <w:rFonts w:asciiTheme="minorHAnsi" w:hAnsiTheme="minorHAnsi" w:cstheme="minorHAnsi"/>
                <w:iCs/>
                <w:sz w:val="18"/>
                <w:szCs w:val="18"/>
              </w:rPr>
              <w:t xml:space="preserve">All randomized participants who took at least one dose of study treatment and are not late exclusions due to either a negative baseline culture or drug resistance by baseline phenotypic </w:t>
            </w:r>
            <w:r>
              <w:rPr>
                <w:rFonts w:asciiTheme="minorHAnsi" w:hAnsiTheme="minorHAnsi" w:cstheme="minorHAnsi"/>
                <w:iCs/>
                <w:sz w:val="18"/>
                <w:szCs w:val="18"/>
              </w:rPr>
              <w:t>testing</w:t>
            </w:r>
            <w:r w:rsidRPr="00466F4F">
              <w:rPr>
                <w:rFonts w:asciiTheme="minorHAnsi" w:hAnsiTheme="minorHAnsi" w:cstheme="minorHAnsi"/>
                <w:iCs/>
                <w:sz w:val="18"/>
                <w:szCs w:val="18"/>
              </w:rPr>
              <w:t xml:space="preserve"> (efficacy set)</w:t>
            </w:r>
          </w:p>
        </w:tc>
      </w:tr>
      <w:tr w:rsidR="001A6F98" w:rsidRPr="00E715FB" w14:paraId="2AC6D488" w14:textId="77777777" w:rsidTr="00485ECF">
        <w:trPr>
          <w:trHeight w:val="144"/>
        </w:trPr>
        <w:tc>
          <w:tcPr>
            <w:tcW w:w="4675" w:type="dxa"/>
            <w:gridSpan w:val="2"/>
            <w:shd w:val="clear" w:color="auto" w:fill="808080" w:themeFill="background1" w:themeFillShade="80"/>
          </w:tcPr>
          <w:p w14:paraId="27A32BE6" w14:textId="77777777" w:rsidR="001A6F98" w:rsidRPr="00466F4F" w:rsidRDefault="001A6F98" w:rsidP="00485ECF">
            <w:pPr>
              <w:tabs>
                <w:tab w:val="left" w:pos="586"/>
              </w:tabs>
              <w:rPr>
                <w:rFonts w:asciiTheme="minorHAnsi" w:hAnsiTheme="minorHAnsi" w:cstheme="minorHAnsi"/>
                <w:color w:val="FFFFFF" w:themeColor="background1"/>
              </w:rPr>
            </w:pPr>
            <w:r w:rsidRPr="00466F4F">
              <w:rPr>
                <w:rFonts w:asciiTheme="minorHAnsi" w:hAnsiTheme="minorHAnsi" w:cstheme="minorHAnsi"/>
                <w:color w:val="FFFFFF" w:themeColor="background1"/>
              </w:rPr>
              <w:t>Variable(s)</w:t>
            </w:r>
          </w:p>
        </w:tc>
        <w:tc>
          <w:tcPr>
            <w:tcW w:w="4860" w:type="dxa"/>
            <w:shd w:val="clear" w:color="auto" w:fill="808080" w:themeFill="background1" w:themeFillShade="80"/>
          </w:tcPr>
          <w:p w14:paraId="39D7E707" w14:textId="77777777" w:rsidR="001A6F98" w:rsidRPr="00466F4F" w:rsidRDefault="001A6F98" w:rsidP="00485ECF">
            <w:pPr>
              <w:rPr>
                <w:rFonts w:asciiTheme="minorHAnsi" w:hAnsiTheme="minorHAnsi" w:cstheme="minorHAnsi"/>
                <w:color w:val="FFFFFF" w:themeColor="background1"/>
              </w:rPr>
            </w:pPr>
            <w:r w:rsidRPr="00466F4F">
              <w:rPr>
                <w:rFonts w:asciiTheme="minorHAnsi" w:hAnsiTheme="minorHAnsi" w:cstheme="minorHAnsi"/>
                <w:color w:val="FFFFFF" w:themeColor="background1"/>
              </w:rPr>
              <w:t xml:space="preserve">Outcome measure(s) </w:t>
            </w:r>
          </w:p>
        </w:tc>
      </w:tr>
      <w:tr w:rsidR="001A6F98" w:rsidRPr="00E715FB" w14:paraId="35EF0B08" w14:textId="77777777" w:rsidTr="00485ECF">
        <w:trPr>
          <w:trHeight w:val="575"/>
        </w:trPr>
        <w:tc>
          <w:tcPr>
            <w:tcW w:w="4675" w:type="dxa"/>
            <w:gridSpan w:val="2"/>
          </w:tcPr>
          <w:p w14:paraId="28D428D8" w14:textId="77777777" w:rsidR="001A6F98" w:rsidRPr="00466F4F" w:rsidRDefault="001A6F98" w:rsidP="00485ECF">
            <w:pPr>
              <w:tabs>
                <w:tab w:val="left" w:pos="586"/>
              </w:tabs>
              <w:rPr>
                <w:rFonts w:asciiTheme="minorHAnsi" w:hAnsiTheme="minorHAnsi" w:cstheme="minorHAnsi"/>
                <w:iCs/>
                <w:sz w:val="18"/>
                <w:szCs w:val="18"/>
              </w:rPr>
            </w:pPr>
            <w:r w:rsidRPr="00466F4F">
              <w:rPr>
                <w:rFonts w:asciiTheme="minorHAnsi" w:hAnsiTheme="minorHAnsi" w:cstheme="minorHAnsi"/>
                <w:iCs/>
                <w:sz w:val="18"/>
                <w:szCs w:val="18"/>
              </w:rPr>
              <w:t>Log</w:t>
            </w:r>
            <w:r w:rsidRPr="00466F4F">
              <w:rPr>
                <w:rFonts w:asciiTheme="minorHAnsi" w:hAnsiTheme="minorHAnsi" w:cstheme="minorHAnsi"/>
                <w:iCs/>
                <w:sz w:val="18"/>
                <w:szCs w:val="18"/>
                <w:vertAlign w:val="subscript"/>
              </w:rPr>
              <w:t>10</w:t>
            </w:r>
            <w:r>
              <w:rPr>
                <w:rFonts w:asciiTheme="minorHAnsi" w:hAnsiTheme="minorHAnsi" w:cstheme="minorHAnsi"/>
                <w:iCs/>
                <w:sz w:val="18"/>
                <w:szCs w:val="18"/>
              </w:rPr>
              <w:t xml:space="preserve"> </w:t>
            </w:r>
            <w:r w:rsidRPr="00466F4F">
              <w:rPr>
                <w:rFonts w:asciiTheme="minorHAnsi" w:hAnsiTheme="minorHAnsi" w:cstheme="minorHAnsi"/>
                <w:iCs/>
                <w:sz w:val="18"/>
                <w:szCs w:val="18"/>
              </w:rPr>
              <w:t>TTP from longitudinal MGIT liquid culture measurements from the first sputum sample at weeks 0, 1, 2, 3, 4 and 6 after treatment initiation, plus a censoring indicator if TTP is &gt;42 days at each of 0, 1, 2, 3, 4 and 6 weeks</w:t>
            </w:r>
          </w:p>
        </w:tc>
        <w:tc>
          <w:tcPr>
            <w:tcW w:w="4860" w:type="dxa"/>
          </w:tcPr>
          <w:p w14:paraId="6E2FAC39" w14:textId="77777777" w:rsidR="001A6F98" w:rsidRPr="00466F4F" w:rsidRDefault="001A6F98" w:rsidP="00485ECF">
            <w:pPr>
              <w:rPr>
                <w:rFonts w:asciiTheme="minorHAnsi" w:hAnsiTheme="minorHAnsi" w:cstheme="minorHAnsi"/>
                <w:iCs/>
                <w:sz w:val="18"/>
                <w:szCs w:val="18"/>
              </w:rPr>
            </w:pPr>
            <w:r w:rsidRPr="00466F4F">
              <w:rPr>
                <w:rFonts w:asciiTheme="minorHAnsi" w:hAnsiTheme="minorHAnsi" w:cstheme="minorHAnsi"/>
                <w:iCs/>
                <w:sz w:val="18"/>
                <w:szCs w:val="18"/>
              </w:rPr>
              <w:t>Outcome measures as defined by the variables</w:t>
            </w:r>
          </w:p>
        </w:tc>
      </w:tr>
      <w:tr w:rsidR="001A6F98" w:rsidRPr="00E715FB" w14:paraId="513B7515" w14:textId="77777777" w:rsidTr="00485ECF">
        <w:trPr>
          <w:trHeight w:val="144"/>
        </w:trPr>
        <w:tc>
          <w:tcPr>
            <w:tcW w:w="4675" w:type="dxa"/>
            <w:gridSpan w:val="2"/>
            <w:shd w:val="clear" w:color="auto" w:fill="7F7F7F" w:themeFill="text1" w:themeFillTint="80"/>
          </w:tcPr>
          <w:p w14:paraId="2E87035B" w14:textId="77777777" w:rsidR="001A6F98" w:rsidRPr="00466F4F" w:rsidRDefault="001A6F98" w:rsidP="00485ECF">
            <w:pPr>
              <w:tabs>
                <w:tab w:val="left" w:pos="461"/>
              </w:tabs>
              <w:rPr>
                <w:rFonts w:asciiTheme="minorHAnsi" w:hAnsiTheme="minorHAnsi" w:cstheme="minorHAnsi"/>
                <w:iCs/>
                <w:color w:val="FFFFFF" w:themeColor="background1"/>
                <w:spacing w:val="-1"/>
              </w:rPr>
            </w:pPr>
            <w:r w:rsidRPr="00466F4F">
              <w:rPr>
                <w:rFonts w:asciiTheme="minorHAnsi" w:hAnsiTheme="minorHAnsi" w:cstheme="minorHAnsi"/>
                <w:iCs/>
                <w:color w:val="FFFFFF" w:themeColor="background1"/>
                <w:spacing w:val="-1"/>
              </w:rPr>
              <w:t xml:space="preserve">Handling of intercurrent events </w:t>
            </w:r>
          </w:p>
        </w:tc>
        <w:tc>
          <w:tcPr>
            <w:tcW w:w="4860" w:type="dxa"/>
            <w:shd w:val="clear" w:color="auto" w:fill="7F7F7F" w:themeFill="text1" w:themeFillTint="80"/>
          </w:tcPr>
          <w:p w14:paraId="0C987E8C" w14:textId="77777777" w:rsidR="001A6F98" w:rsidRPr="00466F4F" w:rsidRDefault="001A6F98" w:rsidP="00485ECF">
            <w:pPr>
              <w:contextualSpacing/>
              <w:rPr>
                <w:rFonts w:asciiTheme="minorHAnsi" w:hAnsiTheme="minorHAnsi" w:cstheme="minorHAnsi"/>
                <w:color w:val="FFFFFF" w:themeColor="background1"/>
              </w:rPr>
            </w:pPr>
            <w:r w:rsidRPr="00466F4F">
              <w:rPr>
                <w:rFonts w:asciiTheme="minorHAnsi" w:hAnsiTheme="minorHAnsi" w:cstheme="minorHAnsi"/>
                <w:color w:val="FFFFFF" w:themeColor="background1"/>
              </w:rPr>
              <w:t>Handling of missing data</w:t>
            </w:r>
          </w:p>
        </w:tc>
      </w:tr>
      <w:tr w:rsidR="001A6F98" w:rsidRPr="00E715FB" w14:paraId="1F81AED8" w14:textId="77777777" w:rsidTr="00485ECF">
        <w:trPr>
          <w:trHeight w:val="665"/>
        </w:trPr>
        <w:tc>
          <w:tcPr>
            <w:tcW w:w="4675" w:type="dxa"/>
            <w:gridSpan w:val="2"/>
          </w:tcPr>
          <w:p w14:paraId="7107979E" w14:textId="77777777" w:rsidR="001A6F98" w:rsidRPr="00466F4F" w:rsidRDefault="001A6F98" w:rsidP="001A6F98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40" w:lineRule="auto"/>
              <w:ind w:left="251" w:hanging="180"/>
              <w:rPr>
                <w:rFonts w:asciiTheme="minorHAnsi" w:hAnsiTheme="minorHAnsi" w:cstheme="minorHAnsi"/>
                <w:sz w:val="18"/>
                <w:szCs w:val="18"/>
              </w:rPr>
            </w:pPr>
            <w:r w:rsidRPr="00466F4F">
              <w:rPr>
                <w:rFonts w:asciiTheme="minorHAnsi" w:hAnsiTheme="minorHAnsi" w:cstheme="minorHAnsi"/>
                <w:sz w:val="18"/>
                <w:szCs w:val="18"/>
              </w:rPr>
              <w:t>Premature discontinuation of the TB regimen:</w:t>
            </w:r>
            <w:r w:rsidRPr="00466F4F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466F4F">
              <w:rPr>
                <w:rFonts w:asciiTheme="minorHAnsi" w:hAnsiTheme="minorHAnsi" w:cstheme="minorHAnsi"/>
                <w:i/>
                <w:sz w:val="18"/>
                <w:szCs w:val="18"/>
              </w:rPr>
              <w:t>treatment policy strategy</w:t>
            </w:r>
          </w:p>
          <w:p w14:paraId="4B50854E" w14:textId="77777777" w:rsidR="001A6F98" w:rsidRPr="00466F4F" w:rsidRDefault="001A6F98" w:rsidP="001A6F98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40" w:lineRule="auto"/>
              <w:ind w:left="251" w:hanging="180"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466F4F">
              <w:rPr>
                <w:rFonts w:asciiTheme="minorHAnsi" w:hAnsiTheme="minorHAnsi" w:cstheme="minorHAnsi"/>
                <w:sz w:val="18"/>
                <w:szCs w:val="18"/>
              </w:rPr>
              <w:t xml:space="preserve">≥1 additional off-study TB drug for ≥3 days for any reason: </w:t>
            </w:r>
            <w:r w:rsidRPr="00466F4F">
              <w:rPr>
                <w:rFonts w:asciiTheme="minorHAnsi" w:hAnsiTheme="minorHAnsi" w:cstheme="minorHAnsi"/>
                <w:i/>
                <w:sz w:val="18"/>
                <w:szCs w:val="18"/>
              </w:rPr>
              <w:t>treatment policy strategy</w:t>
            </w:r>
          </w:p>
          <w:p w14:paraId="6B16D361" w14:textId="77777777" w:rsidR="001A6F98" w:rsidRPr="00466F4F" w:rsidRDefault="001A6F98" w:rsidP="001A6F98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40" w:lineRule="auto"/>
              <w:ind w:left="251" w:hanging="180"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466F4F">
              <w:rPr>
                <w:rFonts w:asciiTheme="minorHAnsi" w:hAnsiTheme="minorHAnsi" w:cstheme="minorHAnsi"/>
                <w:iCs/>
                <w:sz w:val="18"/>
                <w:szCs w:val="18"/>
              </w:rPr>
              <w:t xml:space="preserve">Temporary discontinuation for </w:t>
            </w:r>
            <w:r w:rsidRPr="00466F4F">
              <w:rPr>
                <w:rFonts w:asciiTheme="minorHAnsi" w:hAnsiTheme="minorHAnsi" w:cstheme="minorHAnsi"/>
                <w:sz w:val="18"/>
                <w:szCs w:val="18"/>
              </w:rPr>
              <w:t xml:space="preserve">≥3 days of ≥1 study TB drug: </w:t>
            </w:r>
            <w:r w:rsidRPr="00466F4F">
              <w:rPr>
                <w:rFonts w:asciiTheme="minorHAnsi" w:hAnsiTheme="minorHAnsi" w:cstheme="minorHAnsi"/>
                <w:i/>
                <w:sz w:val="18"/>
                <w:szCs w:val="18"/>
              </w:rPr>
              <w:t>treatment policy strategy</w:t>
            </w:r>
          </w:p>
          <w:p w14:paraId="65B82C78" w14:textId="77777777" w:rsidR="001A6F98" w:rsidRPr="00466F4F" w:rsidRDefault="001A6F98" w:rsidP="001A6F98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40" w:lineRule="auto"/>
              <w:ind w:left="251" w:hanging="180"/>
              <w:rPr>
                <w:rFonts w:asciiTheme="minorHAnsi" w:hAnsiTheme="minorHAnsi" w:cstheme="minorHAnsi"/>
                <w:sz w:val="18"/>
                <w:szCs w:val="18"/>
              </w:rPr>
            </w:pPr>
            <w:r w:rsidRPr="00466F4F">
              <w:rPr>
                <w:rFonts w:asciiTheme="minorHAnsi" w:hAnsiTheme="minorHAnsi" w:cstheme="minorHAnsi"/>
                <w:sz w:val="18"/>
                <w:szCs w:val="18"/>
              </w:rPr>
              <w:t>Minor treatment changes (e.g. dose/frequency adjust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ments</w:t>
            </w:r>
            <w:r w:rsidRPr="00466F4F">
              <w:rPr>
                <w:rFonts w:asciiTheme="minorHAnsi" w:hAnsiTheme="minorHAnsi" w:cstheme="minorHAnsi"/>
                <w:sz w:val="18"/>
                <w:szCs w:val="18"/>
              </w:rPr>
              <w:t xml:space="preserve">, other adjustments lasting &lt;3 days): </w:t>
            </w:r>
            <w:r w:rsidRPr="00466F4F">
              <w:rPr>
                <w:rFonts w:asciiTheme="minorHAnsi" w:hAnsiTheme="minorHAnsi" w:cstheme="minorHAnsi"/>
                <w:i/>
                <w:sz w:val="18"/>
                <w:szCs w:val="18"/>
              </w:rPr>
              <w:t>treatment policy strategy</w:t>
            </w:r>
          </w:p>
          <w:p w14:paraId="658ED7BA" w14:textId="77777777" w:rsidR="001A6F98" w:rsidRPr="00466F4F" w:rsidRDefault="001A6F98" w:rsidP="001A6F98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40" w:lineRule="auto"/>
              <w:ind w:left="251" w:hanging="180"/>
              <w:rPr>
                <w:rFonts w:asciiTheme="minorHAnsi" w:hAnsiTheme="minorHAnsi" w:cstheme="minorHAnsi"/>
              </w:rPr>
            </w:pPr>
            <w:r w:rsidRPr="00466F4F">
              <w:rPr>
                <w:rFonts w:asciiTheme="minorHAnsi" w:hAnsiTheme="minorHAnsi" w:cstheme="minorHAnsi"/>
                <w:sz w:val="18"/>
                <w:szCs w:val="18"/>
              </w:rPr>
              <w:t xml:space="preserve">Death (all cause): </w:t>
            </w:r>
            <w:r w:rsidRPr="00466F4F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while alive strategy</w:t>
            </w:r>
          </w:p>
        </w:tc>
        <w:tc>
          <w:tcPr>
            <w:tcW w:w="4860" w:type="dxa"/>
          </w:tcPr>
          <w:p w14:paraId="33F6D622" w14:textId="77777777" w:rsidR="001A6F98" w:rsidRPr="00466F4F" w:rsidRDefault="001A6F98" w:rsidP="00485ECF">
            <w:pPr>
              <w:tabs>
                <w:tab w:val="left" w:pos="461"/>
              </w:tabs>
              <w:ind w:left="-25"/>
              <w:rPr>
                <w:rFonts w:asciiTheme="minorHAnsi" w:hAnsiTheme="minorHAnsi" w:cstheme="minorHAnsi"/>
                <w:sz w:val="18"/>
                <w:szCs w:val="18"/>
              </w:rPr>
            </w:pPr>
            <w:r w:rsidRPr="00466F4F">
              <w:rPr>
                <w:rFonts w:asciiTheme="minorHAnsi" w:hAnsiTheme="minorHAnsi" w:cstheme="minorHAnsi"/>
                <w:sz w:val="18"/>
                <w:szCs w:val="18"/>
              </w:rPr>
              <w:t>Participants who discontinue follow-up before 6 weeks, have a missing TTP, or have a contaminated first sample at week 0, 1, 2, 3, 4 or 6 will be considered missing at random given observed TTP measurements and randomized arm. TTP results from re-processed (i.e. de-contaminated) samples will be considered missing. Participants with an inability to produce sputum with or without induction will have a TTP imputed as &gt;42 days.</w:t>
            </w:r>
          </w:p>
        </w:tc>
      </w:tr>
      <w:tr w:rsidR="001A6F98" w:rsidRPr="00E715FB" w14:paraId="0E6150E9" w14:textId="77777777" w:rsidTr="00485ECF">
        <w:trPr>
          <w:trHeight w:val="144"/>
        </w:trPr>
        <w:tc>
          <w:tcPr>
            <w:tcW w:w="4675" w:type="dxa"/>
            <w:gridSpan w:val="2"/>
            <w:shd w:val="clear" w:color="auto" w:fill="808080" w:themeFill="background1" w:themeFillShade="80"/>
            <w:vAlign w:val="bottom"/>
          </w:tcPr>
          <w:p w14:paraId="4D1D5BCD" w14:textId="77777777" w:rsidR="001A6F98" w:rsidRPr="00466F4F" w:rsidRDefault="001A6F98" w:rsidP="00485ECF">
            <w:pPr>
              <w:tabs>
                <w:tab w:val="left" w:pos="461"/>
              </w:tabs>
              <w:rPr>
                <w:rFonts w:asciiTheme="minorHAnsi" w:hAnsiTheme="minorHAnsi" w:cstheme="minorHAnsi"/>
                <w:color w:val="FFFFFF" w:themeColor="background1"/>
                <w:spacing w:val="-1"/>
              </w:rPr>
            </w:pPr>
            <w:r w:rsidRPr="00466F4F">
              <w:rPr>
                <w:rFonts w:asciiTheme="minorHAnsi" w:hAnsiTheme="minorHAnsi" w:cstheme="minorHAnsi"/>
                <w:color w:val="FFFFFF" w:themeColor="background1"/>
              </w:rPr>
              <w:t>Population-level summary measure</w:t>
            </w:r>
          </w:p>
        </w:tc>
        <w:tc>
          <w:tcPr>
            <w:tcW w:w="4860" w:type="dxa"/>
            <w:shd w:val="clear" w:color="auto" w:fill="808080" w:themeFill="background1" w:themeFillShade="80"/>
            <w:vAlign w:val="bottom"/>
          </w:tcPr>
          <w:p w14:paraId="7A579E50" w14:textId="77777777" w:rsidR="001A6F98" w:rsidRPr="00466F4F" w:rsidRDefault="001A6F98" w:rsidP="00485ECF">
            <w:pPr>
              <w:rPr>
                <w:rFonts w:asciiTheme="minorHAnsi" w:hAnsiTheme="minorHAnsi" w:cstheme="minorHAnsi"/>
                <w:color w:val="FFFFFF" w:themeColor="background1"/>
              </w:rPr>
            </w:pPr>
            <w:r w:rsidRPr="00466F4F">
              <w:rPr>
                <w:rFonts w:asciiTheme="minorHAnsi" w:hAnsiTheme="minorHAnsi" w:cstheme="minorHAnsi"/>
                <w:color w:val="FFFFFF" w:themeColor="background1"/>
              </w:rPr>
              <w:t>Analysis approach</w:t>
            </w:r>
          </w:p>
        </w:tc>
      </w:tr>
      <w:tr w:rsidR="001A6F98" w:rsidRPr="009E494A" w14:paraId="25F13838" w14:textId="77777777" w:rsidTr="00485ECF">
        <w:trPr>
          <w:cantSplit/>
          <w:trHeight w:val="288"/>
        </w:trPr>
        <w:tc>
          <w:tcPr>
            <w:tcW w:w="4675" w:type="dxa"/>
            <w:gridSpan w:val="2"/>
          </w:tcPr>
          <w:p w14:paraId="4669B936" w14:textId="77777777" w:rsidR="001A6F98" w:rsidRPr="00466F4F" w:rsidRDefault="001A6F98" w:rsidP="00485ECF">
            <w:pPr>
              <w:contextualSpacing/>
              <w:rPr>
                <w:rFonts w:asciiTheme="minorHAnsi" w:hAnsiTheme="minorHAnsi" w:cstheme="minorHAnsi"/>
                <w:iCs/>
                <w:sz w:val="18"/>
                <w:szCs w:val="18"/>
              </w:rPr>
            </w:pPr>
            <w:r w:rsidRPr="00466F4F">
              <w:rPr>
                <w:rFonts w:asciiTheme="minorHAnsi" w:hAnsiTheme="minorHAnsi" w:cstheme="minorHAnsi"/>
                <w:iCs/>
                <w:sz w:val="18"/>
                <w:szCs w:val="18"/>
              </w:rPr>
              <w:t>Difference in slope of log</w:t>
            </w:r>
            <w:r w:rsidRPr="00466F4F">
              <w:rPr>
                <w:rFonts w:asciiTheme="minorHAnsi" w:hAnsiTheme="minorHAnsi" w:cstheme="minorHAnsi"/>
                <w:iCs/>
                <w:sz w:val="18"/>
                <w:szCs w:val="18"/>
                <w:vertAlign w:val="subscript"/>
              </w:rPr>
              <w:t>10</w:t>
            </w:r>
            <w:r>
              <w:rPr>
                <w:rFonts w:asciiTheme="minorHAnsi" w:hAnsiTheme="minorHAnsi" w:cstheme="minorHAnsi"/>
                <w:iCs/>
                <w:sz w:val="18"/>
                <w:szCs w:val="18"/>
                <w:vertAlign w:val="subscript"/>
              </w:rPr>
              <w:t xml:space="preserve"> </w:t>
            </w:r>
            <w:r w:rsidRPr="00466F4F">
              <w:rPr>
                <w:rFonts w:asciiTheme="minorHAnsi" w:hAnsiTheme="minorHAnsi" w:cstheme="minorHAnsi"/>
                <w:iCs/>
                <w:sz w:val="18"/>
                <w:szCs w:val="18"/>
              </w:rPr>
              <w:t>TTP during the first 6 weeks of TB treatment between:</w:t>
            </w:r>
          </w:p>
          <w:p w14:paraId="60F319CB" w14:textId="77777777" w:rsidR="001A6F98" w:rsidRPr="00561AB8" w:rsidRDefault="001A6F98" w:rsidP="001A6F98">
            <w:pPr>
              <w:pStyle w:val="ListParagraph"/>
              <w:numPr>
                <w:ilvl w:val="0"/>
                <w:numId w:val="1"/>
              </w:numPr>
              <w:spacing w:line="240" w:lineRule="auto"/>
              <w:ind w:left="242" w:hanging="180"/>
              <w:rPr>
                <w:rFonts w:asciiTheme="minorHAnsi" w:hAnsiTheme="minorHAnsi" w:cstheme="minorHAnsi"/>
                <w:iCs/>
                <w:sz w:val="18"/>
                <w:szCs w:val="18"/>
              </w:rPr>
            </w:pPr>
            <w:r w:rsidRPr="00466F4F">
              <w:rPr>
                <w:rFonts w:asciiTheme="minorHAnsi" w:hAnsiTheme="minorHAnsi" w:cstheme="minorHAnsi"/>
                <w:iCs/>
                <w:sz w:val="18"/>
                <w:szCs w:val="18"/>
              </w:rPr>
              <w:t>Each experimental regimen vs SOC</w:t>
            </w:r>
          </w:p>
        </w:tc>
        <w:tc>
          <w:tcPr>
            <w:tcW w:w="4860" w:type="dxa"/>
          </w:tcPr>
          <w:p w14:paraId="69315E08" w14:textId="77777777" w:rsidR="001A6F98" w:rsidRPr="00466F4F" w:rsidRDefault="001A6F98" w:rsidP="00485ECF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  <w:sz w:val="18"/>
                <w:szCs w:val="18"/>
              </w:rPr>
            </w:pPr>
            <w:r w:rsidRPr="00466F4F">
              <w:rPr>
                <w:rFonts w:asciiTheme="minorHAnsi" w:hAnsiTheme="minorHAnsi" w:cstheme="minorHAnsi"/>
                <w:iCs/>
                <w:sz w:val="18"/>
                <w:szCs w:val="18"/>
              </w:rPr>
              <w:t>Difference in log</w:t>
            </w:r>
            <w:r w:rsidRPr="00466F4F">
              <w:rPr>
                <w:rFonts w:asciiTheme="minorHAnsi" w:hAnsiTheme="minorHAnsi" w:cstheme="minorHAnsi"/>
                <w:iCs/>
                <w:sz w:val="18"/>
                <w:szCs w:val="18"/>
                <w:vertAlign w:val="subscript"/>
              </w:rPr>
              <w:t>10</w:t>
            </w:r>
            <w:r>
              <w:rPr>
                <w:rFonts w:asciiTheme="minorHAnsi" w:hAnsiTheme="minorHAnsi" w:cstheme="minorHAnsi"/>
                <w:iCs/>
                <w:sz w:val="18"/>
                <w:szCs w:val="18"/>
                <w:vertAlign w:val="subscript"/>
              </w:rPr>
              <w:t xml:space="preserve"> </w:t>
            </w:r>
            <w:r w:rsidRPr="00466F4F">
              <w:rPr>
                <w:rFonts w:asciiTheme="minorHAnsi" w:hAnsiTheme="minorHAnsi" w:cstheme="minorHAnsi"/>
                <w:iCs/>
                <w:sz w:val="18"/>
                <w:szCs w:val="18"/>
              </w:rPr>
              <w:t xml:space="preserve">TTP slope (experimental regimen versus SOC) during the first 6 weeks </w:t>
            </w:r>
            <w:r>
              <w:rPr>
                <w:rFonts w:asciiTheme="minorHAnsi" w:hAnsiTheme="minorHAnsi" w:cstheme="minorHAnsi"/>
                <w:iCs/>
                <w:sz w:val="18"/>
                <w:szCs w:val="18"/>
              </w:rPr>
              <w:t>of</w:t>
            </w:r>
            <w:r w:rsidRPr="00466F4F">
              <w:rPr>
                <w:rFonts w:asciiTheme="minorHAnsi" w:hAnsiTheme="minorHAnsi" w:cstheme="minorHAnsi"/>
                <w:iCs/>
                <w:sz w:val="18"/>
                <w:szCs w:val="18"/>
              </w:rPr>
              <w:t xml:space="preserve"> TB treatment will be estimated using a linear </w:t>
            </w:r>
            <w:r>
              <w:rPr>
                <w:rFonts w:asciiTheme="minorHAnsi" w:hAnsiTheme="minorHAnsi" w:cstheme="minorHAnsi"/>
                <w:iCs/>
                <w:sz w:val="18"/>
                <w:szCs w:val="18"/>
              </w:rPr>
              <w:t>random-</w:t>
            </w:r>
            <w:r w:rsidRPr="00466F4F">
              <w:rPr>
                <w:rFonts w:asciiTheme="minorHAnsi" w:hAnsiTheme="minorHAnsi" w:cstheme="minorHAnsi"/>
                <w:iCs/>
                <w:sz w:val="18"/>
                <w:szCs w:val="18"/>
              </w:rPr>
              <w:t>effects model accounting for TTP censoring at 42 days. Models will adjust for Xpert semiquantitative result</w:t>
            </w:r>
            <w:r>
              <w:rPr>
                <w:rFonts w:asciiTheme="minorHAnsi" w:hAnsiTheme="minorHAnsi" w:cstheme="minorHAnsi"/>
                <w:iCs/>
                <w:sz w:val="18"/>
                <w:szCs w:val="18"/>
              </w:rPr>
              <w:t xml:space="preserve"> (medium versus high)</w:t>
            </w:r>
            <w:r w:rsidRPr="00466F4F">
              <w:rPr>
                <w:rFonts w:asciiTheme="minorHAnsi" w:hAnsiTheme="minorHAnsi" w:cstheme="minorHAnsi"/>
                <w:iCs/>
                <w:sz w:val="18"/>
                <w:szCs w:val="18"/>
              </w:rPr>
              <w:t xml:space="preserve">. There will be an additive random intercept and slope plus an independent multiplicative random error, all assumed to follow normal distributions. </w:t>
            </w:r>
            <w:r w:rsidRPr="004B4CE8">
              <w:rPr>
                <w:rFonts w:asciiTheme="minorHAnsi" w:hAnsiTheme="minorHAnsi" w:cstheme="minorHAnsi"/>
                <w:iCs/>
                <w:sz w:val="18"/>
                <w:szCs w:val="18"/>
              </w:rPr>
              <w:t xml:space="preserve">Censoring of TTP at 42 days will be accounted for in the model by including terms for the probability that TTP is greater than 42 days in the likelihood. </w:t>
            </w:r>
            <w:r w:rsidRPr="00466F4F">
              <w:rPr>
                <w:rFonts w:asciiTheme="minorHAnsi" w:hAnsiTheme="minorHAnsi" w:cstheme="minorHAnsi"/>
                <w:sz w:val="18"/>
                <w:szCs w:val="18"/>
              </w:rPr>
              <w:t>A simpler model may be considered if the proposed model has convergence issues; for example a model without a random slope or with a linear instead of a multiplicative random error term may be considered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</w:tc>
      </w:tr>
      <w:bookmarkEnd w:id="0"/>
      <w:tr w:rsidR="001A6F98" w:rsidRPr="00445C70" w14:paraId="3C4199DC" w14:textId="77777777" w:rsidTr="00485ECF">
        <w:trPr>
          <w:trHeight w:val="288"/>
        </w:trPr>
        <w:tc>
          <w:tcPr>
            <w:tcW w:w="9535" w:type="dxa"/>
            <w:gridSpan w:val="3"/>
            <w:shd w:val="clear" w:color="auto" w:fill="632423"/>
          </w:tcPr>
          <w:p w14:paraId="3206719E" w14:textId="77777777" w:rsidR="001A6F98" w:rsidRPr="00445C70" w:rsidRDefault="001A6F98" w:rsidP="00485ECF">
            <w:pPr>
              <w:contextualSpacing/>
              <w:rPr>
                <w:rFonts w:asciiTheme="minorHAnsi" w:hAnsiTheme="minorHAnsi" w:cstheme="minorHAnsi"/>
                <w:b/>
              </w:rPr>
            </w:pPr>
            <w:r w:rsidRPr="00445C70">
              <w:rPr>
                <w:rFonts w:asciiTheme="minorHAnsi" w:hAnsiTheme="minorHAnsi" w:cstheme="minorHAnsi"/>
                <w:b/>
                <w:color w:val="FFFFFF"/>
              </w:rPr>
              <w:t xml:space="preserve">Primary </w:t>
            </w:r>
            <w:r>
              <w:rPr>
                <w:rFonts w:asciiTheme="minorHAnsi" w:hAnsiTheme="minorHAnsi" w:cstheme="minorHAnsi"/>
                <w:b/>
                <w:color w:val="FFFFFF"/>
              </w:rPr>
              <w:t xml:space="preserve">Safety </w:t>
            </w:r>
            <w:r w:rsidRPr="00445C70">
              <w:rPr>
                <w:rFonts w:asciiTheme="minorHAnsi" w:hAnsiTheme="minorHAnsi" w:cstheme="minorHAnsi"/>
                <w:b/>
                <w:color w:val="FFFFFF"/>
              </w:rPr>
              <w:t xml:space="preserve">Objective: </w:t>
            </w:r>
            <w:r w:rsidRPr="00445C70">
              <w:rPr>
                <w:rFonts w:asciiTheme="minorHAnsi" w:hAnsiTheme="minorHAnsi" w:cstheme="minorHAnsi"/>
                <w:bCs/>
                <w:color w:val="FFFFFF"/>
              </w:rPr>
              <w:t>To compare new Grade 3 or higher adverse events (AEs) over the first 8 weeks of treatment for each experimental treatment arm to the SOC arm</w:t>
            </w:r>
          </w:p>
        </w:tc>
      </w:tr>
      <w:tr w:rsidR="001A6F98" w:rsidRPr="00445C70" w14:paraId="40E74800" w14:textId="77777777" w:rsidTr="00485ECF">
        <w:trPr>
          <w:trHeight w:val="288"/>
        </w:trPr>
        <w:tc>
          <w:tcPr>
            <w:tcW w:w="1075" w:type="dxa"/>
          </w:tcPr>
          <w:p w14:paraId="3BB85022" w14:textId="77777777" w:rsidR="001A6F98" w:rsidRPr="00445C70" w:rsidRDefault="001A6F98" w:rsidP="00485ECF">
            <w:pPr>
              <w:contextualSpacing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445C70">
              <w:rPr>
                <w:rFonts w:asciiTheme="minorHAnsi" w:hAnsiTheme="minorHAnsi" w:cstheme="minorHAnsi"/>
                <w:sz w:val="18"/>
                <w:szCs w:val="18"/>
              </w:rPr>
              <w:t xml:space="preserve">Estimand </w:t>
            </w:r>
          </w:p>
        </w:tc>
        <w:tc>
          <w:tcPr>
            <w:tcW w:w="8460" w:type="dxa"/>
            <w:gridSpan w:val="2"/>
          </w:tcPr>
          <w:p w14:paraId="28E6FF92" w14:textId="77777777" w:rsidR="001A6F98" w:rsidRPr="00445C70" w:rsidRDefault="001A6F98" w:rsidP="00485ECF">
            <w:pPr>
              <w:contextualSpacing/>
              <w:rPr>
                <w:rFonts w:asciiTheme="minorHAnsi" w:hAnsiTheme="minorHAnsi" w:cstheme="minorHAnsi"/>
                <w:iCs/>
                <w:sz w:val="18"/>
                <w:szCs w:val="18"/>
              </w:rPr>
            </w:pPr>
            <w:r w:rsidRPr="00445C70">
              <w:rPr>
                <w:rFonts w:asciiTheme="minorHAnsi" w:hAnsiTheme="minorHAnsi" w:cstheme="minorHAnsi"/>
                <w:iCs/>
                <w:sz w:val="18"/>
                <w:szCs w:val="18"/>
              </w:rPr>
              <w:t>Difference in</w:t>
            </w:r>
            <w:r w:rsidRPr="005D1165">
              <w:rPr>
                <w:rFonts w:asciiTheme="minorHAnsi" w:hAnsiTheme="minorHAnsi" w:cstheme="minorHAnsi"/>
                <w:iCs/>
                <w:sz w:val="18"/>
                <w:szCs w:val="18"/>
              </w:rPr>
              <w:t xml:space="preserve"> the</w:t>
            </w:r>
            <w:r w:rsidRPr="00445C70">
              <w:rPr>
                <w:rFonts w:asciiTheme="minorHAnsi" w:hAnsiTheme="minorHAnsi" w:cstheme="minorHAnsi"/>
                <w:iCs/>
                <w:sz w:val="18"/>
                <w:szCs w:val="18"/>
              </w:rPr>
              <w:t xml:space="preserve"> cumulative proportion (experimental arm versus SOC) of</w:t>
            </w:r>
            <w:r>
              <w:rPr>
                <w:rFonts w:asciiTheme="minorHAnsi" w:hAnsiTheme="minorHAnsi" w:cstheme="minorHAnsi"/>
                <w:iCs/>
                <w:sz w:val="18"/>
                <w:szCs w:val="18"/>
              </w:rPr>
              <w:t xml:space="preserve"> individuals</w:t>
            </w:r>
            <w:r w:rsidRPr="00445C70">
              <w:rPr>
                <w:rFonts w:asciiTheme="minorHAnsi" w:hAnsiTheme="minorHAnsi" w:cstheme="minorHAnsi"/>
                <w:iCs/>
                <w:sz w:val="18"/>
                <w:szCs w:val="18"/>
              </w:rPr>
              <w:t xml:space="preserve"> having at least one new grade 3 or higher </w:t>
            </w:r>
            <w:r>
              <w:rPr>
                <w:rFonts w:asciiTheme="minorHAnsi" w:hAnsiTheme="minorHAnsi" w:cstheme="minorHAnsi"/>
                <w:iCs/>
                <w:sz w:val="18"/>
                <w:szCs w:val="18"/>
              </w:rPr>
              <w:t>AE</w:t>
            </w:r>
            <w:r w:rsidRPr="00445C70">
              <w:rPr>
                <w:rFonts w:asciiTheme="minorHAnsi" w:hAnsiTheme="minorHAnsi" w:cstheme="minorHAnsi"/>
                <w:iCs/>
                <w:sz w:val="18"/>
                <w:szCs w:val="18"/>
              </w:rPr>
              <w:t xml:space="preserve"> by week 8 of treatment</w:t>
            </w:r>
          </w:p>
        </w:tc>
      </w:tr>
      <w:tr w:rsidR="001A6F98" w:rsidRPr="00445C70" w14:paraId="05715DCA" w14:textId="77777777" w:rsidTr="00485ECF">
        <w:trPr>
          <w:trHeight w:val="70"/>
        </w:trPr>
        <w:tc>
          <w:tcPr>
            <w:tcW w:w="1075" w:type="dxa"/>
          </w:tcPr>
          <w:p w14:paraId="03C1F82D" w14:textId="77777777" w:rsidR="001A6F98" w:rsidRPr="00445C70" w:rsidRDefault="001A6F98" w:rsidP="00485ECF">
            <w:pPr>
              <w:contextualSpacing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445C70">
              <w:rPr>
                <w:rFonts w:asciiTheme="minorHAnsi" w:hAnsiTheme="minorHAnsi" w:cstheme="minorHAnsi"/>
                <w:sz w:val="18"/>
                <w:szCs w:val="18"/>
              </w:rPr>
              <w:t>Treatment</w:t>
            </w:r>
          </w:p>
        </w:tc>
        <w:tc>
          <w:tcPr>
            <w:tcW w:w="8460" w:type="dxa"/>
            <w:gridSpan w:val="2"/>
          </w:tcPr>
          <w:p w14:paraId="435A9776" w14:textId="77777777" w:rsidR="001A6F98" w:rsidRPr="00445C70" w:rsidRDefault="001A6F98" w:rsidP="00485ECF">
            <w:pPr>
              <w:contextualSpacing/>
              <w:rPr>
                <w:rFonts w:asciiTheme="minorHAnsi" w:hAnsiTheme="minorHAnsi" w:cstheme="minorHAnsi"/>
                <w:iCs/>
                <w:sz w:val="18"/>
                <w:szCs w:val="18"/>
              </w:rPr>
            </w:pPr>
            <w:r w:rsidRPr="00445C70">
              <w:rPr>
                <w:rFonts w:asciiTheme="minorHAnsi" w:hAnsiTheme="minorHAnsi" w:cstheme="minorHAnsi"/>
                <w:iCs/>
                <w:sz w:val="18"/>
                <w:szCs w:val="18"/>
              </w:rPr>
              <w:t>Experimental TB regimen or SOC</w:t>
            </w:r>
          </w:p>
        </w:tc>
      </w:tr>
      <w:tr w:rsidR="001A6F98" w:rsidRPr="00445C70" w14:paraId="2CEBD61E" w14:textId="77777777" w:rsidTr="00485ECF">
        <w:trPr>
          <w:trHeight w:val="144"/>
        </w:trPr>
        <w:tc>
          <w:tcPr>
            <w:tcW w:w="4675" w:type="dxa"/>
            <w:gridSpan w:val="2"/>
            <w:shd w:val="clear" w:color="auto" w:fill="808080"/>
            <w:vAlign w:val="bottom"/>
          </w:tcPr>
          <w:p w14:paraId="6927D2A4" w14:textId="77777777" w:rsidR="001A6F98" w:rsidRPr="00445C70" w:rsidRDefault="001A6F98" w:rsidP="00485ECF">
            <w:pPr>
              <w:contextualSpacing/>
              <w:rPr>
                <w:rFonts w:asciiTheme="minorHAnsi" w:hAnsiTheme="minorHAnsi" w:cstheme="minorHAnsi"/>
                <w:color w:val="FFFFFF"/>
              </w:rPr>
            </w:pPr>
            <w:r w:rsidRPr="00445C70">
              <w:rPr>
                <w:rFonts w:asciiTheme="minorHAnsi" w:hAnsiTheme="minorHAnsi" w:cstheme="minorHAnsi"/>
                <w:color w:val="FFFFFF"/>
              </w:rPr>
              <w:t xml:space="preserve">Target population </w:t>
            </w:r>
          </w:p>
        </w:tc>
        <w:tc>
          <w:tcPr>
            <w:tcW w:w="4860" w:type="dxa"/>
            <w:shd w:val="clear" w:color="auto" w:fill="808080"/>
            <w:vAlign w:val="bottom"/>
          </w:tcPr>
          <w:p w14:paraId="37C8C9A0" w14:textId="77777777" w:rsidR="001A6F98" w:rsidRPr="00445C70" w:rsidRDefault="001A6F98" w:rsidP="00485ECF">
            <w:pPr>
              <w:contextualSpacing/>
              <w:rPr>
                <w:rFonts w:asciiTheme="minorHAnsi" w:hAnsiTheme="minorHAnsi" w:cstheme="minorHAnsi"/>
                <w:color w:val="FFFFFF"/>
              </w:rPr>
            </w:pPr>
            <w:r w:rsidRPr="00445C70">
              <w:rPr>
                <w:rFonts w:asciiTheme="minorHAnsi" w:hAnsiTheme="minorHAnsi" w:cstheme="minorHAnsi"/>
                <w:color w:val="FFFFFF"/>
              </w:rPr>
              <w:t xml:space="preserve">Analysis set </w:t>
            </w:r>
          </w:p>
        </w:tc>
      </w:tr>
      <w:tr w:rsidR="001A6F98" w:rsidRPr="00445C70" w14:paraId="628A88CB" w14:textId="77777777" w:rsidTr="00485ECF">
        <w:trPr>
          <w:trHeight w:val="288"/>
        </w:trPr>
        <w:tc>
          <w:tcPr>
            <w:tcW w:w="4675" w:type="dxa"/>
            <w:gridSpan w:val="2"/>
          </w:tcPr>
          <w:p w14:paraId="6E821250" w14:textId="77777777" w:rsidR="001A6F98" w:rsidRPr="00445C70" w:rsidRDefault="001A6F98" w:rsidP="00485ECF">
            <w:pPr>
              <w:contextualSpacing/>
              <w:rPr>
                <w:rFonts w:asciiTheme="minorHAnsi" w:hAnsiTheme="minorHAnsi" w:cstheme="minorHAnsi"/>
                <w:iCs/>
                <w:sz w:val="18"/>
                <w:szCs w:val="18"/>
              </w:rPr>
            </w:pPr>
            <w:r w:rsidRPr="00445C70">
              <w:rPr>
                <w:rFonts w:asciiTheme="minorHAnsi" w:hAnsiTheme="minorHAnsi" w:cstheme="minorHAnsi"/>
                <w:iCs/>
                <w:sz w:val="18"/>
                <w:szCs w:val="18"/>
              </w:rPr>
              <w:t>Adults (≥18 years) with drug</w:t>
            </w:r>
            <w:r>
              <w:rPr>
                <w:rFonts w:asciiTheme="minorHAnsi" w:hAnsiTheme="minorHAnsi" w:cstheme="minorHAnsi"/>
                <w:iCs/>
                <w:sz w:val="18"/>
                <w:szCs w:val="18"/>
              </w:rPr>
              <w:t>-</w:t>
            </w:r>
            <w:r w:rsidRPr="00445C70">
              <w:rPr>
                <w:rFonts w:asciiTheme="minorHAnsi" w:hAnsiTheme="minorHAnsi" w:cstheme="minorHAnsi"/>
                <w:iCs/>
                <w:sz w:val="18"/>
                <w:szCs w:val="18"/>
              </w:rPr>
              <w:t>susceptible TB</w:t>
            </w:r>
          </w:p>
        </w:tc>
        <w:tc>
          <w:tcPr>
            <w:tcW w:w="4860" w:type="dxa"/>
          </w:tcPr>
          <w:p w14:paraId="0F0589F7" w14:textId="77777777" w:rsidR="001A6F98" w:rsidRPr="00445C70" w:rsidRDefault="001A6F98" w:rsidP="00485ECF">
            <w:pPr>
              <w:contextualSpacing/>
              <w:rPr>
                <w:rFonts w:asciiTheme="minorHAnsi" w:hAnsiTheme="minorHAnsi" w:cstheme="minorHAnsi"/>
                <w:iCs/>
                <w:sz w:val="18"/>
                <w:szCs w:val="18"/>
              </w:rPr>
            </w:pPr>
            <w:r w:rsidRPr="00445C70">
              <w:rPr>
                <w:rFonts w:asciiTheme="minorHAnsi" w:hAnsiTheme="minorHAnsi" w:cstheme="minorHAnsi"/>
                <w:iCs/>
                <w:sz w:val="18"/>
                <w:szCs w:val="18"/>
              </w:rPr>
              <w:t>All randomized participants who took at least one dose of study treatment (safety set)</w:t>
            </w:r>
          </w:p>
        </w:tc>
      </w:tr>
      <w:tr w:rsidR="001A6F98" w:rsidRPr="00445C70" w14:paraId="79AEB2C6" w14:textId="77777777" w:rsidTr="00485ECF">
        <w:trPr>
          <w:trHeight w:val="144"/>
        </w:trPr>
        <w:tc>
          <w:tcPr>
            <w:tcW w:w="4675" w:type="dxa"/>
            <w:gridSpan w:val="2"/>
            <w:shd w:val="clear" w:color="auto" w:fill="808080"/>
          </w:tcPr>
          <w:p w14:paraId="77AEB932" w14:textId="77777777" w:rsidR="001A6F98" w:rsidRPr="00445C70" w:rsidRDefault="001A6F98" w:rsidP="00485ECF">
            <w:pPr>
              <w:tabs>
                <w:tab w:val="left" w:pos="586"/>
              </w:tabs>
              <w:rPr>
                <w:rFonts w:asciiTheme="minorHAnsi" w:hAnsiTheme="minorHAnsi" w:cstheme="minorHAnsi"/>
                <w:color w:val="FFFFFF"/>
              </w:rPr>
            </w:pPr>
            <w:r w:rsidRPr="00445C70">
              <w:rPr>
                <w:rFonts w:asciiTheme="minorHAnsi" w:hAnsiTheme="minorHAnsi" w:cstheme="minorHAnsi"/>
                <w:color w:val="FFFFFF"/>
              </w:rPr>
              <w:lastRenderedPageBreak/>
              <w:t>Variable(s)</w:t>
            </w:r>
          </w:p>
        </w:tc>
        <w:tc>
          <w:tcPr>
            <w:tcW w:w="4860" w:type="dxa"/>
            <w:shd w:val="clear" w:color="auto" w:fill="808080"/>
          </w:tcPr>
          <w:p w14:paraId="0503B11F" w14:textId="77777777" w:rsidR="001A6F98" w:rsidRPr="00445C70" w:rsidRDefault="001A6F98" w:rsidP="00485ECF">
            <w:pPr>
              <w:rPr>
                <w:rFonts w:asciiTheme="minorHAnsi" w:hAnsiTheme="minorHAnsi" w:cstheme="minorHAnsi"/>
                <w:color w:val="FFFFFF"/>
              </w:rPr>
            </w:pPr>
            <w:r w:rsidRPr="00445C70">
              <w:rPr>
                <w:rFonts w:asciiTheme="minorHAnsi" w:hAnsiTheme="minorHAnsi" w:cstheme="minorHAnsi"/>
                <w:color w:val="FFFFFF"/>
              </w:rPr>
              <w:t xml:space="preserve">Outcome measure(s) </w:t>
            </w:r>
          </w:p>
        </w:tc>
      </w:tr>
      <w:tr w:rsidR="001A6F98" w:rsidRPr="00445C70" w14:paraId="0C0B0B35" w14:textId="77777777" w:rsidTr="00485ECF">
        <w:trPr>
          <w:trHeight w:val="575"/>
        </w:trPr>
        <w:tc>
          <w:tcPr>
            <w:tcW w:w="4675" w:type="dxa"/>
            <w:gridSpan w:val="2"/>
          </w:tcPr>
          <w:p w14:paraId="3E0D3ED4" w14:textId="77777777" w:rsidR="001A6F98" w:rsidRPr="00445C70" w:rsidRDefault="001A6F98" w:rsidP="001A6F98">
            <w:pPr>
              <w:numPr>
                <w:ilvl w:val="0"/>
                <w:numId w:val="1"/>
              </w:numPr>
              <w:spacing w:before="120" w:line="240" w:lineRule="auto"/>
              <w:ind w:left="245" w:hanging="180"/>
              <w:contextualSpacing/>
              <w:rPr>
                <w:rFonts w:asciiTheme="minorHAnsi" w:hAnsiTheme="minorHAnsi" w:cstheme="minorHAnsi"/>
                <w:iCs/>
                <w:sz w:val="18"/>
                <w:szCs w:val="18"/>
              </w:rPr>
            </w:pPr>
            <w:r w:rsidRPr="00445C70">
              <w:rPr>
                <w:rFonts w:asciiTheme="minorHAnsi" w:hAnsiTheme="minorHAnsi" w:cstheme="minorHAnsi"/>
                <w:iCs/>
                <w:sz w:val="18"/>
                <w:szCs w:val="18"/>
              </w:rPr>
              <w:t>Occurrence of a new Grade 3 or higher AE through week 8 of treatment</w:t>
            </w:r>
          </w:p>
          <w:p w14:paraId="1D30303F" w14:textId="77777777" w:rsidR="001A6F98" w:rsidRPr="00445C70" w:rsidRDefault="001A6F98" w:rsidP="001A6F98">
            <w:pPr>
              <w:numPr>
                <w:ilvl w:val="0"/>
                <w:numId w:val="1"/>
              </w:numPr>
              <w:spacing w:before="120" w:line="240" w:lineRule="auto"/>
              <w:ind w:left="245" w:hanging="180"/>
              <w:contextualSpacing/>
              <w:rPr>
                <w:rFonts w:asciiTheme="minorHAnsi" w:hAnsiTheme="minorHAnsi" w:cstheme="minorHAnsi"/>
                <w:iCs/>
                <w:sz w:val="18"/>
                <w:szCs w:val="18"/>
              </w:rPr>
            </w:pPr>
            <w:bookmarkStart w:id="1" w:name="_Hlk148533943"/>
            <w:bookmarkStart w:id="2" w:name="_Hlk148364853"/>
            <w:r w:rsidRPr="00445C70">
              <w:rPr>
                <w:rFonts w:asciiTheme="minorHAnsi" w:hAnsiTheme="minorHAnsi" w:cstheme="minorHAnsi"/>
                <w:iCs/>
                <w:sz w:val="18"/>
                <w:szCs w:val="18"/>
              </w:rPr>
              <w:t>Time to new grade ≥3 AE or censor. Censoring occurs at week 8 or the last time the participant was assessed for AEs if prior to week 8</w:t>
            </w:r>
            <w:bookmarkEnd w:id="1"/>
            <w:r w:rsidRPr="00445C70">
              <w:rPr>
                <w:rFonts w:asciiTheme="minorHAnsi" w:hAnsiTheme="minorHAnsi" w:cstheme="minorHAnsi"/>
                <w:iCs/>
                <w:sz w:val="18"/>
                <w:szCs w:val="18"/>
              </w:rPr>
              <w:t>.</w:t>
            </w:r>
            <w:bookmarkEnd w:id="2"/>
          </w:p>
        </w:tc>
        <w:tc>
          <w:tcPr>
            <w:tcW w:w="4860" w:type="dxa"/>
          </w:tcPr>
          <w:p w14:paraId="5CB7A392" w14:textId="77777777" w:rsidR="001A6F98" w:rsidRPr="00445C70" w:rsidRDefault="001A6F98" w:rsidP="00485ECF">
            <w:pPr>
              <w:rPr>
                <w:rFonts w:asciiTheme="minorHAnsi" w:hAnsiTheme="minorHAnsi" w:cstheme="minorHAnsi"/>
                <w:iCs/>
                <w:sz w:val="18"/>
                <w:szCs w:val="18"/>
              </w:rPr>
            </w:pPr>
            <w:r w:rsidRPr="00445C70">
              <w:rPr>
                <w:rFonts w:asciiTheme="minorHAnsi" w:hAnsiTheme="minorHAnsi" w:cstheme="minorHAnsi"/>
                <w:iCs/>
                <w:sz w:val="18"/>
                <w:szCs w:val="18"/>
              </w:rPr>
              <w:t>Outcome measures as defined by the variables</w:t>
            </w:r>
          </w:p>
        </w:tc>
      </w:tr>
      <w:tr w:rsidR="001A6F98" w:rsidRPr="00445C70" w14:paraId="6290A187" w14:textId="77777777" w:rsidTr="00485ECF">
        <w:trPr>
          <w:trHeight w:val="144"/>
        </w:trPr>
        <w:tc>
          <w:tcPr>
            <w:tcW w:w="4675" w:type="dxa"/>
            <w:gridSpan w:val="2"/>
            <w:shd w:val="clear" w:color="auto" w:fill="7F7F7F"/>
          </w:tcPr>
          <w:p w14:paraId="1EB9AAB3" w14:textId="77777777" w:rsidR="001A6F98" w:rsidRPr="00445C70" w:rsidRDefault="001A6F98" w:rsidP="00485ECF">
            <w:pPr>
              <w:tabs>
                <w:tab w:val="left" w:pos="461"/>
              </w:tabs>
              <w:rPr>
                <w:rFonts w:asciiTheme="minorHAnsi" w:hAnsiTheme="minorHAnsi" w:cstheme="minorHAnsi"/>
                <w:iCs/>
                <w:color w:val="FFFFFF"/>
                <w:spacing w:val="-1"/>
              </w:rPr>
            </w:pPr>
            <w:r w:rsidRPr="00445C70">
              <w:rPr>
                <w:rFonts w:asciiTheme="minorHAnsi" w:hAnsiTheme="minorHAnsi" w:cstheme="minorHAnsi"/>
                <w:iCs/>
                <w:color w:val="FFFFFF"/>
                <w:spacing w:val="-1"/>
              </w:rPr>
              <w:t xml:space="preserve">Handling of intercurrent events </w:t>
            </w:r>
          </w:p>
        </w:tc>
        <w:tc>
          <w:tcPr>
            <w:tcW w:w="4860" w:type="dxa"/>
            <w:shd w:val="clear" w:color="auto" w:fill="7F7F7F"/>
          </w:tcPr>
          <w:p w14:paraId="53D66294" w14:textId="77777777" w:rsidR="001A6F98" w:rsidRPr="00445C70" w:rsidRDefault="001A6F98" w:rsidP="00485ECF">
            <w:pPr>
              <w:contextualSpacing/>
              <w:rPr>
                <w:rFonts w:asciiTheme="minorHAnsi" w:hAnsiTheme="minorHAnsi" w:cstheme="minorHAnsi"/>
                <w:color w:val="FFFFFF"/>
              </w:rPr>
            </w:pPr>
            <w:r w:rsidRPr="00445C70">
              <w:rPr>
                <w:rFonts w:asciiTheme="minorHAnsi" w:hAnsiTheme="minorHAnsi" w:cstheme="minorHAnsi"/>
                <w:color w:val="FFFFFF"/>
              </w:rPr>
              <w:t>Handling of missing data</w:t>
            </w:r>
          </w:p>
        </w:tc>
      </w:tr>
      <w:tr w:rsidR="001A6F98" w:rsidRPr="00445C70" w14:paraId="671C9732" w14:textId="77777777" w:rsidTr="00485ECF">
        <w:trPr>
          <w:trHeight w:val="1475"/>
        </w:trPr>
        <w:tc>
          <w:tcPr>
            <w:tcW w:w="4675" w:type="dxa"/>
            <w:gridSpan w:val="2"/>
          </w:tcPr>
          <w:p w14:paraId="6191A91C" w14:textId="77777777" w:rsidR="001A6F98" w:rsidRPr="00445C70" w:rsidRDefault="001A6F98" w:rsidP="001A6F98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before="120" w:line="240" w:lineRule="auto"/>
              <w:ind w:left="251" w:hanging="180"/>
              <w:contextualSpacing/>
              <w:rPr>
                <w:rFonts w:asciiTheme="minorHAnsi" w:hAnsiTheme="minorHAnsi" w:cstheme="minorHAnsi"/>
                <w:i/>
                <w:sz w:val="18"/>
                <w:szCs w:val="24"/>
              </w:rPr>
            </w:pPr>
            <w:r w:rsidRPr="00445C70">
              <w:rPr>
                <w:rFonts w:asciiTheme="minorHAnsi" w:hAnsiTheme="minorHAnsi" w:cstheme="minorHAnsi"/>
                <w:sz w:val="18"/>
                <w:szCs w:val="24"/>
              </w:rPr>
              <w:t>Premature discontinuation of the TB regimen:</w:t>
            </w:r>
            <w:r w:rsidRPr="00445C70">
              <w:rPr>
                <w:rFonts w:asciiTheme="minorHAnsi" w:hAnsiTheme="minorHAnsi" w:cstheme="minorHAnsi"/>
                <w:sz w:val="18"/>
                <w:szCs w:val="24"/>
              </w:rPr>
              <w:br/>
            </w:r>
            <w:r w:rsidRPr="00445C70">
              <w:rPr>
                <w:rFonts w:asciiTheme="minorHAnsi" w:hAnsiTheme="minorHAnsi" w:cstheme="minorHAnsi"/>
                <w:i/>
                <w:sz w:val="18"/>
                <w:szCs w:val="24"/>
              </w:rPr>
              <w:t>treatment policy strategy</w:t>
            </w:r>
          </w:p>
          <w:p w14:paraId="2C1174AF" w14:textId="77777777" w:rsidR="001A6F98" w:rsidRPr="00445C70" w:rsidRDefault="001A6F98" w:rsidP="001A6F98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before="120" w:line="240" w:lineRule="auto"/>
              <w:ind w:left="251" w:hanging="180"/>
              <w:contextualSpacing/>
              <w:rPr>
                <w:rFonts w:asciiTheme="minorHAnsi" w:hAnsiTheme="minorHAnsi" w:cstheme="minorHAnsi"/>
                <w:sz w:val="18"/>
                <w:szCs w:val="24"/>
              </w:rPr>
            </w:pPr>
            <w:r w:rsidRPr="00445C70">
              <w:rPr>
                <w:rFonts w:asciiTheme="minorHAnsi" w:hAnsiTheme="minorHAnsi" w:cstheme="minorHAnsi"/>
                <w:sz w:val="18"/>
                <w:szCs w:val="24"/>
              </w:rPr>
              <w:t xml:space="preserve">≥1 additional off-study TB drug </w:t>
            </w:r>
            <w:r w:rsidRPr="00445C70">
              <w:rPr>
                <w:rFonts w:asciiTheme="minorHAnsi" w:hAnsiTheme="minorHAnsi" w:cstheme="minorHAnsi"/>
                <w:sz w:val="18"/>
                <w:szCs w:val="18"/>
              </w:rPr>
              <w:t xml:space="preserve">for ≥ 3 days </w:t>
            </w:r>
            <w:r w:rsidRPr="00445C70">
              <w:rPr>
                <w:rFonts w:asciiTheme="minorHAnsi" w:hAnsiTheme="minorHAnsi" w:cstheme="minorHAnsi"/>
                <w:sz w:val="18"/>
                <w:szCs w:val="24"/>
              </w:rPr>
              <w:t>for any reason:</w:t>
            </w:r>
            <w:r w:rsidRPr="00445C70">
              <w:rPr>
                <w:rFonts w:asciiTheme="minorHAnsi" w:hAnsiTheme="minorHAnsi" w:cstheme="minorHAnsi"/>
                <w:i/>
                <w:sz w:val="18"/>
                <w:szCs w:val="24"/>
              </w:rPr>
              <w:t xml:space="preserve"> treatment policy strategy</w:t>
            </w:r>
          </w:p>
          <w:p w14:paraId="34B62B6D" w14:textId="77777777" w:rsidR="001A6F98" w:rsidRPr="00445C70" w:rsidRDefault="001A6F98" w:rsidP="001A6F98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before="120" w:line="240" w:lineRule="auto"/>
              <w:ind w:left="251" w:hanging="180"/>
              <w:contextualSpacing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445C70">
              <w:rPr>
                <w:rFonts w:asciiTheme="minorHAnsi" w:hAnsiTheme="minorHAnsi" w:cstheme="minorHAnsi"/>
                <w:iCs/>
                <w:sz w:val="18"/>
                <w:szCs w:val="18"/>
              </w:rPr>
              <w:t xml:space="preserve">Temporary discontinuation for </w:t>
            </w:r>
            <w:r w:rsidRPr="00445C70">
              <w:rPr>
                <w:rFonts w:asciiTheme="minorHAnsi" w:hAnsiTheme="minorHAnsi" w:cstheme="minorHAnsi"/>
                <w:sz w:val="18"/>
                <w:szCs w:val="18"/>
              </w:rPr>
              <w:t xml:space="preserve">≥ 3 days of ≥1 study TB drug: </w:t>
            </w:r>
            <w:r w:rsidRPr="00445C70">
              <w:rPr>
                <w:rFonts w:asciiTheme="minorHAnsi" w:hAnsiTheme="minorHAnsi" w:cstheme="minorHAnsi"/>
                <w:i/>
                <w:sz w:val="18"/>
                <w:szCs w:val="18"/>
              </w:rPr>
              <w:t>treatment policy strategy</w:t>
            </w:r>
          </w:p>
          <w:p w14:paraId="4BACC3DF" w14:textId="77777777" w:rsidR="001A6F98" w:rsidRPr="00445C70" w:rsidRDefault="001A6F98" w:rsidP="001A6F98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before="120" w:line="240" w:lineRule="auto"/>
              <w:ind w:left="251" w:hanging="180"/>
              <w:contextualSpacing/>
              <w:rPr>
                <w:rFonts w:asciiTheme="minorHAnsi" w:hAnsiTheme="minorHAnsi" w:cstheme="minorHAnsi"/>
                <w:sz w:val="18"/>
                <w:szCs w:val="24"/>
              </w:rPr>
            </w:pPr>
            <w:r w:rsidRPr="00445C70">
              <w:rPr>
                <w:rFonts w:asciiTheme="minorHAnsi" w:hAnsiTheme="minorHAnsi" w:cstheme="minorHAnsi"/>
                <w:sz w:val="18"/>
                <w:szCs w:val="24"/>
              </w:rPr>
              <w:t>Minor treatment changes (dose/frequency adjusted, other adjustments lasting &lt;3 days):</w:t>
            </w:r>
            <w:r w:rsidRPr="00445C70">
              <w:rPr>
                <w:rFonts w:asciiTheme="minorHAnsi" w:hAnsiTheme="minorHAnsi" w:cstheme="minorHAnsi"/>
                <w:i/>
                <w:sz w:val="18"/>
                <w:szCs w:val="24"/>
              </w:rPr>
              <w:t xml:space="preserve"> treatment policy strategy</w:t>
            </w:r>
          </w:p>
          <w:p w14:paraId="3DE32298" w14:textId="77777777" w:rsidR="001A6F98" w:rsidRPr="00445C70" w:rsidRDefault="001A6F98" w:rsidP="001A6F98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before="120" w:line="240" w:lineRule="auto"/>
              <w:ind w:left="251" w:hanging="180"/>
              <w:contextualSpacing/>
              <w:rPr>
                <w:rFonts w:asciiTheme="minorHAnsi" w:hAnsiTheme="minorHAnsi" w:cstheme="minorHAnsi"/>
                <w:sz w:val="18"/>
                <w:szCs w:val="24"/>
              </w:rPr>
            </w:pPr>
            <w:r w:rsidRPr="00445C70">
              <w:rPr>
                <w:rFonts w:asciiTheme="minorHAnsi" w:hAnsiTheme="minorHAnsi" w:cstheme="minorHAnsi"/>
                <w:sz w:val="18"/>
                <w:szCs w:val="24"/>
              </w:rPr>
              <w:t xml:space="preserve">Death (all cause): </w:t>
            </w:r>
            <w:r w:rsidRPr="00445C70">
              <w:rPr>
                <w:rFonts w:asciiTheme="minorHAnsi" w:hAnsiTheme="minorHAnsi" w:cstheme="minorHAnsi"/>
                <w:i/>
                <w:iCs/>
                <w:sz w:val="18"/>
                <w:szCs w:val="24"/>
              </w:rPr>
              <w:t>composite</w:t>
            </w:r>
            <w:r w:rsidRPr="00445C70">
              <w:rPr>
                <w:rFonts w:asciiTheme="minorHAnsi" w:hAnsiTheme="minorHAnsi" w:cstheme="minorHAnsi"/>
                <w:sz w:val="18"/>
                <w:szCs w:val="24"/>
              </w:rPr>
              <w:t xml:space="preserve"> </w:t>
            </w:r>
            <w:r w:rsidRPr="00445C70">
              <w:rPr>
                <w:rFonts w:asciiTheme="minorHAnsi" w:hAnsiTheme="minorHAnsi" w:cstheme="minorHAnsi"/>
                <w:i/>
                <w:sz w:val="18"/>
                <w:szCs w:val="24"/>
              </w:rPr>
              <w:t xml:space="preserve">variable strategy </w:t>
            </w:r>
            <w:r w:rsidRPr="00445C70">
              <w:rPr>
                <w:rFonts w:asciiTheme="minorHAnsi" w:hAnsiTheme="minorHAnsi" w:cstheme="minorHAnsi"/>
                <w:sz w:val="18"/>
                <w:szCs w:val="24"/>
              </w:rPr>
              <w:t>(death = grade 5)</w:t>
            </w:r>
          </w:p>
        </w:tc>
        <w:tc>
          <w:tcPr>
            <w:tcW w:w="4860" w:type="dxa"/>
          </w:tcPr>
          <w:p w14:paraId="4DB3003A" w14:textId="77777777" w:rsidR="001A6F98" w:rsidRPr="00445C70" w:rsidRDefault="001A6F98" w:rsidP="00485ECF">
            <w:pPr>
              <w:tabs>
                <w:tab w:val="left" w:pos="461"/>
              </w:tabs>
              <w:ind w:left="-25"/>
              <w:rPr>
                <w:rFonts w:asciiTheme="minorHAnsi" w:hAnsiTheme="minorHAnsi" w:cstheme="minorHAnsi"/>
                <w:sz w:val="18"/>
                <w:szCs w:val="18"/>
              </w:rPr>
            </w:pPr>
            <w:bookmarkStart w:id="3" w:name="_Hlk148533979"/>
            <w:r w:rsidRPr="00445C70">
              <w:rPr>
                <w:rFonts w:asciiTheme="minorHAnsi" w:hAnsiTheme="minorHAnsi" w:cstheme="minorHAnsi"/>
                <w:sz w:val="18"/>
                <w:szCs w:val="18"/>
              </w:rPr>
              <w:t xml:space="preserve">Participants who discontinue follow-up before week 8 without having a new Grade 3 or higher AE will be considered as non-informatively censored on the </w:t>
            </w:r>
            <w:r w:rsidRPr="00445C70">
              <w:rPr>
                <w:rFonts w:asciiTheme="minorHAnsi" w:hAnsiTheme="minorHAnsi" w:cstheme="minorHAnsi"/>
                <w:iCs/>
                <w:sz w:val="18"/>
                <w:szCs w:val="18"/>
              </w:rPr>
              <w:t>last day the participant was assessed for AEs</w:t>
            </w:r>
            <w:bookmarkEnd w:id="3"/>
            <w:r w:rsidRPr="00445C70">
              <w:rPr>
                <w:rFonts w:asciiTheme="minorHAnsi" w:hAnsiTheme="minorHAnsi" w:cstheme="minorHAnsi"/>
                <w:sz w:val="18"/>
                <w:szCs w:val="18"/>
              </w:rPr>
              <w:t>. To handle censoring due to loss to follow-up before week 8, a time variable for study day of first Grade 3 or higher AE or censoring will be created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</w:tc>
      </w:tr>
      <w:tr w:rsidR="001A6F98" w:rsidRPr="00445C70" w14:paraId="2D305B68" w14:textId="77777777" w:rsidTr="00485ECF">
        <w:trPr>
          <w:trHeight w:val="144"/>
        </w:trPr>
        <w:tc>
          <w:tcPr>
            <w:tcW w:w="4675" w:type="dxa"/>
            <w:gridSpan w:val="2"/>
            <w:shd w:val="clear" w:color="auto" w:fill="808080"/>
            <w:vAlign w:val="bottom"/>
          </w:tcPr>
          <w:p w14:paraId="4EE1491B" w14:textId="77777777" w:rsidR="001A6F98" w:rsidRPr="00445C70" w:rsidRDefault="001A6F98" w:rsidP="00485ECF">
            <w:pPr>
              <w:tabs>
                <w:tab w:val="left" w:pos="461"/>
              </w:tabs>
              <w:rPr>
                <w:rFonts w:asciiTheme="minorHAnsi" w:hAnsiTheme="minorHAnsi" w:cstheme="minorHAnsi"/>
                <w:color w:val="FFFFFF"/>
                <w:spacing w:val="-1"/>
              </w:rPr>
            </w:pPr>
            <w:r w:rsidRPr="00445C70">
              <w:rPr>
                <w:rFonts w:asciiTheme="minorHAnsi" w:hAnsiTheme="minorHAnsi" w:cstheme="minorHAnsi"/>
                <w:color w:val="FFFFFF"/>
              </w:rPr>
              <w:t>Population-level summary measure</w:t>
            </w:r>
          </w:p>
        </w:tc>
        <w:tc>
          <w:tcPr>
            <w:tcW w:w="4860" w:type="dxa"/>
            <w:shd w:val="clear" w:color="auto" w:fill="808080"/>
            <w:vAlign w:val="bottom"/>
          </w:tcPr>
          <w:p w14:paraId="33BE78E3" w14:textId="77777777" w:rsidR="001A6F98" w:rsidRPr="00445C70" w:rsidRDefault="001A6F98" w:rsidP="00485ECF">
            <w:pPr>
              <w:rPr>
                <w:rFonts w:asciiTheme="minorHAnsi" w:hAnsiTheme="minorHAnsi" w:cstheme="minorHAnsi"/>
                <w:color w:val="FFFFFF"/>
              </w:rPr>
            </w:pPr>
            <w:r w:rsidRPr="00445C70">
              <w:rPr>
                <w:rFonts w:asciiTheme="minorHAnsi" w:hAnsiTheme="minorHAnsi" w:cstheme="minorHAnsi"/>
                <w:color w:val="FFFFFF"/>
              </w:rPr>
              <w:t>Analysis approach</w:t>
            </w:r>
          </w:p>
        </w:tc>
      </w:tr>
      <w:tr w:rsidR="001A6F98" w:rsidRPr="00445C70" w14:paraId="1ED20255" w14:textId="77777777" w:rsidTr="00485ECF">
        <w:trPr>
          <w:trHeight w:val="288"/>
        </w:trPr>
        <w:tc>
          <w:tcPr>
            <w:tcW w:w="4675" w:type="dxa"/>
            <w:gridSpan w:val="2"/>
          </w:tcPr>
          <w:p w14:paraId="332F6E70" w14:textId="77777777" w:rsidR="001A6F98" w:rsidRPr="00445C70" w:rsidRDefault="001A6F98" w:rsidP="00485ECF">
            <w:pPr>
              <w:contextualSpacing/>
              <w:rPr>
                <w:rFonts w:asciiTheme="minorHAnsi" w:hAnsiTheme="minorHAnsi" w:cstheme="minorHAnsi"/>
                <w:iCs/>
                <w:sz w:val="18"/>
                <w:szCs w:val="18"/>
              </w:rPr>
            </w:pPr>
            <w:r w:rsidRPr="00445C70">
              <w:rPr>
                <w:rFonts w:asciiTheme="minorHAnsi" w:hAnsiTheme="minorHAnsi" w:cstheme="minorHAnsi"/>
                <w:iCs/>
                <w:sz w:val="18"/>
                <w:szCs w:val="18"/>
              </w:rPr>
              <w:t>Difference (experimental regimen minus SOC) in the cumulative probability of a new Grade 3 or higher AE through 8 weeks of TB treatment</w:t>
            </w:r>
          </w:p>
        </w:tc>
        <w:tc>
          <w:tcPr>
            <w:tcW w:w="4860" w:type="dxa"/>
          </w:tcPr>
          <w:p w14:paraId="3DAC875E" w14:textId="77777777" w:rsidR="001A6F98" w:rsidRPr="00445C70" w:rsidRDefault="001A6F98" w:rsidP="00485ECF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  <w:sz w:val="18"/>
                <w:szCs w:val="18"/>
              </w:rPr>
            </w:pPr>
            <w:r w:rsidRPr="00445C70">
              <w:rPr>
                <w:rFonts w:asciiTheme="minorHAnsi" w:hAnsiTheme="minorHAnsi" w:cstheme="minorHAnsi"/>
                <w:iCs/>
                <w:sz w:val="18"/>
                <w:szCs w:val="18"/>
              </w:rPr>
              <w:t>Difference (experimental regimen minus SOC) in the cumulative pro</w:t>
            </w:r>
            <w:r>
              <w:rPr>
                <w:rFonts w:asciiTheme="minorHAnsi" w:hAnsiTheme="minorHAnsi" w:cstheme="minorHAnsi"/>
                <w:iCs/>
                <w:sz w:val="18"/>
                <w:szCs w:val="18"/>
              </w:rPr>
              <w:t>portion</w:t>
            </w:r>
            <w:r w:rsidRPr="00445C70">
              <w:rPr>
                <w:rFonts w:asciiTheme="minorHAnsi" w:hAnsiTheme="minorHAnsi" w:cstheme="minorHAnsi"/>
                <w:iCs/>
                <w:sz w:val="18"/>
                <w:szCs w:val="18"/>
              </w:rPr>
              <w:t xml:space="preserve"> of a new Grade 3 or higher AE by week 8 obtained by Kaplan-Meier estimation using the indicator variable for a new Grade 3 or higher AE and the time variable described above</w:t>
            </w:r>
            <w:r>
              <w:rPr>
                <w:rFonts w:asciiTheme="minorHAnsi" w:hAnsiTheme="minorHAnsi" w:cstheme="minorHAnsi"/>
                <w:iCs/>
                <w:sz w:val="18"/>
                <w:szCs w:val="18"/>
              </w:rPr>
              <w:t>.</w:t>
            </w:r>
          </w:p>
        </w:tc>
      </w:tr>
    </w:tbl>
    <w:p w14:paraId="79B040E8" w14:textId="77777777" w:rsidR="001A6F98" w:rsidRPr="007F1147" w:rsidRDefault="001A6F98" w:rsidP="001A6F98">
      <w:pPr>
        <w:rPr>
          <w:rFonts w:eastAsia="Calibri" w:cs="Arial"/>
          <w:b/>
          <w:bCs/>
        </w:rPr>
      </w:pPr>
    </w:p>
    <w:p w14:paraId="79B6EFCD" w14:textId="77777777" w:rsidR="001A6F98" w:rsidRPr="00FB73A0" w:rsidRDefault="001A6F98" w:rsidP="001A6F98">
      <w:pPr>
        <w:rPr>
          <w:rFonts w:ascii="Calibri" w:hAnsi="Calibri" w:cs="Calibri"/>
        </w:rPr>
      </w:pPr>
    </w:p>
    <w:p w14:paraId="7A1A7E7C" w14:textId="77777777" w:rsidR="001A6F98" w:rsidRDefault="001A6F98" w:rsidP="001A6F98">
      <w:pPr>
        <w:rPr>
          <w:b/>
          <w:bCs/>
        </w:rPr>
      </w:pPr>
    </w:p>
    <w:p w14:paraId="6573545B" w14:textId="77777777" w:rsidR="001A6F98" w:rsidRDefault="001A6F98" w:rsidP="001A6F98">
      <w:pPr>
        <w:rPr>
          <w:b/>
          <w:bCs/>
        </w:rPr>
        <w:sectPr w:rsidR="001A6F98" w:rsidSect="001A6F98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b/>
          <w:bCs/>
        </w:rPr>
        <w:br w:type="page"/>
      </w:r>
    </w:p>
    <w:p w14:paraId="270204E3" w14:textId="77777777" w:rsidR="001A6F98" w:rsidRPr="003D52D3" w:rsidRDefault="001A6F98" w:rsidP="001A6F98">
      <w:r>
        <w:rPr>
          <w:b/>
          <w:bCs/>
        </w:rPr>
        <w:lastRenderedPageBreak/>
        <w:t xml:space="preserve">Table 3: </w:t>
      </w:r>
      <w:r>
        <w:t>Safety Monitoring Considerations</w:t>
      </w:r>
    </w:p>
    <w:tbl>
      <w:tblPr>
        <w:tblStyle w:val="GridTable1Light"/>
        <w:tblW w:w="9715" w:type="dxa"/>
        <w:tblLook w:val="04A0" w:firstRow="1" w:lastRow="0" w:firstColumn="1" w:lastColumn="0" w:noHBand="0" w:noVBand="1"/>
      </w:tblPr>
      <w:tblGrid>
        <w:gridCol w:w="2335"/>
        <w:gridCol w:w="2160"/>
        <w:gridCol w:w="1980"/>
        <w:gridCol w:w="3240"/>
      </w:tblGrid>
      <w:tr w:rsidR="001A6F98" w:rsidRPr="003D52D3" w14:paraId="23605B5C" w14:textId="77777777" w:rsidTr="00485E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5" w:type="dxa"/>
          </w:tcPr>
          <w:p w14:paraId="13823F33" w14:textId="77777777" w:rsidR="001A6F98" w:rsidRPr="00C70CC9" w:rsidRDefault="001A6F98" w:rsidP="00485ECF">
            <w:pPr>
              <w:jc w:val="center"/>
            </w:pPr>
            <w:r w:rsidRPr="00C70CC9">
              <w:rPr>
                <w:rFonts w:eastAsia="Arial" w:cs="Arial"/>
              </w:rPr>
              <w:t>True cumulative event pro</w:t>
            </w:r>
            <w:r>
              <w:rPr>
                <w:rFonts w:eastAsia="Arial" w:cs="Arial"/>
              </w:rPr>
              <w:t>bability</w:t>
            </w:r>
            <w:r w:rsidRPr="00C70CC9">
              <w:rPr>
                <w:rFonts w:eastAsia="Arial" w:cs="Arial"/>
              </w:rPr>
              <w:t xml:space="preserve"> (%) by week 8 for experimental arm</w:t>
            </w:r>
          </w:p>
        </w:tc>
        <w:tc>
          <w:tcPr>
            <w:tcW w:w="2160" w:type="dxa"/>
          </w:tcPr>
          <w:p w14:paraId="06BF4CFD" w14:textId="77777777" w:rsidR="001A6F98" w:rsidRPr="003D52D3" w:rsidRDefault="001A6F98" w:rsidP="00485EC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3D52D3">
              <w:rPr>
                <w:rFonts w:eastAsia="Arial" w:cs="Arial"/>
              </w:rPr>
              <w:t>True cumulative event pro</w:t>
            </w:r>
            <w:r>
              <w:rPr>
                <w:rFonts w:eastAsia="Arial" w:cs="Arial"/>
              </w:rPr>
              <w:t>bability</w:t>
            </w:r>
            <w:r w:rsidRPr="003D52D3">
              <w:rPr>
                <w:rFonts w:eastAsia="Arial" w:cs="Arial"/>
              </w:rPr>
              <w:t xml:space="preserve"> (%) by week 8 for </w:t>
            </w:r>
            <w:r>
              <w:rPr>
                <w:rFonts w:eastAsia="Arial" w:cs="Arial"/>
              </w:rPr>
              <w:t>standard of care arm</w:t>
            </w:r>
          </w:p>
        </w:tc>
        <w:tc>
          <w:tcPr>
            <w:tcW w:w="1980" w:type="dxa"/>
          </w:tcPr>
          <w:p w14:paraId="73F947FE" w14:textId="77777777" w:rsidR="001A6F98" w:rsidRPr="003D52D3" w:rsidRDefault="001A6F98" w:rsidP="00485EC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" w:cs="Arial"/>
              </w:rPr>
            </w:pPr>
            <w:r w:rsidRPr="003D52D3">
              <w:rPr>
                <w:rFonts w:eastAsia="Arial" w:cs="Arial"/>
              </w:rPr>
              <w:t>Chance of observing &gt;30% difference at interim (%)</w:t>
            </w:r>
          </w:p>
        </w:tc>
        <w:tc>
          <w:tcPr>
            <w:tcW w:w="3240" w:type="dxa"/>
          </w:tcPr>
          <w:p w14:paraId="3D4BE36B" w14:textId="77777777" w:rsidR="001A6F98" w:rsidRPr="003D52D3" w:rsidRDefault="001A6F98" w:rsidP="00485EC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" w:cs="Arial"/>
              </w:rPr>
            </w:pPr>
            <w:r w:rsidRPr="003D52D3">
              <w:rPr>
                <w:rFonts w:eastAsia="Arial" w:cs="Arial"/>
              </w:rPr>
              <w:t xml:space="preserve">Chance of observing &gt;15% difference at end of </w:t>
            </w:r>
            <w:r>
              <w:rPr>
                <w:rFonts w:eastAsia="Arial" w:cs="Arial"/>
              </w:rPr>
              <w:t>wave 1</w:t>
            </w:r>
            <w:r w:rsidRPr="003D52D3">
              <w:rPr>
                <w:rFonts w:eastAsia="Arial" w:cs="Arial"/>
              </w:rPr>
              <w:t xml:space="preserve"> given stopping guideline met</w:t>
            </w:r>
            <w:r>
              <w:rPr>
                <w:rFonts w:eastAsia="Arial" w:cs="Arial"/>
              </w:rPr>
              <w:t xml:space="preserve"> (%)</w:t>
            </w:r>
          </w:p>
        </w:tc>
      </w:tr>
      <w:tr w:rsidR="001A6F98" w:rsidRPr="003D52D3" w14:paraId="47EE6A70" w14:textId="77777777" w:rsidTr="00485EC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5" w:type="dxa"/>
          </w:tcPr>
          <w:p w14:paraId="429DA9F2" w14:textId="77777777" w:rsidR="001A6F98" w:rsidRPr="003D52D3" w:rsidRDefault="001A6F98" w:rsidP="00485ECF">
            <w:pPr>
              <w:jc w:val="center"/>
              <w:rPr>
                <w:rFonts w:eastAsia="Arial" w:cs="Arial"/>
                <w:b w:val="0"/>
                <w:bCs w:val="0"/>
              </w:rPr>
            </w:pPr>
            <w:r w:rsidRPr="003D52D3">
              <w:rPr>
                <w:rFonts w:eastAsia="Arial" w:cs="Arial"/>
                <w:b w:val="0"/>
                <w:bCs w:val="0"/>
              </w:rPr>
              <w:t>60</w:t>
            </w:r>
          </w:p>
        </w:tc>
        <w:tc>
          <w:tcPr>
            <w:tcW w:w="2160" w:type="dxa"/>
          </w:tcPr>
          <w:p w14:paraId="358D745E" w14:textId="77777777" w:rsidR="001A6F98" w:rsidRPr="003D52D3" w:rsidRDefault="001A6F98" w:rsidP="00485E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D52D3">
              <w:rPr>
                <w:rFonts w:eastAsia="Arial" w:cs="Arial"/>
              </w:rPr>
              <w:t>10</w:t>
            </w:r>
          </w:p>
        </w:tc>
        <w:tc>
          <w:tcPr>
            <w:tcW w:w="1980" w:type="dxa"/>
          </w:tcPr>
          <w:p w14:paraId="0EB6109E" w14:textId="77777777" w:rsidR="001A6F98" w:rsidRPr="003D52D3" w:rsidRDefault="001A6F98" w:rsidP="00485E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" w:cs="Arial"/>
              </w:rPr>
            </w:pPr>
            <w:r w:rsidRPr="003D52D3">
              <w:rPr>
                <w:rFonts w:eastAsia="Arial" w:cs="Arial"/>
              </w:rPr>
              <w:t>96</w:t>
            </w:r>
          </w:p>
        </w:tc>
        <w:tc>
          <w:tcPr>
            <w:tcW w:w="3240" w:type="dxa"/>
          </w:tcPr>
          <w:p w14:paraId="79A84866" w14:textId="77777777" w:rsidR="001A6F98" w:rsidRPr="003D52D3" w:rsidRDefault="001A6F98" w:rsidP="00485E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" w:cs="Arial"/>
              </w:rPr>
            </w:pPr>
            <w:r w:rsidRPr="003D52D3">
              <w:rPr>
                <w:rFonts w:eastAsia="Arial" w:cs="Arial"/>
              </w:rPr>
              <w:t>&gt;99</w:t>
            </w:r>
          </w:p>
        </w:tc>
      </w:tr>
      <w:tr w:rsidR="001A6F98" w:rsidRPr="003D52D3" w14:paraId="10CC5E7E" w14:textId="77777777" w:rsidTr="00485EC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5" w:type="dxa"/>
          </w:tcPr>
          <w:p w14:paraId="20762E6B" w14:textId="77777777" w:rsidR="001A6F98" w:rsidRPr="003D52D3" w:rsidRDefault="001A6F98" w:rsidP="00485ECF">
            <w:pPr>
              <w:jc w:val="center"/>
              <w:rPr>
                <w:rFonts w:eastAsia="Arial" w:cs="Arial"/>
                <w:b w:val="0"/>
                <w:bCs w:val="0"/>
              </w:rPr>
            </w:pPr>
            <w:r w:rsidRPr="003D52D3">
              <w:rPr>
                <w:rFonts w:eastAsia="Arial" w:cs="Arial"/>
                <w:b w:val="0"/>
                <w:bCs w:val="0"/>
              </w:rPr>
              <w:t>50</w:t>
            </w:r>
          </w:p>
        </w:tc>
        <w:tc>
          <w:tcPr>
            <w:tcW w:w="2160" w:type="dxa"/>
          </w:tcPr>
          <w:p w14:paraId="70DF8FA4" w14:textId="77777777" w:rsidR="001A6F98" w:rsidRPr="003D52D3" w:rsidRDefault="001A6F98" w:rsidP="00485E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D52D3">
              <w:rPr>
                <w:rFonts w:eastAsia="Arial" w:cs="Arial"/>
              </w:rPr>
              <w:t>10</w:t>
            </w:r>
          </w:p>
        </w:tc>
        <w:tc>
          <w:tcPr>
            <w:tcW w:w="1980" w:type="dxa"/>
          </w:tcPr>
          <w:p w14:paraId="4B967F70" w14:textId="77777777" w:rsidR="001A6F98" w:rsidRPr="003D52D3" w:rsidRDefault="001A6F98" w:rsidP="00485E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" w:cs="Arial"/>
              </w:rPr>
            </w:pPr>
            <w:r w:rsidRPr="003D52D3">
              <w:rPr>
                <w:rFonts w:eastAsia="Arial" w:cs="Arial"/>
              </w:rPr>
              <w:t>81</w:t>
            </w:r>
          </w:p>
        </w:tc>
        <w:tc>
          <w:tcPr>
            <w:tcW w:w="3240" w:type="dxa"/>
          </w:tcPr>
          <w:p w14:paraId="67A3C513" w14:textId="77777777" w:rsidR="001A6F98" w:rsidRPr="003D52D3" w:rsidRDefault="001A6F98" w:rsidP="00485E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" w:cs="Arial"/>
              </w:rPr>
            </w:pPr>
            <w:r w:rsidRPr="003D52D3">
              <w:rPr>
                <w:rFonts w:eastAsia="Arial" w:cs="Arial"/>
              </w:rPr>
              <w:t>&gt;99</w:t>
            </w:r>
          </w:p>
        </w:tc>
      </w:tr>
      <w:tr w:rsidR="001A6F98" w:rsidRPr="003D52D3" w14:paraId="2BF58181" w14:textId="77777777" w:rsidTr="00485EC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5" w:type="dxa"/>
          </w:tcPr>
          <w:p w14:paraId="0B51D388" w14:textId="77777777" w:rsidR="001A6F98" w:rsidRPr="003D52D3" w:rsidRDefault="001A6F98" w:rsidP="00485ECF">
            <w:pPr>
              <w:jc w:val="center"/>
              <w:rPr>
                <w:rFonts w:eastAsia="Arial" w:cs="Arial"/>
                <w:b w:val="0"/>
                <w:bCs w:val="0"/>
              </w:rPr>
            </w:pPr>
            <w:r w:rsidRPr="003D52D3">
              <w:rPr>
                <w:rFonts w:eastAsia="Arial" w:cs="Arial"/>
                <w:b w:val="0"/>
                <w:bCs w:val="0"/>
              </w:rPr>
              <w:t>40</w:t>
            </w:r>
          </w:p>
        </w:tc>
        <w:tc>
          <w:tcPr>
            <w:tcW w:w="2160" w:type="dxa"/>
          </w:tcPr>
          <w:p w14:paraId="5D2CAE05" w14:textId="77777777" w:rsidR="001A6F98" w:rsidRPr="003D52D3" w:rsidRDefault="001A6F98" w:rsidP="00485E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" w:cs="Arial"/>
              </w:rPr>
            </w:pPr>
            <w:r w:rsidRPr="003D52D3">
              <w:rPr>
                <w:rFonts w:eastAsia="Arial" w:cs="Arial"/>
              </w:rPr>
              <w:t>10</w:t>
            </w:r>
          </w:p>
        </w:tc>
        <w:tc>
          <w:tcPr>
            <w:tcW w:w="1980" w:type="dxa"/>
          </w:tcPr>
          <w:p w14:paraId="161CD6B4" w14:textId="77777777" w:rsidR="001A6F98" w:rsidRPr="003D52D3" w:rsidRDefault="001A6F98" w:rsidP="00485E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" w:cs="Arial"/>
              </w:rPr>
            </w:pPr>
            <w:r w:rsidRPr="003D52D3">
              <w:rPr>
                <w:rFonts w:eastAsia="Arial" w:cs="Arial"/>
              </w:rPr>
              <w:t>50</w:t>
            </w:r>
          </w:p>
        </w:tc>
        <w:tc>
          <w:tcPr>
            <w:tcW w:w="3240" w:type="dxa"/>
          </w:tcPr>
          <w:p w14:paraId="6B65658B" w14:textId="77777777" w:rsidR="001A6F98" w:rsidRPr="003D52D3" w:rsidRDefault="001A6F98" w:rsidP="00485E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" w:cs="Arial"/>
              </w:rPr>
            </w:pPr>
            <w:r w:rsidRPr="003D52D3">
              <w:rPr>
                <w:rFonts w:eastAsia="Arial" w:cs="Arial"/>
              </w:rPr>
              <w:t>&gt;99</w:t>
            </w:r>
          </w:p>
        </w:tc>
      </w:tr>
      <w:tr w:rsidR="001A6F98" w:rsidRPr="003D52D3" w14:paraId="60C46453" w14:textId="77777777" w:rsidTr="00485EC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5" w:type="dxa"/>
          </w:tcPr>
          <w:p w14:paraId="0475FD05" w14:textId="77777777" w:rsidR="001A6F98" w:rsidRPr="003D52D3" w:rsidRDefault="001A6F98" w:rsidP="00485ECF">
            <w:pPr>
              <w:jc w:val="center"/>
              <w:rPr>
                <w:rFonts w:eastAsia="Arial" w:cs="Arial"/>
                <w:b w:val="0"/>
                <w:bCs w:val="0"/>
              </w:rPr>
            </w:pPr>
            <w:r w:rsidRPr="003D52D3">
              <w:rPr>
                <w:rFonts w:eastAsia="Arial" w:cs="Arial"/>
                <w:b w:val="0"/>
                <w:bCs w:val="0"/>
              </w:rPr>
              <w:t>30</w:t>
            </w:r>
          </w:p>
        </w:tc>
        <w:tc>
          <w:tcPr>
            <w:tcW w:w="2160" w:type="dxa"/>
          </w:tcPr>
          <w:p w14:paraId="3D786369" w14:textId="77777777" w:rsidR="001A6F98" w:rsidRPr="003D52D3" w:rsidRDefault="001A6F98" w:rsidP="00485E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" w:cs="Arial"/>
              </w:rPr>
            </w:pPr>
            <w:r w:rsidRPr="003D52D3">
              <w:rPr>
                <w:rFonts w:eastAsia="Arial" w:cs="Arial"/>
              </w:rPr>
              <w:t>10</w:t>
            </w:r>
          </w:p>
        </w:tc>
        <w:tc>
          <w:tcPr>
            <w:tcW w:w="1980" w:type="dxa"/>
          </w:tcPr>
          <w:p w14:paraId="4E8A8EA2" w14:textId="77777777" w:rsidR="001A6F98" w:rsidRPr="003D52D3" w:rsidRDefault="001A6F98" w:rsidP="00485E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" w:cs="Arial"/>
              </w:rPr>
            </w:pPr>
            <w:r w:rsidRPr="003D52D3">
              <w:rPr>
                <w:rFonts w:eastAsia="Arial" w:cs="Arial"/>
              </w:rPr>
              <w:t>18</w:t>
            </w:r>
          </w:p>
        </w:tc>
        <w:tc>
          <w:tcPr>
            <w:tcW w:w="3240" w:type="dxa"/>
          </w:tcPr>
          <w:p w14:paraId="348EAE60" w14:textId="77777777" w:rsidR="001A6F98" w:rsidRPr="003D52D3" w:rsidRDefault="001A6F98" w:rsidP="00485E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" w:cs="Arial"/>
              </w:rPr>
            </w:pPr>
            <w:r w:rsidRPr="003D52D3">
              <w:rPr>
                <w:rFonts w:eastAsia="Arial" w:cs="Arial"/>
              </w:rPr>
              <w:t>99</w:t>
            </w:r>
          </w:p>
        </w:tc>
      </w:tr>
      <w:tr w:rsidR="001A6F98" w:rsidRPr="003D52D3" w14:paraId="5A285E62" w14:textId="77777777" w:rsidTr="00485EC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5" w:type="dxa"/>
          </w:tcPr>
          <w:p w14:paraId="6949C0FB" w14:textId="77777777" w:rsidR="001A6F98" w:rsidRPr="003D52D3" w:rsidRDefault="001A6F98" w:rsidP="00485ECF">
            <w:pPr>
              <w:jc w:val="center"/>
              <w:rPr>
                <w:rFonts w:eastAsia="Arial" w:cs="Arial"/>
                <w:b w:val="0"/>
                <w:bCs w:val="0"/>
              </w:rPr>
            </w:pPr>
            <w:r w:rsidRPr="003D52D3">
              <w:rPr>
                <w:rFonts w:eastAsia="Arial" w:cs="Arial"/>
                <w:b w:val="0"/>
                <w:bCs w:val="0"/>
              </w:rPr>
              <w:t>20</w:t>
            </w:r>
          </w:p>
        </w:tc>
        <w:tc>
          <w:tcPr>
            <w:tcW w:w="2160" w:type="dxa"/>
          </w:tcPr>
          <w:p w14:paraId="4D7D4E8D" w14:textId="77777777" w:rsidR="001A6F98" w:rsidRPr="003D52D3" w:rsidRDefault="001A6F98" w:rsidP="00485E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" w:cs="Arial"/>
              </w:rPr>
            </w:pPr>
            <w:r w:rsidRPr="003D52D3">
              <w:rPr>
                <w:rFonts w:eastAsia="Arial" w:cs="Arial"/>
              </w:rPr>
              <w:t>10</w:t>
            </w:r>
          </w:p>
        </w:tc>
        <w:tc>
          <w:tcPr>
            <w:tcW w:w="1980" w:type="dxa"/>
          </w:tcPr>
          <w:p w14:paraId="5B3B4A3E" w14:textId="77777777" w:rsidR="001A6F98" w:rsidRPr="003D52D3" w:rsidRDefault="001A6F98" w:rsidP="00485E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" w:cs="Arial"/>
              </w:rPr>
            </w:pPr>
            <w:r w:rsidRPr="003D52D3">
              <w:rPr>
                <w:rFonts w:eastAsia="Arial" w:cs="Arial"/>
              </w:rPr>
              <w:t>2</w:t>
            </w:r>
          </w:p>
        </w:tc>
        <w:tc>
          <w:tcPr>
            <w:tcW w:w="3240" w:type="dxa"/>
          </w:tcPr>
          <w:p w14:paraId="0C9C1042" w14:textId="77777777" w:rsidR="001A6F98" w:rsidRPr="003D52D3" w:rsidRDefault="001A6F98" w:rsidP="00485E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" w:cs="Arial"/>
              </w:rPr>
            </w:pPr>
            <w:r w:rsidRPr="003D52D3">
              <w:rPr>
                <w:rFonts w:eastAsia="Arial" w:cs="Arial"/>
              </w:rPr>
              <w:t>91</w:t>
            </w:r>
          </w:p>
        </w:tc>
      </w:tr>
      <w:tr w:rsidR="001A6F98" w:rsidRPr="003D52D3" w14:paraId="0D3F4BB8" w14:textId="77777777" w:rsidTr="00485EC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5" w:type="dxa"/>
          </w:tcPr>
          <w:p w14:paraId="59B9CE76" w14:textId="77777777" w:rsidR="001A6F98" w:rsidRPr="003D52D3" w:rsidRDefault="001A6F98" w:rsidP="00485ECF">
            <w:pPr>
              <w:jc w:val="center"/>
              <w:rPr>
                <w:rFonts w:eastAsia="Arial" w:cs="Arial"/>
                <w:b w:val="0"/>
                <w:bCs w:val="0"/>
              </w:rPr>
            </w:pPr>
            <w:r w:rsidRPr="003D52D3">
              <w:rPr>
                <w:rFonts w:eastAsia="Arial" w:cs="Arial"/>
                <w:b w:val="0"/>
                <w:bCs w:val="0"/>
              </w:rPr>
              <w:t>10</w:t>
            </w:r>
          </w:p>
        </w:tc>
        <w:tc>
          <w:tcPr>
            <w:tcW w:w="2160" w:type="dxa"/>
          </w:tcPr>
          <w:p w14:paraId="48325E2E" w14:textId="77777777" w:rsidR="001A6F98" w:rsidRPr="003D52D3" w:rsidRDefault="001A6F98" w:rsidP="00485E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D52D3">
              <w:rPr>
                <w:rFonts w:eastAsia="Arial" w:cs="Arial"/>
              </w:rPr>
              <w:t>10</w:t>
            </w:r>
          </w:p>
        </w:tc>
        <w:tc>
          <w:tcPr>
            <w:tcW w:w="1980" w:type="dxa"/>
          </w:tcPr>
          <w:p w14:paraId="4F53F855" w14:textId="77777777" w:rsidR="001A6F98" w:rsidRPr="003D52D3" w:rsidRDefault="001A6F98" w:rsidP="00485E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" w:cs="Arial"/>
              </w:rPr>
            </w:pPr>
            <w:r w:rsidRPr="003D52D3">
              <w:rPr>
                <w:rFonts w:eastAsia="Arial" w:cs="Arial"/>
              </w:rPr>
              <w:t>&lt;1</w:t>
            </w:r>
          </w:p>
        </w:tc>
        <w:tc>
          <w:tcPr>
            <w:tcW w:w="3240" w:type="dxa"/>
          </w:tcPr>
          <w:p w14:paraId="636AA4C0" w14:textId="77777777" w:rsidR="001A6F98" w:rsidRPr="003D52D3" w:rsidRDefault="001A6F98" w:rsidP="00485E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" w:cs="Arial"/>
              </w:rPr>
            </w:pPr>
            <w:r w:rsidRPr="003D52D3">
              <w:rPr>
                <w:rFonts w:eastAsia="Arial" w:cs="Arial"/>
              </w:rPr>
              <w:t>58</w:t>
            </w:r>
          </w:p>
        </w:tc>
      </w:tr>
    </w:tbl>
    <w:p w14:paraId="50488FE2" w14:textId="77777777" w:rsidR="001A6F98" w:rsidRPr="00940769" w:rsidRDefault="001A6F98" w:rsidP="001A6F98"/>
    <w:p w14:paraId="0AC4BA3B" w14:textId="77777777" w:rsidR="001A6F98" w:rsidRPr="00940769" w:rsidRDefault="001A6F98" w:rsidP="001A6F98"/>
    <w:p w14:paraId="62393305" w14:textId="77777777" w:rsidR="00937C01" w:rsidRDefault="00937C01"/>
    <w:sectPr w:rsidR="00937C01" w:rsidSect="001A6F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EC8415C"/>
    <w:multiLevelType w:val="hybridMultilevel"/>
    <w:tmpl w:val="507E7D48"/>
    <w:lvl w:ilvl="0" w:tplc="1200DA0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041127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6F98"/>
    <w:rsid w:val="001A6F98"/>
    <w:rsid w:val="006612B3"/>
    <w:rsid w:val="00937C01"/>
    <w:rsid w:val="009F6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5B6BF9"/>
  <w15:chartTrackingRefBased/>
  <w15:docId w15:val="{A39B8B9C-6858-42C0-9A98-2BD06DB33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6F98"/>
    <w:pPr>
      <w:spacing w:line="259" w:lineRule="auto"/>
    </w:pPr>
    <w:rPr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A6F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A6F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A6F9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A6F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A6F9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A6F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A6F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A6F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A6F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6F9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A6F9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A6F9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A6F9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6F9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A6F9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A6F9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A6F9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A6F9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A6F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A6F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A6F9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A6F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A6F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A6F98"/>
    <w:rPr>
      <w:i/>
      <w:iCs/>
      <w:color w:val="404040" w:themeColor="text1" w:themeTint="BF"/>
    </w:rPr>
  </w:style>
  <w:style w:type="paragraph" w:styleId="ListParagraph">
    <w:name w:val="List Paragraph"/>
    <w:aliases w:val="Bullet1,Bullet 1,Bullet List,Section 5,hyperlink,Bullet 1 2,Hyperlink1"/>
    <w:basedOn w:val="Normal"/>
    <w:link w:val="ListParagraphChar"/>
    <w:uiPriority w:val="34"/>
    <w:qFormat/>
    <w:rsid w:val="001A6F9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A6F9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A6F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A6F9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A6F98"/>
    <w:rPr>
      <w:b/>
      <w:bCs/>
      <w:smallCaps/>
      <w:color w:val="0F4761" w:themeColor="accent1" w:themeShade="BF"/>
      <w:spacing w:val="5"/>
    </w:rPr>
  </w:style>
  <w:style w:type="character" w:customStyle="1" w:styleId="ListParagraphChar">
    <w:name w:val="List Paragraph Char"/>
    <w:aliases w:val="Bullet1 Char,Bullet 1 Char,Bullet List Char,Section 5 Char,hyperlink Char,Bullet 1 2 Char,Hyperlink1 Char"/>
    <w:link w:val="ListParagraph"/>
    <w:uiPriority w:val="34"/>
    <w:rsid w:val="001A6F98"/>
  </w:style>
  <w:style w:type="table" w:styleId="TableGrid">
    <w:name w:val="Table Grid"/>
    <w:basedOn w:val="TableNormal"/>
    <w:rsid w:val="001A6F98"/>
    <w:pPr>
      <w:spacing w:after="0" w:line="240" w:lineRule="auto"/>
    </w:pPr>
    <w:rPr>
      <w:rFonts w:ascii="Arial" w:eastAsia="Times New Roman" w:hAnsi="Arial" w:cs="Times New Roman"/>
      <w:snapToGrid w:val="0"/>
      <w:kern w:val="0"/>
      <w:sz w:val="22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rsid w:val="001A6F98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GridTable1Light">
    <w:name w:val="Grid Table 1 Light"/>
    <w:basedOn w:val="TableNormal"/>
    <w:uiPriority w:val="46"/>
    <w:rsid w:val="001A6F98"/>
    <w:pPr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1131</Words>
  <Characters>6451</Characters>
  <Application>Microsoft Office Word</Application>
  <DocSecurity>0</DocSecurity>
  <Lines>53</Lines>
  <Paragraphs>15</Paragraphs>
  <ScaleCrop>false</ScaleCrop>
  <Company>Springer Nature</Company>
  <LinksUpToDate>false</LinksUpToDate>
  <CharactersWithSpaces>7567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2025-03-24T18:02:00Z</dcterms:created>
  <dcterms:modified xsi:type="dcterms:W3CDTF">2025-03-24T18:02:00Z</dcterms:modified>
</cp:coreProperties>
</file>