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77815" w14:textId="51951920" w:rsidR="00823869" w:rsidRDefault="00461044" w:rsidP="00EF1FA4">
      <w:pPr>
        <w:spacing w:line="480" w:lineRule="auto"/>
        <w:rPr>
          <w:rFonts w:ascii="Arial" w:eastAsia="Arial Unicode MS" w:hAnsi="Arial" w:cs="Arial Unicode MS"/>
          <w:color w:val="006600"/>
          <w:sz w:val="20"/>
          <w:szCs w:val="20"/>
          <w:u w:color="004C7F"/>
          <w:bdr w:val="nil"/>
        </w:rPr>
      </w:pPr>
      <w:r>
        <w:rPr>
          <w:rStyle w:val="normaltextrun"/>
          <w:rFonts w:ascii="Calibri" w:hAnsi="Calibri" w:cs="Calibri"/>
          <w:b/>
          <w:bCs/>
          <w:color w:val="000000"/>
          <w:shd w:val="clear" w:color="auto" w:fill="FFFFFF"/>
        </w:rPr>
        <w:t>Supplement</w:t>
      </w:r>
      <w:r w:rsidR="00B634D3">
        <w:rPr>
          <w:rStyle w:val="normaltextrun"/>
          <w:rFonts w:ascii="Calibri" w:hAnsi="Calibri" w:cs="Calibri"/>
          <w:b/>
          <w:bCs/>
          <w:color w:val="000000"/>
          <w:shd w:val="clear" w:color="auto" w:fill="FFFFFF"/>
        </w:rPr>
        <w:t>a</w:t>
      </w:r>
      <w:r w:rsidR="008414F3">
        <w:rPr>
          <w:rStyle w:val="normaltextrun"/>
          <w:rFonts w:ascii="Calibri" w:hAnsi="Calibri" w:cs="Calibri"/>
          <w:b/>
          <w:bCs/>
          <w:color w:val="000000"/>
          <w:shd w:val="clear" w:color="auto" w:fill="FFFFFF"/>
        </w:rPr>
        <w:t>l</w:t>
      </w:r>
      <w:r>
        <w:rPr>
          <w:rStyle w:val="normaltextrun"/>
          <w:rFonts w:ascii="Calibri" w:hAnsi="Calibri" w:cs="Calibri"/>
          <w:b/>
          <w:bCs/>
          <w:color w:val="000000"/>
          <w:shd w:val="clear" w:color="auto" w:fill="FFFFFF"/>
        </w:rPr>
        <w:t xml:space="preserve"> </w:t>
      </w:r>
      <w:r w:rsidR="00DE660E">
        <w:rPr>
          <w:rStyle w:val="normaltextrun"/>
          <w:rFonts w:ascii="Calibri" w:hAnsi="Calibri" w:cs="Calibri"/>
          <w:b/>
          <w:bCs/>
          <w:color w:val="000000"/>
          <w:shd w:val="clear" w:color="auto" w:fill="FFFFFF"/>
        </w:rPr>
        <w:t>Appendix</w:t>
      </w:r>
      <w:r w:rsidR="0088113D">
        <w:rPr>
          <w:rStyle w:val="normaltextrun"/>
          <w:rFonts w:ascii="Calibri" w:hAnsi="Calibri" w:cs="Calibri"/>
          <w:b/>
          <w:bCs/>
          <w:color w:val="000000"/>
          <w:shd w:val="clear" w:color="auto" w:fill="FFFFFF"/>
        </w:rPr>
        <w:br/>
      </w:r>
      <w:r w:rsidR="378D745A">
        <w:rPr>
          <w:rStyle w:val="normaltextrun"/>
          <w:rFonts w:ascii="Calibri" w:hAnsi="Calibri" w:cs="Calibri"/>
          <w:color w:val="000000"/>
          <w:shd w:val="clear" w:color="auto" w:fill="FFFFFF"/>
        </w:rPr>
        <w:t>ACTG A5409 (</w:t>
      </w:r>
      <w:r w:rsidR="00E1576E" w:rsidRPr="00FB73A0">
        <w:rPr>
          <w:rStyle w:val="normaltextrun"/>
          <w:rFonts w:ascii="Calibri" w:hAnsi="Calibri" w:cs="Calibri"/>
          <w:color w:val="000000"/>
          <w:shd w:val="clear" w:color="auto" w:fill="FFFFFF"/>
        </w:rPr>
        <w:t>RAD-TB</w:t>
      </w:r>
      <w:r w:rsidR="7F57096A" w:rsidRPr="00FB73A0">
        <w:rPr>
          <w:rStyle w:val="normaltextrun"/>
          <w:rFonts w:ascii="Calibri" w:hAnsi="Calibri" w:cs="Calibri"/>
          <w:color w:val="000000"/>
          <w:shd w:val="clear" w:color="auto" w:fill="FFFFFF"/>
        </w:rPr>
        <w:t>)</w:t>
      </w:r>
      <w:r w:rsidR="00E1576E" w:rsidRPr="00FB73A0">
        <w:rPr>
          <w:rStyle w:val="normaltextrun"/>
          <w:rFonts w:ascii="Calibri" w:hAnsi="Calibri" w:cs="Calibri"/>
          <w:color w:val="000000"/>
          <w:shd w:val="clear" w:color="auto" w:fill="FFFFFF"/>
        </w:rPr>
        <w:t>: Study Protocol for a</w:t>
      </w:r>
      <w:r w:rsidR="005052EA">
        <w:rPr>
          <w:rStyle w:val="normaltextrun"/>
          <w:rFonts w:ascii="Calibri" w:hAnsi="Calibri" w:cs="Calibri"/>
          <w:color w:val="000000"/>
          <w:shd w:val="clear" w:color="auto" w:fill="FFFFFF"/>
        </w:rPr>
        <w:t xml:space="preserve"> Phase 2 Randomized, Adaptive, Dose-Ranging, Open-Label Trial of Novel Regimens for the Treatment of Pulmonary Tuberculosis</w:t>
      </w:r>
    </w:p>
    <w:p w14:paraId="05536888" w14:textId="77777777" w:rsidR="00AD5655" w:rsidRDefault="00AD5655" w:rsidP="00A13257">
      <w:pPr>
        <w:spacing w:line="480" w:lineRule="auto"/>
        <w:rPr>
          <w:rStyle w:val="eop"/>
          <w:rFonts w:ascii="Calibri" w:hAnsi="Calibri" w:cs="Calibri"/>
          <w:b/>
          <w:bCs/>
          <w:color w:val="000000"/>
          <w:shd w:val="clear" w:color="auto" w:fill="FFFFFF"/>
        </w:rPr>
      </w:pPr>
    </w:p>
    <w:p w14:paraId="6C14FF82" w14:textId="77777777" w:rsidR="00E1576E" w:rsidRDefault="00E1576E">
      <w:pPr>
        <w:rPr>
          <w:rStyle w:val="eop"/>
          <w:rFonts w:ascii="Calibri" w:hAnsi="Calibri" w:cs="Calibri"/>
          <w:b/>
          <w:bCs/>
          <w:color w:val="000000"/>
          <w:shd w:val="clear" w:color="auto" w:fill="FFFFFF"/>
        </w:rPr>
      </w:pPr>
      <w:r>
        <w:rPr>
          <w:rStyle w:val="eop"/>
          <w:rFonts w:ascii="Calibri" w:hAnsi="Calibri" w:cs="Calibri"/>
          <w:b/>
          <w:bCs/>
          <w:color w:val="000000"/>
          <w:shd w:val="clear" w:color="auto" w:fill="FFFFFF"/>
        </w:rPr>
        <w:br w:type="page"/>
      </w:r>
    </w:p>
    <w:p w14:paraId="0A0F3ABE" w14:textId="2857A0C8" w:rsidR="00070D9F" w:rsidRPr="00070D9F" w:rsidRDefault="00070D9F" w:rsidP="00A13257">
      <w:pPr>
        <w:spacing w:line="480" w:lineRule="auto"/>
        <w:rPr>
          <w:rFonts w:cs="Arial"/>
          <w:b/>
          <w:bCs/>
          <w:i/>
          <w:iCs/>
          <w:u w:val="single"/>
        </w:rPr>
      </w:pPr>
      <w:r w:rsidRPr="00070D9F">
        <w:rPr>
          <w:rFonts w:cs="Arial"/>
          <w:b/>
          <w:bCs/>
          <w:i/>
          <w:iCs/>
          <w:u w:val="single"/>
        </w:rPr>
        <w:lastRenderedPageBreak/>
        <w:t>Further Details for SPIRIT Checklist Items Cited in the Main Text</w:t>
      </w:r>
    </w:p>
    <w:p w14:paraId="3FD86808" w14:textId="6C0B56D6" w:rsidR="00AD5655" w:rsidRPr="006D557B" w:rsidRDefault="00461044" w:rsidP="00A13257">
      <w:pPr>
        <w:spacing w:line="480" w:lineRule="auto"/>
        <w:rPr>
          <w:rFonts w:cs="Arial"/>
          <w:b/>
          <w:bCs/>
        </w:rPr>
      </w:pPr>
      <w:r>
        <w:rPr>
          <w:rFonts w:cs="Arial"/>
          <w:b/>
          <w:bCs/>
        </w:rPr>
        <w:t xml:space="preserve">Full </w:t>
      </w:r>
      <w:r w:rsidR="00AD5655" w:rsidRPr="006D557B">
        <w:rPr>
          <w:rFonts w:cs="Arial"/>
          <w:b/>
          <w:bCs/>
        </w:rPr>
        <w:t>Eligibility Criteria</w:t>
      </w:r>
      <w:r w:rsidR="00AD5655" w:rsidRPr="006D557B">
        <w:rPr>
          <w:rFonts w:cs="Arial"/>
          <w:b/>
          <w:bCs/>
          <w:i/>
          <w:iCs/>
        </w:rPr>
        <w:t xml:space="preserve"> </w:t>
      </w:r>
      <w:r w:rsidR="003073BA" w:rsidRPr="006D557B">
        <w:rPr>
          <w:rFonts w:cs="Arial"/>
          <w:b/>
          <w:bCs/>
        </w:rPr>
        <w:t>{10}</w:t>
      </w:r>
    </w:p>
    <w:p w14:paraId="5A1C9471" w14:textId="4003D1B8" w:rsidR="00D23283" w:rsidRDefault="00C22AEE" w:rsidP="00461044">
      <w:pPr>
        <w:spacing w:line="480" w:lineRule="auto"/>
        <w:rPr>
          <w:rFonts w:cs="Arial"/>
        </w:rPr>
      </w:pPr>
      <w:r w:rsidRPr="00FB7BA4">
        <w:rPr>
          <w:rFonts w:cs="Arial"/>
          <w:b/>
          <w:bCs/>
          <w:i/>
          <w:iCs/>
        </w:rPr>
        <w:t>Inclusion Criteria</w:t>
      </w:r>
      <w:r>
        <w:rPr>
          <w:rFonts w:cs="Arial"/>
        </w:rPr>
        <w:t>:</w:t>
      </w:r>
    </w:p>
    <w:p w14:paraId="082C69C7" w14:textId="6D9153B0" w:rsidR="002A79EA" w:rsidRPr="002A79EA" w:rsidRDefault="00796793" w:rsidP="00B51835">
      <w:pPr>
        <w:pStyle w:val="ListParagraph"/>
        <w:numPr>
          <w:ilvl w:val="0"/>
          <w:numId w:val="2"/>
        </w:numPr>
        <w:spacing w:line="480" w:lineRule="auto"/>
        <w:rPr>
          <w:rFonts w:cs="Arial"/>
        </w:rPr>
      </w:pPr>
      <w:r>
        <w:t xml:space="preserve">Pulmonary TB (among individuals either without history of prior TB treatment or with history of TB treatment more than 5 years prior to study entry), identified within 7 days prior to study entry by at least one sputum specimen positive for </w:t>
      </w:r>
      <w:proofErr w:type="spellStart"/>
      <w:r>
        <w:t>Mtb</w:t>
      </w:r>
      <w:proofErr w:type="spellEnd"/>
      <w:r>
        <w:t xml:space="preserve"> by </w:t>
      </w:r>
      <w:proofErr w:type="spellStart"/>
      <w:r>
        <w:t>Xpert</w:t>
      </w:r>
      <w:proofErr w:type="spellEnd"/>
      <w:r>
        <w:t xml:space="preserve">. Semiquantitative </w:t>
      </w:r>
      <w:proofErr w:type="spellStart"/>
      <w:r>
        <w:t>Mtb</w:t>
      </w:r>
      <w:proofErr w:type="spellEnd"/>
      <w:r>
        <w:t xml:space="preserve"> results of “medium” or “high” are required.</w:t>
      </w:r>
    </w:p>
    <w:p w14:paraId="27D92385" w14:textId="7B446A97" w:rsidR="00796793" w:rsidRPr="00796793" w:rsidRDefault="00796793" w:rsidP="008E3F87">
      <w:pPr>
        <w:pStyle w:val="ListParagraph"/>
        <w:spacing w:line="480" w:lineRule="auto"/>
        <w:ind w:left="1440"/>
        <w:rPr>
          <w:rFonts w:cs="Arial"/>
        </w:rPr>
      </w:pPr>
      <w:r>
        <w:t>NOTE: TB diagnosis for purposes of meeting this inclusion criterion can be from a study testing laboratory or from an outside laboratory, as long as it is from a sputum sample collected within 7 days prior to study entry.</w:t>
      </w:r>
    </w:p>
    <w:p w14:paraId="2D0D78D8" w14:textId="0ABA132D" w:rsidR="00116A3C" w:rsidRPr="00116A3C" w:rsidRDefault="00796793" w:rsidP="00B51835">
      <w:pPr>
        <w:pStyle w:val="ListParagraph"/>
        <w:numPr>
          <w:ilvl w:val="0"/>
          <w:numId w:val="2"/>
        </w:numPr>
        <w:spacing w:line="480" w:lineRule="auto"/>
        <w:rPr>
          <w:rFonts w:cs="Arial"/>
        </w:rPr>
      </w:pPr>
      <w:r>
        <w:t xml:space="preserve">Pulmonary TB with documented INH susceptibility (by Line Probe Assay (LPA) or </w:t>
      </w:r>
      <w:proofErr w:type="spellStart"/>
      <w:r>
        <w:t>Xpert</w:t>
      </w:r>
      <w:proofErr w:type="spellEnd"/>
      <w:r>
        <w:t xml:space="preserve"> MTB/XDR or other validated molecular test) and with documented RIF susceptibility (by LPA or </w:t>
      </w:r>
      <w:proofErr w:type="spellStart"/>
      <w:r>
        <w:t>Xpert</w:t>
      </w:r>
      <w:proofErr w:type="spellEnd"/>
      <w:r>
        <w:t xml:space="preserve"> MTB/RIF or </w:t>
      </w:r>
      <w:proofErr w:type="spellStart"/>
      <w:r>
        <w:t>Xpert</w:t>
      </w:r>
      <w:proofErr w:type="spellEnd"/>
      <w:r>
        <w:t xml:space="preserve"> MTB/RIF Ultra or other validated molecular test) within 7 days prior to study entry.</w:t>
      </w:r>
    </w:p>
    <w:p w14:paraId="08AE76D4" w14:textId="1F7E639E" w:rsidR="00796793" w:rsidRPr="00796793" w:rsidRDefault="00796793" w:rsidP="008E3F87">
      <w:pPr>
        <w:pStyle w:val="ListParagraph"/>
        <w:spacing w:line="480" w:lineRule="auto"/>
        <w:ind w:left="1440"/>
        <w:rPr>
          <w:rFonts w:cs="Arial"/>
        </w:rPr>
      </w:pPr>
      <w:r>
        <w:t>NOTE: In cases shown to be RIF and INH susceptible by molecular test, but later confirmed to be resistant to either according to phenotypic DST, the participants will be taken off study-provided drugs, referred to the national TB program (NTP) or local TB clinic/provider for treatment of their TB according to local SOC, and excluded from the efficacy analyses. The documentation of INH and RIF susceptibility must be from a study testing laboratory.</w:t>
      </w:r>
    </w:p>
    <w:p w14:paraId="24C7AFE9" w14:textId="4EC055B3" w:rsidR="00184B28" w:rsidRPr="00184B28" w:rsidRDefault="00796793" w:rsidP="00B51835">
      <w:pPr>
        <w:pStyle w:val="ListParagraph"/>
        <w:numPr>
          <w:ilvl w:val="0"/>
          <w:numId w:val="2"/>
        </w:numPr>
        <w:spacing w:line="480" w:lineRule="auto"/>
        <w:rPr>
          <w:rFonts w:cs="Arial"/>
        </w:rPr>
      </w:pPr>
      <w:r>
        <w:t xml:space="preserve">Documentation of HIV-1 infection status, as below: </w:t>
      </w:r>
      <w:r w:rsidR="00184B28">
        <w:br/>
      </w:r>
      <w:r>
        <w:t>Presence or Absence of HIV-1 infection, as documented by:</w:t>
      </w:r>
    </w:p>
    <w:p w14:paraId="64EC61A5" w14:textId="43A4A1CC" w:rsidR="00184B28" w:rsidRPr="00184B28" w:rsidRDefault="00796793" w:rsidP="00B51835">
      <w:pPr>
        <w:pStyle w:val="ListParagraph"/>
        <w:numPr>
          <w:ilvl w:val="1"/>
          <w:numId w:val="2"/>
        </w:numPr>
        <w:spacing w:line="480" w:lineRule="auto"/>
        <w:rPr>
          <w:rFonts w:cs="Arial"/>
        </w:rPr>
      </w:pPr>
      <w:r>
        <w:lastRenderedPageBreak/>
        <w:t xml:space="preserve">Any licensed rapid HIV test or HIV-1 enzyme or chemiluminescence immunoassay (E/CIA) test kit, any time prior to study entry. </w:t>
      </w:r>
      <w:r w:rsidR="00184B28">
        <w:br/>
      </w:r>
      <w:r>
        <w:t>AND</w:t>
      </w:r>
    </w:p>
    <w:p w14:paraId="68BD4D1C" w14:textId="1DDFECEC" w:rsidR="00184B28" w:rsidRDefault="00796793" w:rsidP="0024588F">
      <w:pPr>
        <w:spacing w:line="480" w:lineRule="auto"/>
        <w:ind w:firstLine="720"/>
      </w:pPr>
      <w:r>
        <w:t>Confirmed by one of the following:</w:t>
      </w:r>
    </w:p>
    <w:p w14:paraId="67CF5220" w14:textId="3290DD19" w:rsidR="00184B28" w:rsidRDefault="00184B28" w:rsidP="00B51835">
      <w:pPr>
        <w:pStyle w:val="ListParagraph"/>
        <w:numPr>
          <w:ilvl w:val="1"/>
          <w:numId w:val="2"/>
        </w:numPr>
        <w:spacing w:line="480" w:lineRule="auto"/>
        <w:rPr>
          <w:rFonts w:cs="Arial"/>
        </w:rPr>
      </w:pPr>
      <w:r w:rsidRPr="00184B28">
        <w:rPr>
          <w:rFonts w:cs="Arial"/>
        </w:rPr>
        <w:t>A second antibody test from different manufacturers or based on different principles and epitopes (combination antigen-antibody-based rapid tests may be used), or</w:t>
      </w:r>
    </w:p>
    <w:p w14:paraId="503CC40C" w14:textId="7A7EC6DE" w:rsidR="00184B28" w:rsidRDefault="00184B28" w:rsidP="00B51835">
      <w:pPr>
        <w:pStyle w:val="ListParagraph"/>
        <w:numPr>
          <w:ilvl w:val="1"/>
          <w:numId w:val="2"/>
        </w:numPr>
        <w:spacing w:line="480" w:lineRule="auto"/>
        <w:rPr>
          <w:rFonts w:cs="Arial"/>
        </w:rPr>
      </w:pPr>
      <w:r w:rsidRPr="00184B28">
        <w:rPr>
          <w:rFonts w:cs="Arial"/>
        </w:rPr>
        <w:t>HIV-1 antigen, or</w:t>
      </w:r>
    </w:p>
    <w:p w14:paraId="33805331" w14:textId="6CA03B17" w:rsidR="00184B28" w:rsidRDefault="00184B28" w:rsidP="00B51835">
      <w:pPr>
        <w:pStyle w:val="ListParagraph"/>
        <w:numPr>
          <w:ilvl w:val="1"/>
          <w:numId w:val="2"/>
        </w:numPr>
        <w:spacing w:line="480" w:lineRule="auto"/>
        <w:rPr>
          <w:rFonts w:cs="Arial"/>
        </w:rPr>
      </w:pPr>
      <w:r w:rsidRPr="00184B28">
        <w:rPr>
          <w:rFonts w:cs="Arial"/>
        </w:rPr>
        <w:t>Plasma HIV-1 RNA viral load, or</w:t>
      </w:r>
    </w:p>
    <w:p w14:paraId="241AAC8D" w14:textId="5A07D8B7" w:rsidR="00326C03" w:rsidRPr="00326C03" w:rsidRDefault="00184B28" w:rsidP="00B51835">
      <w:pPr>
        <w:pStyle w:val="ListParagraph"/>
        <w:numPr>
          <w:ilvl w:val="1"/>
          <w:numId w:val="2"/>
        </w:numPr>
        <w:spacing w:line="480" w:lineRule="auto"/>
        <w:rPr>
          <w:rFonts w:cs="Arial"/>
        </w:rPr>
      </w:pPr>
      <w:r w:rsidRPr="00184B28">
        <w:rPr>
          <w:rFonts w:cs="Arial"/>
        </w:rPr>
        <w:t>A licensed Western blot</w:t>
      </w:r>
    </w:p>
    <w:p w14:paraId="387DA327" w14:textId="7A11CBF4" w:rsidR="0015393E" w:rsidRPr="00326C03" w:rsidRDefault="00184B28" w:rsidP="00326C03">
      <w:pPr>
        <w:spacing w:line="480" w:lineRule="auto"/>
        <w:ind w:left="1080"/>
        <w:rPr>
          <w:rFonts w:cs="Arial"/>
        </w:rPr>
      </w:pPr>
      <w:r w:rsidRPr="00326C03">
        <w:rPr>
          <w:rFonts w:cs="Arial"/>
        </w:rPr>
        <w:t>NOTE A: The term “licensed” refers to a U.S. FDA-approved kit.</w:t>
      </w:r>
    </w:p>
    <w:p w14:paraId="06C41412" w14:textId="46E8EB1B" w:rsidR="00184B28" w:rsidRPr="0015393E" w:rsidRDefault="00184B28" w:rsidP="0015393E">
      <w:pPr>
        <w:spacing w:line="480" w:lineRule="auto"/>
        <w:ind w:left="1080"/>
        <w:rPr>
          <w:rFonts w:cs="Arial"/>
        </w:rPr>
      </w:pPr>
      <w:r w:rsidRPr="0015393E">
        <w:rPr>
          <w:rFonts w:cs="Arial"/>
        </w:rPr>
        <w:t>NOTE B: WHO and U.S. Centers for Disease Control and Prevention (CDC) guidelines mandate that confirmation of the initial test result must use a test that is different from the one used for the initial assessment. A reactive initial rapid test should be confirmed by either another type of rapid assay or an E/CIA that is based on a different antigen preparation and/or different test principle (e.g., indirect versus competitive), or a Western blot or a plasma HIV-1 RNA viral load.</w:t>
      </w:r>
    </w:p>
    <w:p w14:paraId="473A3804" w14:textId="17CA49ED" w:rsidR="00F82DE1" w:rsidRPr="00F82DE1" w:rsidRDefault="00796793" w:rsidP="00B51835">
      <w:pPr>
        <w:pStyle w:val="ListParagraph"/>
        <w:numPr>
          <w:ilvl w:val="0"/>
          <w:numId w:val="2"/>
        </w:numPr>
        <w:spacing w:line="480" w:lineRule="auto"/>
        <w:rPr>
          <w:rFonts w:cs="Arial"/>
        </w:rPr>
      </w:pPr>
      <w:r>
        <w:t>For individuals with HIV: CD4+ cell count ≥100 cells/mm</w:t>
      </w:r>
      <w:r w:rsidRPr="00472BCE">
        <w:rPr>
          <w:vertAlign w:val="superscript"/>
        </w:rPr>
        <w:t>3</w:t>
      </w:r>
      <w:r>
        <w:t xml:space="preserve"> based on testing performed within 30 days prior to study entry.</w:t>
      </w:r>
    </w:p>
    <w:p w14:paraId="5557BBA8" w14:textId="4682CD5B" w:rsidR="00796793" w:rsidRPr="00F82DE1" w:rsidRDefault="00796793" w:rsidP="00F82DE1">
      <w:pPr>
        <w:spacing w:line="480" w:lineRule="auto"/>
        <w:ind w:left="1080"/>
        <w:rPr>
          <w:rFonts w:cs="Arial"/>
        </w:rPr>
      </w:pPr>
      <w:r>
        <w:t>NOTE: CD4+ cell count must be obtained from a laboratory certified for protocol testing by the DAIDS Immunology Quality Assurance (IQA) Program.</w:t>
      </w:r>
    </w:p>
    <w:p w14:paraId="75344DF0" w14:textId="230D081B" w:rsidR="00B7786A" w:rsidRPr="000B11B6" w:rsidRDefault="00796793" w:rsidP="00B51835">
      <w:pPr>
        <w:pStyle w:val="ListParagraph"/>
        <w:numPr>
          <w:ilvl w:val="0"/>
          <w:numId w:val="2"/>
        </w:numPr>
        <w:spacing w:line="480" w:lineRule="auto"/>
        <w:rPr>
          <w:rFonts w:cs="Arial"/>
        </w:rPr>
      </w:pPr>
      <w:r>
        <w:t>For individuals with HIV: Currently being treated with dolutegravir-based antiretroviral therapy (ART), or plan to initiate dolutegravir-based ART at or before study week 8.</w:t>
      </w:r>
    </w:p>
    <w:p w14:paraId="67C509D7" w14:textId="45FCCACD" w:rsidR="00796793" w:rsidRPr="00B7786A" w:rsidRDefault="00796793" w:rsidP="00B7786A">
      <w:pPr>
        <w:spacing w:line="480" w:lineRule="auto"/>
        <w:ind w:left="1080"/>
        <w:rPr>
          <w:rFonts w:cs="Arial"/>
        </w:rPr>
      </w:pPr>
      <w:r>
        <w:lastRenderedPageBreak/>
        <w:t>NOTE: See section 5.4.2 and Appendices I-V for a list of excluded ARV medications. Dosing of ART should be reflective of local SOC based on WHO or national guidelines, and adjusted, as needed, when given in combination with RIF-containing TB therapy.</w:t>
      </w:r>
    </w:p>
    <w:p w14:paraId="53EDCDE5" w14:textId="0DFCEFE5" w:rsidR="00796793" w:rsidRPr="00796793" w:rsidRDefault="00796793" w:rsidP="00B51835">
      <w:pPr>
        <w:pStyle w:val="ListParagraph"/>
        <w:numPr>
          <w:ilvl w:val="0"/>
          <w:numId w:val="2"/>
        </w:numPr>
        <w:spacing w:line="480" w:lineRule="auto"/>
        <w:rPr>
          <w:rFonts w:cs="Arial"/>
        </w:rPr>
      </w:pPr>
      <w:proofErr w:type="gramStart"/>
      <w:r>
        <w:t>Individuals</w:t>
      </w:r>
      <w:proofErr w:type="gramEnd"/>
      <w:r>
        <w:t xml:space="preserve"> age ≥18 years.</w:t>
      </w:r>
    </w:p>
    <w:p w14:paraId="111F96E5" w14:textId="3B8BDA5D" w:rsidR="007369A3" w:rsidRPr="007369A3" w:rsidRDefault="00796793" w:rsidP="00B51835">
      <w:pPr>
        <w:pStyle w:val="ListParagraph"/>
        <w:numPr>
          <w:ilvl w:val="0"/>
          <w:numId w:val="2"/>
        </w:numPr>
        <w:spacing w:line="480" w:lineRule="auto"/>
        <w:rPr>
          <w:rFonts w:cs="Arial"/>
        </w:rPr>
      </w:pPr>
      <w:r>
        <w:t>The following laboratory values obtained within 7 days prior to study entry at any network-approved non-US laboratory that operates in accordance with Good Clinical Laboratory Practices (GCLP) and participates in appropriate external quality assurance programs:</w:t>
      </w:r>
    </w:p>
    <w:p w14:paraId="218920E0" w14:textId="7F450822" w:rsidR="007369A3" w:rsidRPr="007369A3" w:rsidRDefault="00796793" w:rsidP="00B51835">
      <w:pPr>
        <w:pStyle w:val="ListParagraph"/>
        <w:numPr>
          <w:ilvl w:val="1"/>
          <w:numId w:val="2"/>
        </w:numPr>
        <w:spacing w:line="480" w:lineRule="auto"/>
        <w:rPr>
          <w:rFonts w:cs="Arial"/>
        </w:rPr>
      </w:pPr>
      <w:r>
        <w:t>Serum or plasma alanine aminotransferase (ALT) ≤3 times the upper limit of normal (ULN) • Serum or plasma total bilirubin ≤2 times ULN</w:t>
      </w:r>
    </w:p>
    <w:p w14:paraId="4D3B4FE3" w14:textId="16560534" w:rsidR="007369A3" w:rsidRPr="007369A3" w:rsidRDefault="00796793" w:rsidP="00B51835">
      <w:pPr>
        <w:pStyle w:val="ListParagraph"/>
        <w:numPr>
          <w:ilvl w:val="1"/>
          <w:numId w:val="2"/>
        </w:numPr>
        <w:spacing w:line="480" w:lineRule="auto"/>
        <w:rPr>
          <w:rFonts w:cs="Arial"/>
        </w:rPr>
      </w:pPr>
      <w:r>
        <w:t>Serum or plasma creatinine ≤2 times ULN</w:t>
      </w:r>
    </w:p>
    <w:p w14:paraId="5163E790" w14:textId="7D125150" w:rsidR="007369A3" w:rsidRPr="007369A3" w:rsidRDefault="00796793" w:rsidP="00B51835">
      <w:pPr>
        <w:pStyle w:val="ListParagraph"/>
        <w:numPr>
          <w:ilvl w:val="1"/>
          <w:numId w:val="2"/>
        </w:numPr>
        <w:spacing w:line="480" w:lineRule="auto"/>
        <w:rPr>
          <w:rFonts w:cs="Arial"/>
        </w:rPr>
      </w:pPr>
      <w:r>
        <w:t xml:space="preserve">Serum or plasma potassium ≥3.5 </w:t>
      </w:r>
      <w:proofErr w:type="spellStart"/>
      <w:r>
        <w:t>mEq</w:t>
      </w:r>
      <w:proofErr w:type="spellEnd"/>
      <w:r>
        <w:t>/L</w:t>
      </w:r>
    </w:p>
    <w:p w14:paraId="16316FD7" w14:textId="42C65775" w:rsidR="007369A3" w:rsidRPr="007369A3" w:rsidRDefault="00796793" w:rsidP="00B51835">
      <w:pPr>
        <w:pStyle w:val="ListParagraph"/>
        <w:numPr>
          <w:ilvl w:val="1"/>
          <w:numId w:val="2"/>
        </w:numPr>
        <w:spacing w:line="480" w:lineRule="auto"/>
        <w:rPr>
          <w:rFonts w:cs="Arial"/>
        </w:rPr>
      </w:pPr>
      <w:r>
        <w:t xml:space="preserve">Serum or plasma magnesium ≥1.0 </w:t>
      </w:r>
      <w:proofErr w:type="spellStart"/>
      <w:r>
        <w:t>mEq</w:t>
      </w:r>
      <w:proofErr w:type="spellEnd"/>
      <w:r>
        <w:t>/L (≥0.500 mmol/L)</w:t>
      </w:r>
    </w:p>
    <w:p w14:paraId="6521D462" w14:textId="4E1604D6" w:rsidR="007369A3" w:rsidRPr="007369A3" w:rsidRDefault="00796793" w:rsidP="00B51835">
      <w:pPr>
        <w:pStyle w:val="ListParagraph"/>
        <w:numPr>
          <w:ilvl w:val="1"/>
          <w:numId w:val="2"/>
        </w:numPr>
        <w:spacing w:line="480" w:lineRule="auto"/>
        <w:rPr>
          <w:rFonts w:cs="Arial"/>
        </w:rPr>
      </w:pPr>
      <w:r>
        <w:t>Absolute neutrophil count (ANC) ≥1500/mm3</w:t>
      </w:r>
    </w:p>
    <w:p w14:paraId="19A2FCFA" w14:textId="3DC45DB5" w:rsidR="007369A3" w:rsidRPr="007369A3" w:rsidRDefault="00796793" w:rsidP="00B51835">
      <w:pPr>
        <w:pStyle w:val="ListParagraph"/>
        <w:numPr>
          <w:ilvl w:val="1"/>
          <w:numId w:val="2"/>
        </w:numPr>
        <w:spacing w:line="480" w:lineRule="auto"/>
        <w:rPr>
          <w:rFonts w:cs="Arial"/>
        </w:rPr>
      </w:pPr>
      <w:r>
        <w:t>Hemoglobin ≥9.5 g/dL for individuals assigned to female sex at birth and ≥10.0 g/dL for individuals assigned to male sex at birth</w:t>
      </w:r>
    </w:p>
    <w:p w14:paraId="6BC1830A" w14:textId="314BCC09" w:rsidR="007369A3" w:rsidRPr="007369A3" w:rsidRDefault="00796793" w:rsidP="00B51835">
      <w:pPr>
        <w:pStyle w:val="ListParagraph"/>
        <w:numPr>
          <w:ilvl w:val="1"/>
          <w:numId w:val="2"/>
        </w:numPr>
        <w:spacing w:line="480" w:lineRule="auto"/>
        <w:rPr>
          <w:rFonts w:cs="Arial"/>
        </w:rPr>
      </w:pPr>
      <w:r>
        <w:t>Platelet count ≥100,000/mm</w:t>
      </w:r>
      <w:r w:rsidRPr="007369A3">
        <w:rPr>
          <w:vertAlign w:val="superscript"/>
        </w:rPr>
        <w:t>3</w:t>
      </w:r>
    </w:p>
    <w:p w14:paraId="4B7C06DE" w14:textId="43DF4298" w:rsidR="007369A3" w:rsidRPr="007369A3" w:rsidRDefault="00796793" w:rsidP="00B51835">
      <w:pPr>
        <w:pStyle w:val="ListParagraph"/>
        <w:numPr>
          <w:ilvl w:val="1"/>
          <w:numId w:val="2"/>
        </w:numPr>
        <w:spacing w:line="480" w:lineRule="auto"/>
        <w:rPr>
          <w:rFonts w:cs="Arial"/>
        </w:rPr>
      </w:pPr>
      <w:r>
        <w:t>Negative for hepatitis B core antibody (</w:t>
      </w:r>
      <w:proofErr w:type="spellStart"/>
      <w:r>
        <w:t>HBcAb</w:t>
      </w:r>
      <w:proofErr w:type="spellEnd"/>
      <w:r>
        <w:t>) total, hepatitis B surface antigen (HBsAg)</w:t>
      </w:r>
    </w:p>
    <w:p w14:paraId="038B6475" w14:textId="670AAC70" w:rsidR="00C514A2" w:rsidRPr="00C514A2" w:rsidRDefault="00796793" w:rsidP="00B51835">
      <w:pPr>
        <w:pStyle w:val="ListParagraph"/>
        <w:numPr>
          <w:ilvl w:val="1"/>
          <w:numId w:val="2"/>
        </w:numPr>
        <w:spacing w:line="480" w:lineRule="auto"/>
        <w:rPr>
          <w:rFonts w:cs="Arial"/>
        </w:rPr>
      </w:pPr>
      <w:r>
        <w:t>Negative for hepatitis C virus (HCV) antibody (or if HCV antibody positive, must have a negative HCV PCR)</w:t>
      </w:r>
    </w:p>
    <w:p w14:paraId="48445E97" w14:textId="1F86421F" w:rsidR="00796793" w:rsidRPr="00B7786A" w:rsidRDefault="00796793" w:rsidP="00B7786A">
      <w:pPr>
        <w:spacing w:line="480" w:lineRule="auto"/>
        <w:ind w:left="1080"/>
        <w:rPr>
          <w:rFonts w:cs="Arial"/>
        </w:rPr>
      </w:pPr>
      <w:r>
        <w:t>NOTE: For hypokalemia or hypomagnesemia, potassium and magnesium may be repleted and electrolytes rechecked once before study entry.</w:t>
      </w:r>
    </w:p>
    <w:p w14:paraId="6118CB99" w14:textId="7CA35548" w:rsidR="000359DD" w:rsidRPr="000359DD" w:rsidRDefault="00796793" w:rsidP="00B51835">
      <w:pPr>
        <w:pStyle w:val="ListParagraph"/>
        <w:numPr>
          <w:ilvl w:val="0"/>
          <w:numId w:val="2"/>
        </w:numPr>
        <w:spacing w:line="480" w:lineRule="auto"/>
        <w:rPr>
          <w:rFonts w:cs="Arial"/>
        </w:rPr>
      </w:pPr>
      <w:r>
        <w:t xml:space="preserve">For individuals assigned female sex at birth and who are of reproductive potential, negative pregnancy test (urine HCG or serum β-HCG) within 3 days (72 hours) prior to entry by any </w:t>
      </w:r>
      <w:r>
        <w:lastRenderedPageBreak/>
        <w:t>network-approved non-US laboratory or clinic that operates in accordance with GCLP and participates in appropriate external quality assurance programs. Individuals assigned female sex at birth, who are of reproductive potential, and who participate in sexual activity that could lead to pregnancy must agree to use at least two of the following forms of birth control while receiving TB study medications and for 12 months after stopping study medications:</w:t>
      </w:r>
    </w:p>
    <w:p w14:paraId="4610CE00" w14:textId="210BA9F0" w:rsidR="000359DD" w:rsidRPr="000359DD" w:rsidRDefault="00796793" w:rsidP="00B51835">
      <w:pPr>
        <w:pStyle w:val="ListParagraph"/>
        <w:numPr>
          <w:ilvl w:val="1"/>
          <w:numId w:val="2"/>
        </w:numPr>
        <w:spacing w:line="480" w:lineRule="auto"/>
        <w:rPr>
          <w:rFonts w:cs="Arial"/>
        </w:rPr>
      </w:pPr>
      <w:r>
        <w:t>Male or female condoms</w:t>
      </w:r>
    </w:p>
    <w:p w14:paraId="75B16D20" w14:textId="57831C8D" w:rsidR="000359DD" w:rsidRPr="000359DD" w:rsidRDefault="00796793" w:rsidP="00B51835">
      <w:pPr>
        <w:pStyle w:val="ListParagraph"/>
        <w:numPr>
          <w:ilvl w:val="1"/>
          <w:numId w:val="2"/>
        </w:numPr>
        <w:spacing w:line="480" w:lineRule="auto"/>
        <w:rPr>
          <w:rFonts w:cs="Arial"/>
        </w:rPr>
      </w:pPr>
      <w:r>
        <w:t>Diaphragm or cervical cap (with spermicide, if available)</w:t>
      </w:r>
    </w:p>
    <w:p w14:paraId="4D7E8B7C" w14:textId="5BEB282F" w:rsidR="000359DD" w:rsidRPr="000359DD" w:rsidRDefault="00796793" w:rsidP="00B51835">
      <w:pPr>
        <w:pStyle w:val="ListParagraph"/>
        <w:numPr>
          <w:ilvl w:val="1"/>
          <w:numId w:val="2"/>
        </w:numPr>
        <w:spacing w:line="480" w:lineRule="auto"/>
        <w:rPr>
          <w:rFonts w:cs="Arial"/>
        </w:rPr>
      </w:pPr>
      <w:r>
        <w:t>Intrauterine device (IUD) or intrauterine system (IUS)</w:t>
      </w:r>
    </w:p>
    <w:p w14:paraId="19441683" w14:textId="6771808B" w:rsidR="000359DD" w:rsidRPr="000359DD" w:rsidRDefault="00796793" w:rsidP="00B51835">
      <w:pPr>
        <w:pStyle w:val="ListParagraph"/>
        <w:numPr>
          <w:ilvl w:val="1"/>
          <w:numId w:val="2"/>
        </w:numPr>
        <w:spacing w:line="480" w:lineRule="auto"/>
        <w:rPr>
          <w:rFonts w:cs="Arial"/>
        </w:rPr>
      </w:pPr>
      <w:r>
        <w:t>Hormone-based birth control (e.g., oral contraceptives, Depo-Provera, NuvaRing, implants)</w:t>
      </w:r>
    </w:p>
    <w:p w14:paraId="3CE8DCC6" w14:textId="085D3CCD" w:rsidR="00796793" w:rsidRPr="000359DD" w:rsidRDefault="00796793" w:rsidP="000359DD">
      <w:pPr>
        <w:spacing w:line="480" w:lineRule="auto"/>
        <w:ind w:left="1080"/>
        <w:rPr>
          <w:rFonts w:cs="Arial"/>
        </w:rPr>
      </w:pPr>
      <w:r>
        <w:t>NOTE: Individuals assigned female sex at birth who are not of reproductive potential are eligible without requiring the use of contraceptives. Self-reported history is acceptable documentation of menopause (i.e., at least 1 year amenorrheic), hysterectomy, bilateral oophorectomy, or bilateral tubal ligation; these candidates are all considered not of reproductive potential.</w:t>
      </w:r>
    </w:p>
    <w:p w14:paraId="116598FE" w14:textId="7BF231F3" w:rsidR="00C042B6" w:rsidRPr="00C042B6" w:rsidRDefault="00796793" w:rsidP="00B51835">
      <w:pPr>
        <w:pStyle w:val="ListParagraph"/>
        <w:numPr>
          <w:ilvl w:val="0"/>
          <w:numId w:val="2"/>
        </w:numPr>
        <w:spacing w:line="480" w:lineRule="auto"/>
        <w:rPr>
          <w:rFonts w:cs="Arial"/>
        </w:rPr>
      </w:pPr>
      <w:r>
        <w:t>For individuals who are assigned male sex at birth who engage in sexual activity that may lead to pregnancy in their partner must agree to either remain abstinent or use male contraceptives. They are also strongly advised to inform their non-pregnant sexual partners of reproductive potential to use effective contraceptives while the individual is on study and for 90 days after experimental treatment discontinuation.</w:t>
      </w:r>
    </w:p>
    <w:p w14:paraId="39ABAA31" w14:textId="1573414C" w:rsidR="00AC2109" w:rsidRPr="00C042B6" w:rsidRDefault="00796793" w:rsidP="00C042B6">
      <w:pPr>
        <w:spacing w:line="480" w:lineRule="auto"/>
        <w:ind w:left="1080"/>
        <w:rPr>
          <w:rFonts w:cs="Arial"/>
        </w:rPr>
      </w:pPr>
      <w:r>
        <w:t>NOTE: Individuals assigned male sex at birth who have undergone successful vasectomy with documented azoospermia or have documented azoospermia for any other reason, are eligible without requiring the use of contraceptives.</w:t>
      </w:r>
    </w:p>
    <w:p w14:paraId="176BDDC0" w14:textId="019CCA91" w:rsidR="00AC2109" w:rsidRPr="00AC2109" w:rsidRDefault="00796793" w:rsidP="00B51835">
      <w:pPr>
        <w:pStyle w:val="ListParagraph"/>
        <w:numPr>
          <w:ilvl w:val="0"/>
          <w:numId w:val="2"/>
        </w:numPr>
        <w:spacing w:line="480" w:lineRule="auto"/>
        <w:rPr>
          <w:rFonts w:cs="Arial"/>
        </w:rPr>
      </w:pPr>
      <w:r>
        <w:lastRenderedPageBreak/>
        <w:t>For individuals assigned male sex at birth with pregnant partners, willingness to use condoms during vaginal intercourse while on study and for 90 days after experimental treatment discontinuation.</w:t>
      </w:r>
    </w:p>
    <w:p w14:paraId="5B3DAB84" w14:textId="7713DADD" w:rsidR="00AC2109" w:rsidRPr="00AC2109" w:rsidRDefault="00796793" w:rsidP="00B51835">
      <w:pPr>
        <w:pStyle w:val="ListParagraph"/>
        <w:numPr>
          <w:ilvl w:val="0"/>
          <w:numId w:val="2"/>
        </w:numPr>
        <w:spacing w:line="480" w:lineRule="auto"/>
        <w:rPr>
          <w:rFonts w:cs="Arial"/>
        </w:rPr>
      </w:pPr>
      <w:r>
        <w:t>For individuals assigned male sex at birth, willingness to refrain from sperm donation while on study and for 90 days after experimental treatment discontinuation.</w:t>
      </w:r>
    </w:p>
    <w:p w14:paraId="53B87DAF" w14:textId="4FC04759" w:rsidR="00AC2109" w:rsidRPr="00AC2109" w:rsidRDefault="00796793" w:rsidP="00B51835">
      <w:pPr>
        <w:pStyle w:val="ListParagraph"/>
        <w:numPr>
          <w:ilvl w:val="0"/>
          <w:numId w:val="2"/>
        </w:numPr>
        <w:spacing w:line="480" w:lineRule="auto"/>
        <w:rPr>
          <w:rFonts w:cs="Arial"/>
        </w:rPr>
      </w:pPr>
      <w:r>
        <w:t xml:space="preserve">Documentation of </w:t>
      </w:r>
      <w:proofErr w:type="spellStart"/>
      <w:r>
        <w:t>Karnofsky</w:t>
      </w:r>
      <w:proofErr w:type="spellEnd"/>
      <w:r>
        <w:t xml:space="preserve"> performance score ≥60 obtained within 14 days prior to study entry.</w:t>
      </w:r>
    </w:p>
    <w:p w14:paraId="0A9EA0AE" w14:textId="1E7DF87A" w:rsidR="00AC2109" w:rsidRPr="00AC2109" w:rsidRDefault="00796793" w:rsidP="00B51835">
      <w:pPr>
        <w:pStyle w:val="ListParagraph"/>
        <w:numPr>
          <w:ilvl w:val="0"/>
          <w:numId w:val="2"/>
        </w:numPr>
        <w:spacing w:line="480" w:lineRule="auto"/>
        <w:rPr>
          <w:rFonts w:cs="Arial"/>
        </w:rPr>
      </w:pPr>
      <w:r>
        <w:t>Chest x-ray obtained within 14 days prior to study entry.</w:t>
      </w:r>
    </w:p>
    <w:p w14:paraId="6A03B7B5" w14:textId="61B21D4F" w:rsidR="00AC2109" w:rsidRPr="00AC2109" w:rsidRDefault="00796793" w:rsidP="00B51835">
      <w:pPr>
        <w:pStyle w:val="ListParagraph"/>
        <w:numPr>
          <w:ilvl w:val="0"/>
          <w:numId w:val="2"/>
        </w:numPr>
        <w:spacing w:line="480" w:lineRule="auto"/>
        <w:rPr>
          <w:rFonts w:cs="Arial"/>
        </w:rPr>
      </w:pPr>
      <w:r>
        <w:t>A verifiable address or residence readily accessible for visiting, and willingness to inform the study team of any change of address during study treatment and follow-up period.</w:t>
      </w:r>
    </w:p>
    <w:p w14:paraId="0403659C" w14:textId="04C69C49" w:rsidR="00461044" w:rsidRPr="00796793" w:rsidRDefault="00796793" w:rsidP="00B51835">
      <w:pPr>
        <w:pStyle w:val="ListParagraph"/>
        <w:numPr>
          <w:ilvl w:val="0"/>
          <w:numId w:val="2"/>
        </w:numPr>
        <w:spacing w:line="480" w:lineRule="auto"/>
        <w:rPr>
          <w:rFonts w:cs="Arial"/>
        </w:rPr>
      </w:pPr>
      <w:r>
        <w:t>Ability and willingness of individual to provide informed consent</w:t>
      </w:r>
    </w:p>
    <w:p w14:paraId="19CEC87B" w14:textId="091B5A5C" w:rsidR="00145660" w:rsidRDefault="00EE6BF2" w:rsidP="002A7B41">
      <w:pPr>
        <w:spacing w:line="480" w:lineRule="auto"/>
        <w:rPr>
          <w:rFonts w:cs="Arial"/>
        </w:rPr>
      </w:pPr>
      <w:r w:rsidRPr="00FB7BA4">
        <w:rPr>
          <w:rFonts w:cs="Arial"/>
          <w:b/>
          <w:bCs/>
          <w:i/>
          <w:iCs/>
        </w:rPr>
        <w:t>Exclusion Criteria</w:t>
      </w:r>
      <w:r>
        <w:rPr>
          <w:rFonts w:cs="Arial"/>
        </w:rPr>
        <w:t>:</w:t>
      </w:r>
    </w:p>
    <w:p w14:paraId="7800D276" w14:textId="79663C28" w:rsidR="00102E5A" w:rsidRDefault="007E0B36" w:rsidP="00B51835">
      <w:pPr>
        <w:pStyle w:val="ListParagraph"/>
        <w:numPr>
          <w:ilvl w:val="0"/>
          <w:numId w:val="3"/>
        </w:numPr>
        <w:spacing w:line="480" w:lineRule="auto"/>
      </w:pPr>
      <w:r>
        <w:t>More than cumulative 7 days of treatment directed against active TB for the current TB episode in the 60 days preceding study entry.</w:t>
      </w:r>
    </w:p>
    <w:p w14:paraId="05CF6E6D" w14:textId="621EC856" w:rsidR="00102E5A" w:rsidRDefault="007E0B36" w:rsidP="00B51835">
      <w:pPr>
        <w:pStyle w:val="ListParagraph"/>
        <w:numPr>
          <w:ilvl w:val="0"/>
          <w:numId w:val="3"/>
        </w:numPr>
        <w:spacing w:line="480" w:lineRule="auto"/>
      </w:pPr>
      <w:r>
        <w:t>Current extrapulmonary TB, in the opinion of the investigator.</w:t>
      </w:r>
    </w:p>
    <w:p w14:paraId="45F07B2A" w14:textId="51F8642E" w:rsidR="00117EC6" w:rsidRDefault="007E0B36" w:rsidP="00B51835">
      <w:pPr>
        <w:pStyle w:val="ListParagraph"/>
        <w:numPr>
          <w:ilvl w:val="0"/>
          <w:numId w:val="3"/>
        </w:numPr>
        <w:spacing w:line="480" w:lineRule="auto"/>
      </w:pPr>
      <w:proofErr w:type="spellStart"/>
      <w:r>
        <w:t>QTcF</w:t>
      </w:r>
      <w:proofErr w:type="spellEnd"/>
      <w:r>
        <w:t xml:space="preserve"> interval &gt;450 </w:t>
      </w:r>
      <w:proofErr w:type="spellStart"/>
      <w:r>
        <w:t>ms</w:t>
      </w:r>
      <w:proofErr w:type="spellEnd"/>
      <w:r>
        <w:t xml:space="preserve"> within 7 days prior to study entry.</w:t>
      </w:r>
    </w:p>
    <w:p w14:paraId="0ADCE3E1" w14:textId="412829DA" w:rsidR="00102E5A" w:rsidRDefault="007E0B36" w:rsidP="00117EC6">
      <w:pPr>
        <w:spacing w:line="480" w:lineRule="auto"/>
        <w:ind w:left="720"/>
      </w:pPr>
      <w:r>
        <w:t>NOTE: In case of hypokalemia or hypomagnesemia, ECG can be repeated once before study entry following electrolyte supplementation.</w:t>
      </w:r>
    </w:p>
    <w:p w14:paraId="4712439F" w14:textId="08D565A5" w:rsidR="00B3781A" w:rsidRDefault="007E0B36" w:rsidP="00B51835">
      <w:pPr>
        <w:pStyle w:val="ListParagraph"/>
        <w:numPr>
          <w:ilvl w:val="0"/>
          <w:numId w:val="3"/>
        </w:numPr>
        <w:spacing w:line="480" w:lineRule="auto"/>
      </w:pPr>
      <w:r>
        <w:t>History of, or ongoing, heart failure.</w:t>
      </w:r>
    </w:p>
    <w:p w14:paraId="46E8C993" w14:textId="3CDA74AD" w:rsidR="00B3781A" w:rsidRDefault="007E0B36" w:rsidP="00B51835">
      <w:pPr>
        <w:pStyle w:val="ListParagraph"/>
        <w:numPr>
          <w:ilvl w:val="0"/>
          <w:numId w:val="3"/>
        </w:numPr>
        <w:spacing w:line="480" w:lineRule="auto"/>
      </w:pPr>
      <w:r>
        <w:t>Personal or family history of congenital QT prolongation.</w:t>
      </w:r>
    </w:p>
    <w:p w14:paraId="69E2EC93" w14:textId="23BADA94" w:rsidR="00B3781A" w:rsidRDefault="007E0B36" w:rsidP="00B51835">
      <w:pPr>
        <w:pStyle w:val="ListParagraph"/>
        <w:numPr>
          <w:ilvl w:val="0"/>
          <w:numId w:val="3"/>
        </w:numPr>
        <w:spacing w:line="480" w:lineRule="auto"/>
      </w:pPr>
      <w:r>
        <w:t>History of known, untreated, ongoing hypothyroidism.</w:t>
      </w:r>
    </w:p>
    <w:p w14:paraId="1CCA148B" w14:textId="52602F6A" w:rsidR="00B3781A" w:rsidRDefault="007E0B36" w:rsidP="00B51835">
      <w:pPr>
        <w:pStyle w:val="ListParagraph"/>
        <w:numPr>
          <w:ilvl w:val="0"/>
          <w:numId w:val="3"/>
        </w:numPr>
        <w:spacing w:line="480" w:lineRule="auto"/>
      </w:pPr>
      <w:r>
        <w:t>History of ongoing bradyarrhythmia.</w:t>
      </w:r>
    </w:p>
    <w:p w14:paraId="4FC370B7" w14:textId="4F07D291" w:rsidR="00B3781A" w:rsidRDefault="007E0B36" w:rsidP="00B51835">
      <w:pPr>
        <w:pStyle w:val="ListParagraph"/>
        <w:numPr>
          <w:ilvl w:val="0"/>
          <w:numId w:val="3"/>
        </w:numPr>
        <w:spacing w:line="480" w:lineRule="auto"/>
      </w:pPr>
      <w:r>
        <w:t xml:space="preserve">History of </w:t>
      </w:r>
      <w:proofErr w:type="spellStart"/>
      <w:r>
        <w:t>torsades</w:t>
      </w:r>
      <w:proofErr w:type="spellEnd"/>
      <w:r>
        <w:t xml:space="preserve"> de pointes.</w:t>
      </w:r>
    </w:p>
    <w:p w14:paraId="72E21934" w14:textId="7A25F571" w:rsidR="00954D84" w:rsidRDefault="007E0B36" w:rsidP="00B51835">
      <w:pPr>
        <w:pStyle w:val="ListParagraph"/>
        <w:numPr>
          <w:ilvl w:val="0"/>
          <w:numId w:val="3"/>
        </w:numPr>
        <w:spacing w:line="480" w:lineRule="auto"/>
      </w:pPr>
      <w:r>
        <w:lastRenderedPageBreak/>
        <w:t>Current Grade 2 or higher peripheral neuropathy.</w:t>
      </w:r>
    </w:p>
    <w:p w14:paraId="6D7A3B9F" w14:textId="1D45D80E" w:rsidR="00B3781A" w:rsidRDefault="007E0B36" w:rsidP="00954D84">
      <w:pPr>
        <w:spacing w:line="480" w:lineRule="auto"/>
        <w:ind w:left="720"/>
      </w:pPr>
      <w:r>
        <w:t>NOTE: Peripheral neuropathy assessment must be obtained within 7 days prior to study entry.</w:t>
      </w:r>
    </w:p>
    <w:p w14:paraId="5BA0FDF4" w14:textId="1B7E490F" w:rsidR="00B3781A" w:rsidRDefault="007E0B36" w:rsidP="00B51835">
      <w:pPr>
        <w:pStyle w:val="ListParagraph"/>
        <w:numPr>
          <w:ilvl w:val="0"/>
          <w:numId w:val="3"/>
        </w:numPr>
        <w:spacing w:line="480" w:lineRule="auto"/>
      </w:pPr>
      <w:r>
        <w:t>Other medical conditions (e.g., diabetes, liver or kidney disease, blood disorders, chronic diarrhea), in the opinion of the site investigator, in which the current clinical condition of the participant is likely to prejudice the response to, or assessment of, treatment.</w:t>
      </w:r>
    </w:p>
    <w:p w14:paraId="77C93C82" w14:textId="56C59239" w:rsidR="00B3781A" w:rsidRDefault="007E0B36" w:rsidP="00B51835">
      <w:pPr>
        <w:pStyle w:val="ListParagraph"/>
        <w:numPr>
          <w:ilvl w:val="0"/>
          <w:numId w:val="3"/>
        </w:numPr>
        <w:spacing w:line="480" w:lineRule="auto"/>
      </w:pPr>
      <w:r>
        <w:t>Pregnant or breastfeeding or planning to become pregnant within the next 12 months.</w:t>
      </w:r>
    </w:p>
    <w:p w14:paraId="7CEE67D8" w14:textId="74878360" w:rsidR="00B3781A" w:rsidRDefault="007E0B36" w:rsidP="00B51835">
      <w:pPr>
        <w:pStyle w:val="ListParagraph"/>
        <w:numPr>
          <w:ilvl w:val="0"/>
          <w:numId w:val="3"/>
        </w:numPr>
        <w:spacing w:line="480" w:lineRule="auto"/>
      </w:pPr>
      <w:r>
        <w:t>Weight</w:t>
      </w:r>
      <w:r w:rsidRPr="007E0B36">
        <w:t xml:space="preserve"> </w:t>
      </w:r>
      <w:r>
        <w:t>&lt;35 kg.</w:t>
      </w:r>
    </w:p>
    <w:p w14:paraId="609125E6" w14:textId="0DC7DE95" w:rsidR="00B3781A" w:rsidRDefault="007E0B36" w:rsidP="00B51835">
      <w:pPr>
        <w:pStyle w:val="ListParagraph"/>
        <w:numPr>
          <w:ilvl w:val="0"/>
          <w:numId w:val="3"/>
        </w:numPr>
        <w:spacing w:line="480" w:lineRule="auto"/>
      </w:pPr>
      <w:r>
        <w:t>Unable to take oral medications.</w:t>
      </w:r>
    </w:p>
    <w:p w14:paraId="19287504" w14:textId="47B2B266" w:rsidR="00B3781A" w:rsidRDefault="007E0B36" w:rsidP="00B51835">
      <w:pPr>
        <w:pStyle w:val="ListParagraph"/>
        <w:numPr>
          <w:ilvl w:val="0"/>
          <w:numId w:val="3"/>
        </w:numPr>
        <w:spacing w:line="480" w:lineRule="auto"/>
      </w:pPr>
      <w:r>
        <w:t>Taking any of the prohibited medications as described in section 5.4.2 and the appendices for the investigational agents.</w:t>
      </w:r>
    </w:p>
    <w:p w14:paraId="38D2EE50" w14:textId="2D72DCB4" w:rsidR="00B3781A" w:rsidRDefault="007E0B36" w:rsidP="00B51835">
      <w:pPr>
        <w:pStyle w:val="ListParagraph"/>
        <w:numPr>
          <w:ilvl w:val="0"/>
          <w:numId w:val="3"/>
        </w:numPr>
        <w:spacing w:line="480" w:lineRule="auto"/>
      </w:pPr>
      <w:r>
        <w:t>Known allergy/sensitivity or any hypersensitivity to components of investigational agents or their formulation.</w:t>
      </w:r>
    </w:p>
    <w:p w14:paraId="7F3CC2B3" w14:textId="2A89C394" w:rsidR="00B3781A" w:rsidRDefault="007E0B36" w:rsidP="00B51835">
      <w:pPr>
        <w:pStyle w:val="ListParagraph"/>
        <w:numPr>
          <w:ilvl w:val="0"/>
          <w:numId w:val="3"/>
        </w:numPr>
        <w:spacing w:line="480" w:lineRule="auto"/>
      </w:pPr>
      <w:r>
        <w:t>Active drug or alcohol use or dependence; or mental illness (e.g., major depression) that, in the opinion of the site investigator, would interfere with adherence to study requirements.</w:t>
      </w:r>
    </w:p>
    <w:p w14:paraId="3F361F18" w14:textId="0B65F9BA" w:rsidR="00443BC1" w:rsidRPr="00443BC1" w:rsidRDefault="007E0B36" w:rsidP="00443BC1">
      <w:pPr>
        <w:pStyle w:val="ListParagraph"/>
        <w:numPr>
          <w:ilvl w:val="0"/>
          <w:numId w:val="3"/>
        </w:numPr>
        <w:spacing w:line="480" w:lineRule="auto"/>
        <w:rPr>
          <w:rFonts w:cstheme="minorHAnsi"/>
        </w:rPr>
      </w:pPr>
      <w:r w:rsidRPr="00443BC1">
        <w:rPr>
          <w:rFonts w:cstheme="minorHAnsi"/>
        </w:rPr>
        <w:t>Taking an investigational drug or vaccine within 30 days prior to study entry.</w:t>
      </w:r>
    </w:p>
    <w:p w14:paraId="4B783B3B" w14:textId="77777777" w:rsidR="000B6558" w:rsidRDefault="000B6558" w:rsidP="000B6558">
      <w:pPr>
        <w:spacing w:line="480" w:lineRule="auto"/>
        <w:rPr>
          <w:b/>
          <w:bCs/>
        </w:rPr>
      </w:pPr>
      <w:r w:rsidRPr="03A0216E">
        <w:rPr>
          <w:b/>
          <w:bCs/>
        </w:rPr>
        <w:t>Full Criteria for discontinuing or modifying allocated interventions {11b}</w:t>
      </w:r>
    </w:p>
    <w:p w14:paraId="5E8530AE" w14:textId="77777777" w:rsidR="000B6558" w:rsidRPr="0008337A" w:rsidRDefault="000B6558" w:rsidP="000B6558">
      <w:pPr>
        <w:spacing w:line="480" w:lineRule="auto"/>
        <w:rPr>
          <w:b/>
          <w:bCs/>
          <w:i/>
          <w:iCs/>
        </w:rPr>
      </w:pPr>
      <w:r w:rsidRPr="0008337A">
        <w:rPr>
          <w:b/>
          <w:bCs/>
          <w:i/>
          <w:iCs/>
        </w:rPr>
        <w:t>Permanent and Premature Study Treatment Discontinuation</w:t>
      </w:r>
    </w:p>
    <w:p w14:paraId="36A972C8"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Incomplete study treatment (i.e., less than 56 doses taken) by day 70 (week 10).</w:t>
      </w:r>
    </w:p>
    <w:p w14:paraId="1DA527E4"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Drug-related toxicity (see section {11b} in main text of the paper).</w:t>
      </w:r>
    </w:p>
    <w:p w14:paraId="63F8295F"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New requirement for prohibited concomitant medications at doses and durations that as judged by the study team may pose a safety risk or interfere with study outcomes.</w:t>
      </w:r>
    </w:p>
    <w:p w14:paraId="42580FA8"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Pregnancy or breastfeeding (see section {11b} in the main text of the paper).</w:t>
      </w:r>
    </w:p>
    <w:p w14:paraId="475D7A52"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Request by participant to terminate treatment.</w:t>
      </w:r>
    </w:p>
    <w:p w14:paraId="682A70E8"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lastRenderedPageBreak/>
        <w:t>Participant is unable to take the study drugs as required by the study.</w:t>
      </w:r>
    </w:p>
    <w:p w14:paraId="3F3A5B4F" w14:textId="77777777" w:rsidR="000B6558" w:rsidRPr="0008337A" w:rsidRDefault="000B6558" w:rsidP="000B6558">
      <w:pPr>
        <w:pStyle w:val="ListParagraph"/>
        <w:numPr>
          <w:ilvl w:val="0"/>
          <w:numId w:val="4"/>
        </w:numPr>
        <w:spacing w:line="480" w:lineRule="auto"/>
        <w:rPr>
          <w:rFonts w:eastAsia="Arial" w:cstheme="minorHAnsi"/>
          <w:snapToGrid w:val="0"/>
          <w:color w:val="000000"/>
        </w:rPr>
      </w:pPr>
      <w:r>
        <w:t>Clinical reasons believed life-threatening by the physician, even if not addressed in the toxicity section of the protocol.</w:t>
      </w:r>
    </w:p>
    <w:p w14:paraId="1C783AE6" w14:textId="4167D890" w:rsidR="000B6558" w:rsidRPr="000B6558" w:rsidRDefault="000B6558" w:rsidP="00443BC1">
      <w:pPr>
        <w:pStyle w:val="ListParagraph"/>
        <w:numPr>
          <w:ilvl w:val="0"/>
          <w:numId w:val="4"/>
        </w:numPr>
        <w:spacing w:line="480" w:lineRule="auto"/>
        <w:rPr>
          <w:rFonts w:eastAsia="Arial" w:cstheme="minorHAnsi"/>
          <w:snapToGrid w:val="0"/>
          <w:color w:val="000000"/>
        </w:rPr>
      </w:pPr>
      <w:r>
        <w:t>Participant is later found to have isolates with INH or RIF resistance.</w:t>
      </w:r>
    </w:p>
    <w:p w14:paraId="51397DD4" w14:textId="7809EB96" w:rsidR="00D05B09" w:rsidRDefault="00D05B09">
      <w:pPr>
        <w:rPr>
          <w:rFonts w:cstheme="minorHAnsi"/>
          <w:b/>
          <w:bCs/>
        </w:rPr>
      </w:pPr>
    </w:p>
    <w:p w14:paraId="23BCC469" w14:textId="77777777" w:rsidR="00D05B09" w:rsidRDefault="00D05B09" w:rsidP="00D05B09">
      <w:pPr>
        <w:spacing w:line="480" w:lineRule="auto"/>
        <w:rPr>
          <w:rFonts w:cstheme="minorHAnsi"/>
          <w:b/>
          <w:bCs/>
        </w:rPr>
        <w:sectPr w:rsidR="00D05B09" w:rsidSect="00561AB8">
          <w:pgSz w:w="12240" w:h="15840"/>
          <w:pgMar w:top="1440" w:right="1440" w:bottom="1440" w:left="1440" w:header="720" w:footer="720" w:gutter="0"/>
          <w:cols w:space="720"/>
          <w:docGrid w:linePitch="360"/>
        </w:sectPr>
      </w:pPr>
    </w:p>
    <w:p w14:paraId="251FE50E" w14:textId="32973F74" w:rsidR="00D05B09" w:rsidRDefault="00D05B09" w:rsidP="00D05B09">
      <w:pPr>
        <w:spacing w:line="480" w:lineRule="auto"/>
        <w:rPr>
          <w:rFonts w:cstheme="minorHAnsi"/>
          <w:b/>
          <w:bCs/>
        </w:rPr>
      </w:pPr>
      <w:r>
        <w:rPr>
          <w:b/>
          <w:bCs/>
          <w:color w:val="000000" w:themeColor="text1"/>
        </w:rPr>
        <w:lastRenderedPageBreak/>
        <w:t xml:space="preserve">Supplemental Figure 1: </w:t>
      </w:r>
      <w:r w:rsidRPr="00D05B09">
        <w:rPr>
          <w:rFonts w:cstheme="minorHAnsi"/>
          <w:b/>
          <w:bCs/>
        </w:rPr>
        <w:t>SPIRIT Figure {13}</w:t>
      </w:r>
    </w:p>
    <w:tbl>
      <w:tblPr>
        <w:tblStyle w:val="TableGrid"/>
        <w:tblW w:w="1431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065"/>
        <w:gridCol w:w="5505"/>
        <w:gridCol w:w="360"/>
        <w:gridCol w:w="360"/>
        <w:gridCol w:w="360"/>
        <w:gridCol w:w="360"/>
        <w:gridCol w:w="360"/>
        <w:gridCol w:w="360"/>
        <w:gridCol w:w="360"/>
        <w:gridCol w:w="360"/>
        <w:gridCol w:w="360"/>
        <w:gridCol w:w="450"/>
        <w:gridCol w:w="450"/>
        <w:gridCol w:w="450"/>
        <w:gridCol w:w="450"/>
        <w:gridCol w:w="360"/>
        <w:gridCol w:w="1080"/>
        <w:gridCol w:w="1260"/>
      </w:tblGrid>
      <w:tr w:rsidR="00D05B09" w:rsidRPr="009970AB" w14:paraId="6E4D4DC2" w14:textId="77777777" w:rsidTr="00E5455F">
        <w:trPr>
          <w:trHeight w:val="438"/>
          <w:tblHeader/>
          <w:jc w:val="center"/>
        </w:trPr>
        <w:tc>
          <w:tcPr>
            <w:tcW w:w="1065" w:type="dxa"/>
            <w:vMerge w:val="restart"/>
            <w:tcBorders>
              <w:top w:val="double" w:sz="4" w:space="0" w:color="auto"/>
            </w:tcBorders>
            <w:shd w:val="clear" w:color="auto" w:fill="F2F2F2" w:themeFill="background1" w:themeFillShade="F2"/>
            <w:vAlign w:val="center"/>
          </w:tcPr>
          <w:p w14:paraId="105490FE" w14:textId="77777777" w:rsidR="00D05B09" w:rsidRPr="00676984" w:rsidRDefault="00D05B09" w:rsidP="00E5455F">
            <w:pPr>
              <w:jc w:val="center"/>
              <w:rPr>
                <w:rFonts w:ascii="Calibri" w:hAnsi="Calibri" w:cs="Calibri"/>
              </w:rPr>
            </w:pPr>
          </w:p>
        </w:tc>
        <w:tc>
          <w:tcPr>
            <w:tcW w:w="5505" w:type="dxa"/>
            <w:vMerge w:val="restart"/>
            <w:tcBorders>
              <w:top w:val="double" w:sz="4" w:space="0" w:color="auto"/>
            </w:tcBorders>
            <w:shd w:val="clear" w:color="auto" w:fill="F2F2F2" w:themeFill="background1" w:themeFillShade="F2"/>
            <w:vAlign w:val="center"/>
          </w:tcPr>
          <w:p w14:paraId="174B2A01" w14:textId="77777777" w:rsidR="00D05B09" w:rsidRPr="00676984" w:rsidRDefault="00D05B09" w:rsidP="00E5455F">
            <w:pPr>
              <w:ind w:left="113" w:right="113"/>
              <w:rPr>
                <w:rFonts w:ascii="Calibri" w:hAnsi="Calibri" w:cs="Calibri"/>
              </w:rPr>
            </w:pPr>
          </w:p>
        </w:tc>
        <w:tc>
          <w:tcPr>
            <w:tcW w:w="360" w:type="dxa"/>
            <w:vMerge w:val="restart"/>
            <w:tcBorders>
              <w:top w:val="double" w:sz="4" w:space="0" w:color="auto"/>
            </w:tcBorders>
            <w:shd w:val="clear" w:color="auto" w:fill="F2F2F2" w:themeFill="background1" w:themeFillShade="F2"/>
            <w:textDirection w:val="btLr"/>
            <w:vAlign w:val="center"/>
          </w:tcPr>
          <w:p w14:paraId="39973803" w14:textId="77777777" w:rsidR="00D05B09" w:rsidRPr="00C0484E" w:rsidRDefault="00D05B09" w:rsidP="00E5455F">
            <w:pPr>
              <w:ind w:left="113" w:right="113"/>
              <w:jc w:val="center"/>
              <w:rPr>
                <w:rFonts w:asciiTheme="minorHAnsi" w:hAnsiTheme="minorHAnsi" w:cstheme="minorHAnsi"/>
                <w:szCs w:val="22"/>
              </w:rPr>
            </w:pPr>
            <w:r w:rsidRPr="00C0484E">
              <w:rPr>
                <w:rFonts w:asciiTheme="minorHAnsi" w:hAnsiTheme="minorHAnsi" w:cstheme="minorHAnsi"/>
                <w:szCs w:val="22"/>
              </w:rPr>
              <w:t>Screening</w:t>
            </w:r>
          </w:p>
        </w:tc>
        <w:tc>
          <w:tcPr>
            <w:tcW w:w="360" w:type="dxa"/>
            <w:vMerge w:val="restart"/>
            <w:tcBorders>
              <w:top w:val="double" w:sz="4" w:space="0" w:color="auto"/>
            </w:tcBorders>
            <w:shd w:val="clear" w:color="auto" w:fill="F2F2F2" w:themeFill="background1" w:themeFillShade="F2"/>
            <w:textDirection w:val="btLr"/>
            <w:vAlign w:val="center"/>
          </w:tcPr>
          <w:p w14:paraId="794CA826" w14:textId="77777777" w:rsidR="00D05B09" w:rsidRPr="00C0484E" w:rsidRDefault="00D05B09" w:rsidP="00E5455F">
            <w:pPr>
              <w:ind w:left="113" w:right="113"/>
              <w:jc w:val="center"/>
              <w:rPr>
                <w:rFonts w:asciiTheme="minorHAnsi" w:hAnsiTheme="minorHAnsi" w:cstheme="minorHAnsi"/>
                <w:szCs w:val="22"/>
              </w:rPr>
            </w:pPr>
            <w:r w:rsidRPr="00C0484E">
              <w:rPr>
                <w:rFonts w:asciiTheme="minorHAnsi" w:hAnsiTheme="minorHAnsi" w:cstheme="minorHAnsi"/>
                <w:szCs w:val="22"/>
              </w:rPr>
              <w:t>Entry</w:t>
            </w:r>
          </w:p>
        </w:tc>
        <w:tc>
          <w:tcPr>
            <w:tcW w:w="4680" w:type="dxa"/>
            <w:gridSpan w:val="12"/>
            <w:tcBorders>
              <w:top w:val="double" w:sz="4" w:space="0" w:color="auto"/>
            </w:tcBorders>
            <w:shd w:val="clear" w:color="auto" w:fill="F2F2F2" w:themeFill="background1" w:themeFillShade="F2"/>
            <w:vAlign w:val="center"/>
          </w:tcPr>
          <w:p w14:paraId="0CDBAA9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Post-Entry Evaluations</w:t>
            </w:r>
            <w:r>
              <w:rPr>
                <w:rFonts w:asciiTheme="minorHAnsi" w:hAnsiTheme="minorHAnsi" w:cstheme="minorHAnsi"/>
                <w:szCs w:val="22"/>
              </w:rPr>
              <w:t xml:space="preserve"> </w:t>
            </w:r>
            <w:r w:rsidRPr="00C0484E">
              <w:rPr>
                <w:rFonts w:asciiTheme="minorHAnsi" w:hAnsiTheme="minorHAnsi" w:cstheme="minorHAnsi"/>
                <w:szCs w:val="22"/>
              </w:rPr>
              <w:t>(Weeks)</w:t>
            </w:r>
          </w:p>
        </w:tc>
        <w:tc>
          <w:tcPr>
            <w:tcW w:w="1080" w:type="dxa"/>
            <w:vMerge w:val="restart"/>
            <w:tcBorders>
              <w:top w:val="double" w:sz="4" w:space="0" w:color="auto"/>
            </w:tcBorders>
            <w:shd w:val="clear" w:color="auto" w:fill="F2F2F2" w:themeFill="background1" w:themeFillShade="F2"/>
            <w:tcMar>
              <w:top w:w="72" w:type="dxa"/>
              <w:left w:w="0" w:type="dxa"/>
              <w:bottom w:w="72" w:type="dxa"/>
              <w:right w:w="0" w:type="dxa"/>
            </w:tcMar>
            <w:textDirection w:val="btLr"/>
            <w:vAlign w:val="center"/>
          </w:tcPr>
          <w:p w14:paraId="622B8B1D" w14:textId="77777777" w:rsidR="00D05B09" w:rsidRPr="00D02322" w:rsidRDefault="00D05B09" w:rsidP="00E5455F">
            <w:pPr>
              <w:ind w:left="113" w:right="113"/>
              <w:jc w:val="center"/>
              <w:rPr>
                <w:rFonts w:asciiTheme="minorHAnsi" w:hAnsiTheme="minorHAnsi" w:cstheme="minorHAnsi"/>
                <w:sz w:val="16"/>
                <w:szCs w:val="16"/>
              </w:rPr>
            </w:pPr>
            <w:r w:rsidRPr="00D02322">
              <w:rPr>
                <w:rFonts w:asciiTheme="minorHAnsi" w:hAnsiTheme="minorHAnsi" w:cstheme="minorHAnsi"/>
                <w:sz w:val="16"/>
                <w:szCs w:val="16"/>
              </w:rPr>
              <w:t>Premature Treatment or Study Discontinuation</w:t>
            </w:r>
          </w:p>
        </w:tc>
        <w:tc>
          <w:tcPr>
            <w:tcW w:w="1260" w:type="dxa"/>
            <w:vMerge w:val="restart"/>
            <w:tcBorders>
              <w:top w:val="double" w:sz="4" w:space="0" w:color="auto"/>
            </w:tcBorders>
            <w:shd w:val="clear" w:color="auto" w:fill="F2F2F2" w:themeFill="background1" w:themeFillShade="F2"/>
            <w:textDirection w:val="btLr"/>
            <w:vAlign w:val="center"/>
          </w:tcPr>
          <w:p w14:paraId="3B84BCD7" w14:textId="77777777" w:rsidR="00D05B09" w:rsidRPr="00D02322" w:rsidRDefault="00D05B09" w:rsidP="00E5455F">
            <w:pPr>
              <w:jc w:val="center"/>
              <w:rPr>
                <w:rFonts w:asciiTheme="minorHAnsi" w:hAnsiTheme="minorHAnsi" w:cstheme="minorHAnsi"/>
                <w:sz w:val="16"/>
                <w:szCs w:val="16"/>
              </w:rPr>
            </w:pPr>
            <w:r w:rsidRPr="00D02322">
              <w:rPr>
                <w:rFonts w:asciiTheme="minorHAnsi" w:hAnsiTheme="minorHAnsi" w:cstheme="minorHAnsi"/>
                <w:sz w:val="16"/>
                <w:szCs w:val="16"/>
              </w:rPr>
              <w:t>Possible Poor Treatment Response (at or after week 16)</w:t>
            </w:r>
          </w:p>
        </w:tc>
      </w:tr>
      <w:tr w:rsidR="00D05B09" w:rsidRPr="009970AB" w14:paraId="353FD51F" w14:textId="77777777" w:rsidTr="00E5455F">
        <w:trPr>
          <w:trHeight w:val="813"/>
          <w:tblHeader/>
          <w:jc w:val="center"/>
        </w:trPr>
        <w:tc>
          <w:tcPr>
            <w:tcW w:w="1065" w:type="dxa"/>
            <w:vMerge/>
          </w:tcPr>
          <w:p w14:paraId="26ACFA86" w14:textId="77777777" w:rsidR="00D05B09" w:rsidRPr="00C0484E" w:rsidRDefault="00D05B09" w:rsidP="00E5455F">
            <w:pPr>
              <w:jc w:val="center"/>
              <w:rPr>
                <w:rFonts w:cstheme="minorHAnsi"/>
              </w:rPr>
            </w:pPr>
          </w:p>
        </w:tc>
        <w:tc>
          <w:tcPr>
            <w:tcW w:w="5505" w:type="dxa"/>
            <w:vMerge/>
            <w:vAlign w:val="center"/>
          </w:tcPr>
          <w:p w14:paraId="5513A1A6" w14:textId="77777777" w:rsidR="00D05B09" w:rsidRPr="00C0484E" w:rsidRDefault="00D05B09" w:rsidP="00E5455F">
            <w:pPr>
              <w:rPr>
                <w:rFonts w:cstheme="minorHAnsi"/>
              </w:rPr>
            </w:pPr>
          </w:p>
        </w:tc>
        <w:tc>
          <w:tcPr>
            <w:tcW w:w="360" w:type="dxa"/>
            <w:vMerge/>
            <w:vAlign w:val="center"/>
          </w:tcPr>
          <w:p w14:paraId="6D2D3545" w14:textId="77777777" w:rsidR="00D05B09" w:rsidRPr="00C0484E" w:rsidRDefault="00D05B09" w:rsidP="00E5455F">
            <w:pPr>
              <w:jc w:val="center"/>
              <w:rPr>
                <w:rFonts w:asciiTheme="minorHAnsi" w:hAnsiTheme="minorHAnsi" w:cstheme="minorHAnsi"/>
                <w:szCs w:val="22"/>
              </w:rPr>
            </w:pPr>
          </w:p>
        </w:tc>
        <w:tc>
          <w:tcPr>
            <w:tcW w:w="360" w:type="dxa"/>
            <w:vMerge/>
            <w:vAlign w:val="center"/>
          </w:tcPr>
          <w:p w14:paraId="7A617B58" w14:textId="77777777" w:rsidR="00D05B09" w:rsidRPr="00C0484E" w:rsidRDefault="00D05B09" w:rsidP="00E5455F">
            <w:pPr>
              <w:jc w:val="center"/>
              <w:rPr>
                <w:rFonts w:asciiTheme="minorHAnsi" w:hAnsiTheme="minorHAnsi" w:cstheme="minorHAnsi"/>
                <w:szCs w:val="22"/>
              </w:rPr>
            </w:pPr>
          </w:p>
        </w:tc>
        <w:tc>
          <w:tcPr>
            <w:tcW w:w="360" w:type="dxa"/>
            <w:shd w:val="clear" w:color="auto" w:fill="F2F2F2" w:themeFill="background1" w:themeFillShade="F2"/>
            <w:vAlign w:val="center"/>
          </w:tcPr>
          <w:p w14:paraId="08C5D2B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1</w:t>
            </w:r>
          </w:p>
        </w:tc>
        <w:tc>
          <w:tcPr>
            <w:tcW w:w="360" w:type="dxa"/>
            <w:shd w:val="clear" w:color="auto" w:fill="F2F2F2" w:themeFill="background1" w:themeFillShade="F2"/>
            <w:vAlign w:val="center"/>
          </w:tcPr>
          <w:p w14:paraId="2832423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2</w:t>
            </w:r>
          </w:p>
        </w:tc>
        <w:tc>
          <w:tcPr>
            <w:tcW w:w="360" w:type="dxa"/>
            <w:shd w:val="clear" w:color="auto" w:fill="F2F2F2" w:themeFill="background1" w:themeFillShade="F2"/>
            <w:vAlign w:val="center"/>
          </w:tcPr>
          <w:p w14:paraId="2B22787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3</w:t>
            </w:r>
          </w:p>
        </w:tc>
        <w:tc>
          <w:tcPr>
            <w:tcW w:w="360" w:type="dxa"/>
            <w:shd w:val="clear" w:color="auto" w:fill="F2F2F2" w:themeFill="background1" w:themeFillShade="F2"/>
            <w:vAlign w:val="center"/>
          </w:tcPr>
          <w:p w14:paraId="64735FB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4</w:t>
            </w:r>
          </w:p>
        </w:tc>
        <w:tc>
          <w:tcPr>
            <w:tcW w:w="360" w:type="dxa"/>
            <w:shd w:val="clear" w:color="auto" w:fill="F2F2F2" w:themeFill="background1" w:themeFillShade="F2"/>
            <w:vAlign w:val="center"/>
          </w:tcPr>
          <w:p w14:paraId="392ADE9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6</w:t>
            </w:r>
          </w:p>
        </w:tc>
        <w:tc>
          <w:tcPr>
            <w:tcW w:w="360" w:type="dxa"/>
            <w:shd w:val="clear" w:color="auto" w:fill="F2F2F2" w:themeFill="background1" w:themeFillShade="F2"/>
            <w:vAlign w:val="center"/>
          </w:tcPr>
          <w:p w14:paraId="3CA955A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8</w:t>
            </w:r>
          </w:p>
        </w:tc>
        <w:tc>
          <w:tcPr>
            <w:tcW w:w="360" w:type="dxa"/>
            <w:shd w:val="clear" w:color="auto" w:fill="F2F2F2" w:themeFill="background1" w:themeFillShade="F2"/>
            <w:vAlign w:val="center"/>
          </w:tcPr>
          <w:p w14:paraId="47473CC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10</w:t>
            </w:r>
          </w:p>
        </w:tc>
        <w:tc>
          <w:tcPr>
            <w:tcW w:w="450" w:type="dxa"/>
            <w:shd w:val="clear" w:color="auto" w:fill="F2F2F2" w:themeFill="background1" w:themeFillShade="F2"/>
            <w:vAlign w:val="center"/>
          </w:tcPr>
          <w:p w14:paraId="12F4AEF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12</w:t>
            </w:r>
          </w:p>
        </w:tc>
        <w:tc>
          <w:tcPr>
            <w:tcW w:w="450" w:type="dxa"/>
            <w:shd w:val="clear" w:color="auto" w:fill="F2F2F2" w:themeFill="background1" w:themeFillShade="F2"/>
            <w:vAlign w:val="center"/>
          </w:tcPr>
          <w:p w14:paraId="4FE7E99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16</w:t>
            </w:r>
          </w:p>
        </w:tc>
        <w:tc>
          <w:tcPr>
            <w:tcW w:w="450" w:type="dxa"/>
            <w:shd w:val="clear" w:color="auto" w:fill="F2F2F2" w:themeFill="background1" w:themeFillShade="F2"/>
            <w:vAlign w:val="center"/>
          </w:tcPr>
          <w:p w14:paraId="0EF8BC0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20</w:t>
            </w:r>
          </w:p>
        </w:tc>
        <w:tc>
          <w:tcPr>
            <w:tcW w:w="450" w:type="dxa"/>
            <w:shd w:val="clear" w:color="auto" w:fill="F2F2F2" w:themeFill="background1" w:themeFillShade="F2"/>
            <w:vAlign w:val="center"/>
          </w:tcPr>
          <w:p w14:paraId="7752AD5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26</w:t>
            </w:r>
          </w:p>
        </w:tc>
        <w:tc>
          <w:tcPr>
            <w:tcW w:w="360" w:type="dxa"/>
            <w:shd w:val="clear" w:color="auto" w:fill="F2F2F2" w:themeFill="background1" w:themeFillShade="F2"/>
            <w:vAlign w:val="center"/>
          </w:tcPr>
          <w:p w14:paraId="39D0B70D" w14:textId="77777777" w:rsidR="00D05B09" w:rsidRPr="00C0484E" w:rsidDel="00E86750" w:rsidRDefault="00D05B09" w:rsidP="00E5455F">
            <w:pPr>
              <w:jc w:val="center"/>
              <w:rPr>
                <w:rFonts w:asciiTheme="minorHAnsi" w:hAnsiTheme="minorHAnsi" w:cstheme="minorHAnsi"/>
                <w:szCs w:val="22"/>
              </w:rPr>
            </w:pPr>
            <w:r w:rsidRPr="00C0484E">
              <w:rPr>
                <w:rFonts w:asciiTheme="minorHAnsi" w:hAnsiTheme="minorHAnsi" w:cstheme="minorHAnsi"/>
                <w:szCs w:val="22"/>
              </w:rPr>
              <w:t>52</w:t>
            </w:r>
          </w:p>
        </w:tc>
        <w:tc>
          <w:tcPr>
            <w:tcW w:w="1080" w:type="dxa"/>
            <w:vMerge/>
          </w:tcPr>
          <w:p w14:paraId="170B3C7A" w14:textId="77777777" w:rsidR="00D05B09" w:rsidRPr="00C0484E" w:rsidDel="00E86750" w:rsidRDefault="00D05B09" w:rsidP="00E5455F">
            <w:pPr>
              <w:jc w:val="center"/>
              <w:rPr>
                <w:rFonts w:asciiTheme="minorHAnsi" w:hAnsiTheme="minorHAnsi" w:cstheme="minorHAnsi"/>
                <w:szCs w:val="22"/>
              </w:rPr>
            </w:pPr>
          </w:p>
        </w:tc>
        <w:tc>
          <w:tcPr>
            <w:tcW w:w="1260" w:type="dxa"/>
            <w:vMerge/>
          </w:tcPr>
          <w:p w14:paraId="251BC420" w14:textId="77777777" w:rsidR="00D05B09" w:rsidRPr="00C0484E" w:rsidDel="00E86750" w:rsidRDefault="00D05B09" w:rsidP="00E5455F">
            <w:pPr>
              <w:jc w:val="center"/>
              <w:rPr>
                <w:rFonts w:asciiTheme="minorHAnsi" w:hAnsiTheme="minorHAnsi" w:cstheme="minorHAnsi"/>
                <w:szCs w:val="22"/>
              </w:rPr>
            </w:pPr>
          </w:p>
        </w:tc>
      </w:tr>
      <w:tr w:rsidR="00D05B09" w:rsidRPr="005617DF" w14:paraId="2C90DBFB" w14:textId="77777777" w:rsidTr="00E5455F">
        <w:trPr>
          <w:jc w:val="center"/>
        </w:trPr>
        <w:tc>
          <w:tcPr>
            <w:tcW w:w="6570" w:type="dxa"/>
            <w:gridSpan w:val="2"/>
            <w:shd w:val="clear" w:color="auto" w:fill="E7E6E6" w:themeFill="background2"/>
          </w:tcPr>
          <w:p w14:paraId="6CDFC367" w14:textId="77777777" w:rsidR="00D05B09" w:rsidRDefault="00D05B09" w:rsidP="00E5455F">
            <w:pPr>
              <w:rPr>
                <w:rFonts w:ascii="Calibri" w:hAnsi="Calibri" w:cs="Calibri"/>
                <w:sz w:val="20"/>
              </w:rPr>
            </w:pPr>
            <w:r>
              <w:rPr>
                <w:rFonts w:ascii="Calibri" w:hAnsi="Calibri" w:cs="Calibri"/>
                <w:sz w:val="20"/>
              </w:rPr>
              <w:t>ENROLLMENT:</w:t>
            </w:r>
          </w:p>
        </w:tc>
        <w:tc>
          <w:tcPr>
            <w:tcW w:w="360" w:type="dxa"/>
            <w:shd w:val="clear" w:color="auto" w:fill="E7E6E6" w:themeFill="background2"/>
            <w:vAlign w:val="center"/>
          </w:tcPr>
          <w:p w14:paraId="5F5828A6"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541C473D"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5BE5CE51"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1A28ED7E"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2F2BBC1D"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3BDC66FF"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116822E6"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630F985C"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6854F436"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1E299FF3"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3DE9E912"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519F2F6E"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62EB6B45" w14:textId="77777777" w:rsidR="00D05B09" w:rsidRPr="005617DF" w:rsidRDefault="00D05B09" w:rsidP="00E5455F">
            <w:pPr>
              <w:jc w:val="center"/>
              <w:rPr>
                <w:rFonts w:cstheme="minorHAnsi"/>
              </w:rPr>
            </w:pPr>
          </w:p>
        </w:tc>
        <w:tc>
          <w:tcPr>
            <w:tcW w:w="360" w:type="dxa"/>
            <w:shd w:val="clear" w:color="auto" w:fill="E7E6E6" w:themeFill="background2"/>
          </w:tcPr>
          <w:p w14:paraId="7C7F2DE0" w14:textId="77777777" w:rsidR="00D05B09" w:rsidRPr="005617DF" w:rsidRDefault="00D05B09" w:rsidP="00E5455F">
            <w:pPr>
              <w:jc w:val="center"/>
              <w:rPr>
                <w:rFonts w:cstheme="minorHAnsi"/>
              </w:rPr>
            </w:pPr>
          </w:p>
        </w:tc>
        <w:tc>
          <w:tcPr>
            <w:tcW w:w="1080" w:type="dxa"/>
            <w:shd w:val="clear" w:color="auto" w:fill="E7E6E6" w:themeFill="background2"/>
            <w:vAlign w:val="center"/>
          </w:tcPr>
          <w:p w14:paraId="360FD539" w14:textId="77777777" w:rsidR="00D05B09" w:rsidRPr="005617DF" w:rsidRDefault="00D05B09" w:rsidP="00E5455F">
            <w:pPr>
              <w:jc w:val="center"/>
              <w:rPr>
                <w:rFonts w:cstheme="minorHAnsi"/>
              </w:rPr>
            </w:pPr>
          </w:p>
        </w:tc>
        <w:tc>
          <w:tcPr>
            <w:tcW w:w="1260" w:type="dxa"/>
            <w:shd w:val="clear" w:color="auto" w:fill="E7E6E6" w:themeFill="background2"/>
            <w:vAlign w:val="center"/>
          </w:tcPr>
          <w:p w14:paraId="1873C673" w14:textId="77777777" w:rsidR="00D05B09" w:rsidRPr="005617DF" w:rsidRDefault="00D05B09" w:rsidP="00E5455F">
            <w:pPr>
              <w:jc w:val="center"/>
              <w:rPr>
                <w:rFonts w:cstheme="minorHAnsi"/>
              </w:rPr>
            </w:pPr>
          </w:p>
        </w:tc>
      </w:tr>
      <w:tr w:rsidR="00D05B09" w:rsidRPr="005617DF" w14:paraId="61503F52" w14:textId="77777777" w:rsidTr="00E5455F">
        <w:trPr>
          <w:jc w:val="center"/>
        </w:trPr>
        <w:tc>
          <w:tcPr>
            <w:tcW w:w="6570" w:type="dxa"/>
            <w:gridSpan w:val="2"/>
            <w:shd w:val="clear" w:color="auto" w:fill="F6F0F4"/>
          </w:tcPr>
          <w:p w14:paraId="4C53FA7C" w14:textId="77777777" w:rsidR="00D05B09" w:rsidRDefault="00D05B09" w:rsidP="00E5455F">
            <w:pPr>
              <w:rPr>
                <w:rFonts w:ascii="Calibri" w:hAnsi="Calibri" w:cs="Calibri"/>
                <w:sz w:val="20"/>
              </w:rPr>
            </w:pPr>
            <w:r>
              <w:rPr>
                <w:rFonts w:ascii="Calibri" w:hAnsi="Calibri" w:cs="Calibri"/>
                <w:sz w:val="20"/>
              </w:rPr>
              <w:t>Informed consent</w:t>
            </w:r>
          </w:p>
        </w:tc>
        <w:tc>
          <w:tcPr>
            <w:tcW w:w="360" w:type="dxa"/>
            <w:shd w:val="clear" w:color="auto" w:fill="F6F0F4"/>
            <w:vAlign w:val="center"/>
          </w:tcPr>
          <w:p w14:paraId="4CBD39C4" w14:textId="77777777" w:rsidR="00D05B09" w:rsidRPr="005617DF"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6F0F4"/>
            <w:vAlign w:val="center"/>
          </w:tcPr>
          <w:p w14:paraId="125E026D" w14:textId="77777777" w:rsidR="00D05B09" w:rsidRPr="005617DF" w:rsidRDefault="00D05B09" w:rsidP="00E5455F">
            <w:pPr>
              <w:jc w:val="center"/>
              <w:rPr>
                <w:rFonts w:cstheme="minorHAnsi"/>
              </w:rPr>
            </w:pPr>
          </w:p>
        </w:tc>
        <w:tc>
          <w:tcPr>
            <w:tcW w:w="360" w:type="dxa"/>
            <w:shd w:val="clear" w:color="auto" w:fill="F6F0F4"/>
            <w:vAlign w:val="center"/>
          </w:tcPr>
          <w:p w14:paraId="3B8FCA7E" w14:textId="77777777" w:rsidR="00D05B09" w:rsidRPr="005617DF" w:rsidRDefault="00D05B09" w:rsidP="00E5455F">
            <w:pPr>
              <w:jc w:val="center"/>
              <w:rPr>
                <w:rFonts w:cstheme="minorHAnsi"/>
              </w:rPr>
            </w:pPr>
          </w:p>
        </w:tc>
        <w:tc>
          <w:tcPr>
            <w:tcW w:w="360" w:type="dxa"/>
            <w:shd w:val="clear" w:color="auto" w:fill="F6F0F4"/>
            <w:vAlign w:val="center"/>
          </w:tcPr>
          <w:p w14:paraId="165814C6" w14:textId="77777777" w:rsidR="00D05B09" w:rsidRPr="005617DF" w:rsidRDefault="00D05B09" w:rsidP="00E5455F">
            <w:pPr>
              <w:jc w:val="center"/>
              <w:rPr>
                <w:rFonts w:cstheme="minorHAnsi"/>
              </w:rPr>
            </w:pPr>
          </w:p>
        </w:tc>
        <w:tc>
          <w:tcPr>
            <w:tcW w:w="360" w:type="dxa"/>
            <w:shd w:val="clear" w:color="auto" w:fill="F6F0F4"/>
            <w:vAlign w:val="center"/>
          </w:tcPr>
          <w:p w14:paraId="4C21B0F8" w14:textId="77777777" w:rsidR="00D05B09" w:rsidRPr="005617DF" w:rsidRDefault="00D05B09" w:rsidP="00E5455F">
            <w:pPr>
              <w:jc w:val="center"/>
              <w:rPr>
                <w:rFonts w:cstheme="minorHAnsi"/>
              </w:rPr>
            </w:pPr>
          </w:p>
        </w:tc>
        <w:tc>
          <w:tcPr>
            <w:tcW w:w="360" w:type="dxa"/>
            <w:shd w:val="clear" w:color="auto" w:fill="F6F0F4"/>
            <w:vAlign w:val="center"/>
          </w:tcPr>
          <w:p w14:paraId="438EE70C" w14:textId="77777777" w:rsidR="00D05B09" w:rsidRPr="005617DF" w:rsidRDefault="00D05B09" w:rsidP="00E5455F">
            <w:pPr>
              <w:jc w:val="center"/>
              <w:rPr>
                <w:rFonts w:cstheme="minorHAnsi"/>
              </w:rPr>
            </w:pPr>
          </w:p>
        </w:tc>
        <w:tc>
          <w:tcPr>
            <w:tcW w:w="360" w:type="dxa"/>
            <w:shd w:val="clear" w:color="auto" w:fill="F6F0F4"/>
            <w:vAlign w:val="center"/>
          </w:tcPr>
          <w:p w14:paraId="5C427FBD" w14:textId="77777777" w:rsidR="00D05B09" w:rsidRPr="005617DF" w:rsidRDefault="00D05B09" w:rsidP="00E5455F">
            <w:pPr>
              <w:jc w:val="center"/>
              <w:rPr>
                <w:rFonts w:cstheme="minorHAnsi"/>
              </w:rPr>
            </w:pPr>
          </w:p>
        </w:tc>
        <w:tc>
          <w:tcPr>
            <w:tcW w:w="360" w:type="dxa"/>
            <w:shd w:val="clear" w:color="auto" w:fill="F6F0F4"/>
            <w:vAlign w:val="center"/>
          </w:tcPr>
          <w:p w14:paraId="7E2B6154" w14:textId="77777777" w:rsidR="00D05B09" w:rsidRPr="005617DF" w:rsidRDefault="00D05B09" w:rsidP="00E5455F">
            <w:pPr>
              <w:jc w:val="center"/>
              <w:rPr>
                <w:rFonts w:cstheme="minorHAnsi"/>
              </w:rPr>
            </w:pPr>
          </w:p>
        </w:tc>
        <w:tc>
          <w:tcPr>
            <w:tcW w:w="360" w:type="dxa"/>
            <w:shd w:val="clear" w:color="auto" w:fill="F6F0F4"/>
            <w:vAlign w:val="center"/>
          </w:tcPr>
          <w:p w14:paraId="6141D464" w14:textId="77777777" w:rsidR="00D05B09" w:rsidRPr="005617DF" w:rsidRDefault="00D05B09" w:rsidP="00E5455F">
            <w:pPr>
              <w:jc w:val="center"/>
              <w:rPr>
                <w:rFonts w:cstheme="minorHAnsi"/>
              </w:rPr>
            </w:pPr>
          </w:p>
        </w:tc>
        <w:tc>
          <w:tcPr>
            <w:tcW w:w="450" w:type="dxa"/>
            <w:shd w:val="clear" w:color="auto" w:fill="F6F0F4"/>
            <w:vAlign w:val="center"/>
          </w:tcPr>
          <w:p w14:paraId="357DEA5A" w14:textId="77777777" w:rsidR="00D05B09" w:rsidRPr="005617DF" w:rsidRDefault="00D05B09" w:rsidP="00E5455F">
            <w:pPr>
              <w:jc w:val="center"/>
              <w:rPr>
                <w:rFonts w:cstheme="minorHAnsi"/>
              </w:rPr>
            </w:pPr>
          </w:p>
        </w:tc>
        <w:tc>
          <w:tcPr>
            <w:tcW w:w="450" w:type="dxa"/>
            <w:shd w:val="clear" w:color="auto" w:fill="F6F0F4"/>
            <w:vAlign w:val="center"/>
          </w:tcPr>
          <w:p w14:paraId="3A94595C" w14:textId="77777777" w:rsidR="00D05B09" w:rsidRPr="005617DF" w:rsidRDefault="00D05B09" w:rsidP="00E5455F">
            <w:pPr>
              <w:jc w:val="center"/>
              <w:rPr>
                <w:rFonts w:cstheme="minorHAnsi"/>
              </w:rPr>
            </w:pPr>
          </w:p>
        </w:tc>
        <w:tc>
          <w:tcPr>
            <w:tcW w:w="450" w:type="dxa"/>
            <w:shd w:val="clear" w:color="auto" w:fill="F6F0F4"/>
            <w:vAlign w:val="center"/>
          </w:tcPr>
          <w:p w14:paraId="6834F004" w14:textId="77777777" w:rsidR="00D05B09" w:rsidRPr="005617DF" w:rsidRDefault="00D05B09" w:rsidP="00E5455F">
            <w:pPr>
              <w:jc w:val="center"/>
              <w:rPr>
                <w:rFonts w:cstheme="minorHAnsi"/>
              </w:rPr>
            </w:pPr>
          </w:p>
        </w:tc>
        <w:tc>
          <w:tcPr>
            <w:tcW w:w="450" w:type="dxa"/>
            <w:shd w:val="clear" w:color="auto" w:fill="F6F0F4"/>
            <w:vAlign w:val="center"/>
          </w:tcPr>
          <w:p w14:paraId="51E8C23D" w14:textId="77777777" w:rsidR="00D05B09" w:rsidRPr="005617DF" w:rsidRDefault="00D05B09" w:rsidP="00E5455F">
            <w:pPr>
              <w:jc w:val="center"/>
              <w:rPr>
                <w:rFonts w:cstheme="minorHAnsi"/>
              </w:rPr>
            </w:pPr>
          </w:p>
        </w:tc>
        <w:tc>
          <w:tcPr>
            <w:tcW w:w="360" w:type="dxa"/>
            <w:shd w:val="clear" w:color="auto" w:fill="F6F0F4"/>
          </w:tcPr>
          <w:p w14:paraId="69707081" w14:textId="77777777" w:rsidR="00D05B09" w:rsidRPr="005617DF" w:rsidRDefault="00D05B09" w:rsidP="00E5455F">
            <w:pPr>
              <w:jc w:val="center"/>
              <w:rPr>
                <w:rFonts w:cstheme="minorHAnsi"/>
              </w:rPr>
            </w:pPr>
          </w:p>
        </w:tc>
        <w:tc>
          <w:tcPr>
            <w:tcW w:w="1080" w:type="dxa"/>
            <w:shd w:val="clear" w:color="auto" w:fill="F6F0F4"/>
            <w:vAlign w:val="center"/>
          </w:tcPr>
          <w:p w14:paraId="1998F69B" w14:textId="77777777" w:rsidR="00D05B09" w:rsidRPr="005617DF" w:rsidRDefault="00D05B09" w:rsidP="00E5455F">
            <w:pPr>
              <w:jc w:val="center"/>
              <w:rPr>
                <w:rFonts w:cstheme="minorHAnsi"/>
              </w:rPr>
            </w:pPr>
          </w:p>
        </w:tc>
        <w:tc>
          <w:tcPr>
            <w:tcW w:w="1260" w:type="dxa"/>
            <w:shd w:val="clear" w:color="auto" w:fill="F6F0F4"/>
            <w:vAlign w:val="center"/>
          </w:tcPr>
          <w:p w14:paraId="1C3967CF" w14:textId="77777777" w:rsidR="00D05B09" w:rsidRPr="005617DF" w:rsidRDefault="00D05B09" w:rsidP="00E5455F">
            <w:pPr>
              <w:jc w:val="center"/>
              <w:rPr>
                <w:rFonts w:cstheme="minorHAnsi"/>
              </w:rPr>
            </w:pPr>
          </w:p>
        </w:tc>
      </w:tr>
      <w:tr w:rsidR="00D05B09" w:rsidRPr="005617DF" w14:paraId="48C6F380" w14:textId="77777777" w:rsidTr="00E5455F">
        <w:trPr>
          <w:jc w:val="center"/>
        </w:trPr>
        <w:tc>
          <w:tcPr>
            <w:tcW w:w="6570" w:type="dxa"/>
            <w:gridSpan w:val="2"/>
            <w:shd w:val="clear" w:color="auto" w:fill="F6F0F4"/>
          </w:tcPr>
          <w:p w14:paraId="5E9A25CC" w14:textId="77777777" w:rsidR="00D05B09" w:rsidRDefault="00D05B09" w:rsidP="00E5455F">
            <w:pPr>
              <w:rPr>
                <w:rFonts w:ascii="Calibri" w:hAnsi="Calibri" w:cs="Calibri"/>
                <w:sz w:val="20"/>
              </w:rPr>
            </w:pPr>
            <w:r>
              <w:rPr>
                <w:rFonts w:ascii="Calibri" w:hAnsi="Calibri" w:cs="Calibri"/>
                <w:sz w:val="20"/>
              </w:rPr>
              <w:t>Random Allocation</w:t>
            </w:r>
          </w:p>
        </w:tc>
        <w:tc>
          <w:tcPr>
            <w:tcW w:w="360" w:type="dxa"/>
            <w:shd w:val="clear" w:color="auto" w:fill="F6F0F4"/>
            <w:vAlign w:val="center"/>
          </w:tcPr>
          <w:p w14:paraId="5AA8EA5C" w14:textId="77777777" w:rsidR="00D05B09" w:rsidRPr="005617DF" w:rsidRDefault="00D05B09" w:rsidP="00E5455F">
            <w:pPr>
              <w:jc w:val="center"/>
              <w:rPr>
                <w:rFonts w:cstheme="minorHAnsi"/>
              </w:rPr>
            </w:pPr>
          </w:p>
        </w:tc>
        <w:tc>
          <w:tcPr>
            <w:tcW w:w="360" w:type="dxa"/>
            <w:shd w:val="clear" w:color="auto" w:fill="F6F0F4"/>
            <w:vAlign w:val="center"/>
          </w:tcPr>
          <w:p w14:paraId="1D33B0CD" w14:textId="77777777" w:rsidR="00D05B09" w:rsidRPr="005617DF"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6F0F4"/>
            <w:vAlign w:val="center"/>
          </w:tcPr>
          <w:p w14:paraId="63127918" w14:textId="77777777" w:rsidR="00D05B09" w:rsidRPr="005617DF" w:rsidRDefault="00D05B09" w:rsidP="00E5455F">
            <w:pPr>
              <w:jc w:val="center"/>
              <w:rPr>
                <w:rFonts w:cstheme="minorHAnsi"/>
              </w:rPr>
            </w:pPr>
          </w:p>
        </w:tc>
        <w:tc>
          <w:tcPr>
            <w:tcW w:w="360" w:type="dxa"/>
            <w:shd w:val="clear" w:color="auto" w:fill="F6F0F4"/>
            <w:vAlign w:val="center"/>
          </w:tcPr>
          <w:p w14:paraId="56BC78A4" w14:textId="77777777" w:rsidR="00D05B09" w:rsidRPr="005617DF" w:rsidRDefault="00D05B09" w:rsidP="00E5455F">
            <w:pPr>
              <w:jc w:val="center"/>
              <w:rPr>
                <w:rFonts w:cstheme="minorHAnsi"/>
              </w:rPr>
            </w:pPr>
          </w:p>
        </w:tc>
        <w:tc>
          <w:tcPr>
            <w:tcW w:w="360" w:type="dxa"/>
            <w:shd w:val="clear" w:color="auto" w:fill="F6F0F4"/>
            <w:vAlign w:val="center"/>
          </w:tcPr>
          <w:p w14:paraId="176D0D23" w14:textId="77777777" w:rsidR="00D05B09" w:rsidRPr="005617DF" w:rsidRDefault="00D05B09" w:rsidP="00E5455F">
            <w:pPr>
              <w:jc w:val="center"/>
              <w:rPr>
                <w:rFonts w:cstheme="minorHAnsi"/>
              </w:rPr>
            </w:pPr>
          </w:p>
        </w:tc>
        <w:tc>
          <w:tcPr>
            <w:tcW w:w="360" w:type="dxa"/>
            <w:shd w:val="clear" w:color="auto" w:fill="F6F0F4"/>
            <w:vAlign w:val="center"/>
          </w:tcPr>
          <w:p w14:paraId="4D9DBE39" w14:textId="77777777" w:rsidR="00D05B09" w:rsidRPr="005617DF" w:rsidRDefault="00D05B09" w:rsidP="00E5455F">
            <w:pPr>
              <w:jc w:val="center"/>
              <w:rPr>
                <w:rFonts w:cstheme="minorHAnsi"/>
              </w:rPr>
            </w:pPr>
          </w:p>
        </w:tc>
        <w:tc>
          <w:tcPr>
            <w:tcW w:w="360" w:type="dxa"/>
            <w:shd w:val="clear" w:color="auto" w:fill="F6F0F4"/>
            <w:vAlign w:val="center"/>
          </w:tcPr>
          <w:p w14:paraId="379767A0" w14:textId="77777777" w:rsidR="00D05B09" w:rsidRPr="005617DF" w:rsidRDefault="00D05B09" w:rsidP="00E5455F">
            <w:pPr>
              <w:jc w:val="center"/>
              <w:rPr>
                <w:rFonts w:cstheme="minorHAnsi"/>
              </w:rPr>
            </w:pPr>
          </w:p>
        </w:tc>
        <w:tc>
          <w:tcPr>
            <w:tcW w:w="360" w:type="dxa"/>
            <w:shd w:val="clear" w:color="auto" w:fill="F6F0F4"/>
            <w:vAlign w:val="center"/>
          </w:tcPr>
          <w:p w14:paraId="466F3393" w14:textId="77777777" w:rsidR="00D05B09" w:rsidRPr="005617DF" w:rsidRDefault="00D05B09" w:rsidP="00E5455F">
            <w:pPr>
              <w:jc w:val="center"/>
              <w:rPr>
                <w:rFonts w:cstheme="minorHAnsi"/>
              </w:rPr>
            </w:pPr>
          </w:p>
        </w:tc>
        <w:tc>
          <w:tcPr>
            <w:tcW w:w="360" w:type="dxa"/>
            <w:shd w:val="clear" w:color="auto" w:fill="F6F0F4"/>
            <w:vAlign w:val="center"/>
          </w:tcPr>
          <w:p w14:paraId="331A6F10" w14:textId="77777777" w:rsidR="00D05B09" w:rsidRPr="005617DF" w:rsidRDefault="00D05B09" w:rsidP="00E5455F">
            <w:pPr>
              <w:jc w:val="center"/>
              <w:rPr>
                <w:rFonts w:cstheme="minorHAnsi"/>
              </w:rPr>
            </w:pPr>
          </w:p>
        </w:tc>
        <w:tc>
          <w:tcPr>
            <w:tcW w:w="450" w:type="dxa"/>
            <w:shd w:val="clear" w:color="auto" w:fill="F6F0F4"/>
            <w:vAlign w:val="center"/>
          </w:tcPr>
          <w:p w14:paraId="1823786E" w14:textId="77777777" w:rsidR="00D05B09" w:rsidRPr="005617DF" w:rsidRDefault="00D05B09" w:rsidP="00E5455F">
            <w:pPr>
              <w:jc w:val="center"/>
              <w:rPr>
                <w:rFonts w:cstheme="minorHAnsi"/>
              </w:rPr>
            </w:pPr>
          </w:p>
        </w:tc>
        <w:tc>
          <w:tcPr>
            <w:tcW w:w="450" w:type="dxa"/>
            <w:shd w:val="clear" w:color="auto" w:fill="F6F0F4"/>
            <w:vAlign w:val="center"/>
          </w:tcPr>
          <w:p w14:paraId="23CFCF9B" w14:textId="77777777" w:rsidR="00D05B09" w:rsidRPr="005617DF" w:rsidRDefault="00D05B09" w:rsidP="00E5455F">
            <w:pPr>
              <w:jc w:val="center"/>
              <w:rPr>
                <w:rFonts w:cstheme="minorHAnsi"/>
              </w:rPr>
            </w:pPr>
          </w:p>
        </w:tc>
        <w:tc>
          <w:tcPr>
            <w:tcW w:w="450" w:type="dxa"/>
            <w:shd w:val="clear" w:color="auto" w:fill="F6F0F4"/>
            <w:vAlign w:val="center"/>
          </w:tcPr>
          <w:p w14:paraId="765C3743" w14:textId="77777777" w:rsidR="00D05B09" w:rsidRPr="005617DF" w:rsidRDefault="00D05B09" w:rsidP="00E5455F">
            <w:pPr>
              <w:jc w:val="center"/>
              <w:rPr>
                <w:rFonts w:cstheme="minorHAnsi"/>
              </w:rPr>
            </w:pPr>
          </w:p>
        </w:tc>
        <w:tc>
          <w:tcPr>
            <w:tcW w:w="450" w:type="dxa"/>
            <w:shd w:val="clear" w:color="auto" w:fill="F6F0F4"/>
            <w:vAlign w:val="center"/>
          </w:tcPr>
          <w:p w14:paraId="4AC0E9E5" w14:textId="77777777" w:rsidR="00D05B09" w:rsidRPr="005617DF" w:rsidRDefault="00D05B09" w:rsidP="00E5455F">
            <w:pPr>
              <w:jc w:val="center"/>
              <w:rPr>
                <w:rFonts w:cstheme="minorHAnsi"/>
              </w:rPr>
            </w:pPr>
          </w:p>
        </w:tc>
        <w:tc>
          <w:tcPr>
            <w:tcW w:w="360" w:type="dxa"/>
            <w:shd w:val="clear" w:color="auto" w:fill="F6F0F4"/>
          </w:tcPr>
          <w:p w14:paraId="65D9C709" w14:textId="77777777" w:rsidR="00D05B09" w:rsidRPr="005617DF" w:rsidRDefault="00D05B09" w:rsidP="00E5455F">
            <w:pPr>
              <w:jc w:val="center"/>
              <w:rPr>
                <w:rFonts w:cstheme="minorHAnsi"/>
              </w:rPr>
            </w:pPr>
          </w:p>
        </w:tc>
        <w:tc>
          <w:tcPr>
            <w:tcW w:w="1080" w:type="dxa"/>
            <w:shd w:val="clear" w:color="auto" w:fill="F6F0F4"/>
            <w:vAlign w:val="center"/>
          </w:tcPr>
          <w:p w14:paraId="6EB5A418" w14:textId="77777777" w:rsidR="00D05B09" w:rsidRPr="005617DF" w:rsidRDefault="00D05B09" w:rsidP="00E5455F">
            <w:pPr>
              <w:jc w:val="center"/>
              <w:rPr>
                <w:rFonts w:cstheme="minorHAnsi"/>
              </w:rPr>
            </w:pPr>
          </w:p>
        </w:tc>
        <w:tc>
          <w:tcPr>
            <w:tcW w:w="1260" w:type="dxa"/>
            <w:shd w:val="clear" w:color="auto" w:fill="F6F0F4"/>
            <w:vAlign w:val="center"/>
          </w:tcPr>
          <w:p w14:paraId="49652846" w14:textId="77777777" w:rsidR="00D05B09" w:rsidRPr="005617DF" w:rsidRDefault="00D05B09" w:rsidP="00E5455F">
            <w:pPr>
              <w:jc w:val="center"/>
              <w:rPr>
                <w:rFonts w:cstheme="minorHAnsi"/>
              </w:rPr>
            </w:pPr>
          </w:p>
        </w:tc>
      </w:tr>
      <w:tr w:rsidR="00D05B09" w:rsidRPr="005617DF" w14:paraId="7B7E7708" w14:textId="77777777" w:rsidTr="00E5455F">
        <w:trPr>
          <w:jc w:val="center"/>
        </w:trPr>
        <w:tc>
          <w:tcPr>
            <w:tcW w:w="6570" w:type="dxa"/>
            <w:gridSpan w:val="2"/>
            <w:shd w:val="clear" w:color="auto" w:fill="E7E6E6" w:themeFill="background2"/>
          </w:tcPr>
          <w:p w14:paraId="137848D3" w14:textId="77777777" w:rsidR="00D05B09" w:rsidRPr="005617DF" w:rsidRDefault="00D05B09" w:rsidP="00E5455F">
            <w:pPr>
              <w:rPr>
                <w:rFonts w:ascii="Calibri" w:hAnsi="Calibri" w:cs="Calibri"/>
                <w:sz w:val="20"/>
              </w:rPr>
            </w:pPr>
            <w:r>
              <w:rPr>
                <w:rFonts w:ascii="Calibri" w:hAnsi="Calibri" w:cs="Calibri"/>
                <w:sz w:val="20"/>
              </w:rPr>
              <w:t>INTERVENTIONS:</w:t>
            </w:r>
          </w:p>
        </w:tc>
        <w:tc>
          <w:tcPr>
            <w:tcW w:w="360" w:type="dxa"/>
            <w:shd w:val="clear" w:color="auto" w:fill="E7E6E6" w:themeFill="background2"/>
            <w:vAlign w:val="center"/>
          </w:tcPr>
          <w:p w14:paraId="088E7988"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5CD916B1"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0F487EA9"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6B2FE49F"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27628FB0"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0B2F2A62"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2B79A41B"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7499639E"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3B8F8D00"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0D21025C"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4664303B"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0C9B12BD"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342AA531" w14:textId="77777777" w:rsidR="00D05B09" w:rsidRPr="005617DF" w:rsidRDefault="00D05B09" w:rsidP="00E5455F">
            <w:pPr>
              <w:jc w:val="center"/>
              <w:rPr>
                <w:rFonts w:cstheme="minorHAnsi"/>
              </w:rPr>
            </w:pPr>
          </w:p>
        </w:tc>
        <w:tc>
          <w:tcPr>
            <w:tcW w:w="360" w:type="dxa"/>
            <w:shd w:val="clear" w:color="auto" w:fill="E7E6E6" w:themeFill="background2"/>
          </w:tcPr>
          <w:p w14:paraId="63101C0B" w14:textId="77777777" w:rsidR="00D05B09" w:rsidRPr="005617DF" w:rsidRDefault="00D05B09" w:rsidP="00E5455F">
            <w:pPr>
              <w:jc w:val="center"/>
              <w:rPr>
                <w:rFonts w:cstheme="minorHAnsi"/>
              </w:rPr>
            </w:pPr>
          </w:p>
        </w:tc>
        <w:tc>
          <w:tcPr>
            <w:tcW w:w="1080" w:type="dxa"/>
            <w:shd w:val="clear" w:color="auto" w:fill="E7E6E6" w:themeFill="background2"/>
            <w:vAlign w:val="center"/>
          </w:tcPr>
          <w:p w14:paraId="7C10CAA1" w14:textId="77777777" w:rsidR="00D05B09" w:rsidRPr="005617DF" w:rsidRDefault="00D05B09" w:rsidP="00E5455F">
            <w:pPr>
              <w:jc w:val="center"/>
              <w:rPr>
                <w:rFonts w:cstheme="minorHAnsi"/>
              </w:rPr>
            </w:pPr>
          </w:p>
        </w:tc>
        <w:tc>
          <w:tcPr>
            <w:tcW w:w="1260" w:type="dxa"/>
            <w:shd w:val="clear" w:color="auto" w:fill="E7E6E6" w:themeFill="background2"/>
            <w:vAlign w:val="center"/>
          </w:tcPr>
          <w:p w14:paraId="2B3A6D43" w14:textId="77777777" w:rsidR="00D05B09" w:rsidRPr="005617DF" w:rsidRDefault="00D05B09" w:rsidP="00E5455F">
            <w:pPr>
              <w:jc w:val="center"/>
              <w:rPr>
                <w:rFonts w:cstheme="minorHAnsi"/>
              </w:rPr>
            </w:pPr>
          </w:p>
        </w:tc>
      </w:tr>
      <w:tr w:rsidR="00D05B09" w:rsidRPr="005617DF" w14:paraId="1A47453B" w14:textId="77777777" w:rsidTr="00E5455F">
        <w:trPr>
          <w:jc w:val="center"/>
        </w:trPr>
        <w:tc>
          <w:tcPr>
            <w:tcW w:w="1065" w:type="dxa"/>
            <w:shd w:val="clear" w:color="auto" w:fill="E2EAEC"/>
          </w:tcPr>
          <w:p w14:paraId="3DA969FD" w14:textId="77777777" w:rsidR="00D05B09" w:rsidRDefault="00D05B09" w:rsidP="00E5455F">
            <w:pPr>
              <w:jc w:val="center"/>
              <w:rPr>
                <w:rFonts w:ascii="Calibri" w:hAnsi="Calibri" w:cs="Calibri"/>
                <w:sz w:val="20"/>
              </w:rPr>
            </w:pPr>
            <w:r>
              <w:rPr>
                <w:rFonts w:ascii="Calibri" w:hAnsi="Calibri" w:cs="Calibri"/>
                <w:sz w:val="20"/>
              </w:rPr>
              <w:t>Arm 1</w:t>
            </w:r>
          </w:p>
        </w:tc>
        <w:tc>
          <w:tcPr>
            <w:tcW w:w="5505" w:type="dxa"/>
            <w:shd w:val="clear" w:color="auto" w:fill="E2EAEC"/>
          </w:tcPr>
          <w:p w14:paraId="2753E0F5" w14:textId="77777777" w:rsidR="00D05B09" w:rsidRPr="00905974" w:rsidRDefault="00D05B09" w:rsidP="00E5455F">
            <w:pPr>
              <w:rPr>
                <w:rFonts w:ascii="Calibri" w:hAnsi="Calibri" w:cs="Calibri"/>
                <w:sz w:val="20"/>
              </w:rPr>
            </w:pPr>
            <w:r>
              <w:rPr>
                <w:rFonts w:ascii="Calibri" w:hAnsi="Calibri" w:cs="Calibri"/>
                <w:sz w:val="20"/>
              </w:rPr>
              <w:t>Standard of Care</w:t>
            </w:r>
          </w:p>
        </w:tc>
        <w:tc>
          <w:tcPr>
            <w:tcW w:w="360" w:type="dxa"/>
            <w:shd w:val="clear" w:color="auto" w:fill="E2EAEC"/>
            <w:vAlign w:val="center"/>
          </w:tcPr>
          <w:p w14:paraId="57E9ECDF" w14:textId="77777777" w:rsidR="00D05B09" w:rsidRPr="00905974" w:rsidRDefault="00D05B09" w:rsidP="00E5455F">
            <w:pPr>
              <w:jc w:val="center"/>
              <w:rPr>
                <w:rFonts w:ascii="Calibri" w:hAnsi="Calibri" w:cs="Calibri"/>
                <w:sz w:val="20"/>
              </w:rPr>
            </w:pPr>
          </w:p>
        </w:tc>
        <w:tc>
          <w:tcPr>
            <w:tcW w:w="2520" w:type="dxa"/>
            <w:gridSpan w:val="7"/>
            <w:shd w:val="clear" w:color="auto" w:fill="CCE9F9"/>
            <w:vAlign w:val="center"/>
          </w:tcPr>
          <w:p w14:paraId="443106FF"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 xml:space="preserve">600 </w:t>
            </w:r>
            <w:r w:rsidRPr="00905974">
              <w:rPr>
                <w:rFonts w:ascii="Calibri" w:eastAsia="Calibri" w:hAnsi="Calibri" w:cs="Calibri"/>
                <w:sz w:val="20"/>
              </w:rPr>
              <w:t>Z E</w:t>
            </w:r>
          </w:p>
        </w:tc>
        <w:tc>
          <w:tcPr>
            <w:tcW w:w="2160" w:type="dxa"/>
            <w:gridSpan w:val="5"/>
            <w:shd w:val="clear" w:color="auto" w:fill="CCE9F9"/>
            <w:vAlign w:val="center"/>
          </w:tcPr>
          <w:p w14:paraId="27E63244"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45231513" w14:textId="77777777" w:rsidR="00D05B09" w:rsidRPr="005617DF" w:rsidRDefault="00D05B09" w:rsidP="00E5455F">
            <w:pPr>
              <w:jc w:val="center"/>
              <w:rPr>
                <w:rFonts w:cstheme="minorHAnsi"/>
              </w:rPr>
            </w:pPr>
          </w:p>
        </w:tc>
        <w:tc>
          <w:tcPr>
            <w:tcW w:w="1080" w:type="dxa"/>
            <w:shd w:val="clear" w:color="auto" w:fill="E2EAEC"/>
            <w:vAlign w:val="center"/>
          </w:tcPr>
          <w:p w14:paraId="6DEC407B" w14:textId="77777777" w:rsidR="00D05B09" w:rsidRPr="005617DF" w:rsidRDefault="00D05B09" w:rsidP="00E5455F">
            <w:pPr>
              <w:jc w:val="center"/>
              <w:rPr>
                <w:rFonts w:cstheme="minorHAnsi"/>
              </w:rPr>
            </w:pPr>
          </w:p>
        </w:tc>
        <w:tc>
          <w:tcPr>
            <w:tcW w:w="1260" w:type="dxa"/>
            <w:shd w:val="clear" w:color="auto" w:fill="E2EAEC"/>
            <w:vAlign w:val="center"/>
          </w:tcPr>
          <w:p w14:paraId="1B72B2EF" w14:textId="77777777" w:rsidR="00D05B09" w:rsidRPr="005617DF" w:rsidRDefault="00D05B09" w:rsidP="00E5455F">
            <w:pPr>
              <w:jc w:val="center"/>
              <w:rPr>
                <w:rFonts w:cstheme="minorHAnsi"/>
              </w:rPr>
            </w:pPr>
          </w:p>
        </w:tc>
      </w:tr>
      <w:tr w:rsidR="00D05B09" w:rsidRPr="005617DF" w14:paraId="7F2711BF" w14:textId="77777777" w:rsidTr="00E5455F">
        <w:trPr>
          <w:jc w:val="center"/>
        </w:trPr>
        <w:tc>
          <w:tcPr>
            <w:tcW w:w="1065" w:type="dxa"/>
            <w:shd w:val="clear" w:color="auto" w:fill="E2EAEC"/>
          </w:tcPr>
          <w:p w14:paraId="3B37AA12" w14:textId="77777777" w:rsidR="00D05B09" w:rsidRDefault="00D05B09" w:rsidP="00E5455F">
            <w:pPr>
              <w:jc w:val="center"/>
              <w:rPr>
                <w:rFonts w:ascii="Calibri" w:hAnsi="Calibri" w:cs="Calibri"/>
                <w:sz w:val="20"/>
              </w:rPr>
            </w:pPr>
            <w:r>
              <w:rPr>
                <w:rFonts w:ascii="Calibri" w:hAnsi="Calibri" w:cs="Calibri"/>
                <w:sz w:val="20"/>
              </w:rPr>
              <w:t>Arm 2</w:t>
            </w:r>
          </w:p>
        </w:tc>
        <w:tc>
          <w:tcPr>
            <w:tcW w:w="5505" w:type="dxa"/>
            <w:shd w:val="clear" w:color="auto" w:fill="E2EAEC"/>
          </w:tcPr>
          <w:p w14:paraId="618452DF" w14:textId="77777777" w:rsidR="00D05B09" w:rsidRPr="00905974" w:rsidRDefault="00D05B09" w:rsidP="00E5455F">
            <w:pPr>
              <w:rPr>
                <w:rFonts w:ascii="Calibri" w:hAnsi="Calibri" w:cs="Calibri"/>
                <w:sz w:val="20"/>
              </w:rPr>
            </w:pPr>
            <w:r>
              <w:rPr>
                <w:rFonts w:ascii="Calibri" w:hAnsi="Calibri" w:cs="Calibri"/>
                <w:sz w:val="20"/>
              </w:rPr>
              <w:t xml:space="preserve">Experimental Treatment </w:t>
            </w:r>
          </w:p>
        </w:tc>
        <w:tc>
          <w:tcPr>
            <w:tcW w:w="360" w:type="dxa"/>
            <w:shd w:val="clear" w:color="auto" w:fill="E2EAEC"/>
            <w:vAlign w:val="center"/>
          </w:tcPr>
          <w:p w14:paraId="2C6C2927" w14:textId="77777777" w:rsidR="00D05B09" w:rsidRPr="00905974" w:rsidRDefault="00D05B09" w:rsidP="00E5455F">
            <w:pPr>
              <w:jc w:val="center"/>
              <w:rPr>
                <w:rFonts w:ascii="Calibri" w:hAnsi="Calibri" w:cs="Calibri"/>
                <w:sz w:val="20"/>
              </w:rPr>
            </w:pPr>
          </w:p>
        </w:tc>
        <w:tc>
          <w:tcPr>
            <w:tcW w:w="2520" w:type="dxa"/>
            <w:gridSpan w:val="7"/>
            <w:shd w:val="clear" w:color="auto" w:fill="99D4F3"/>
            <w:vAlign w:val="center"/>
          </w:tcPr>
          <w:p w14:paraId="4C738579"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B</w:t>
            </w:r>
            <w:r w:rsidRPr="00905974">
              <w:rPr>
                <w:rFonts w:ascii="Calibri" w:eastAsia="Calibri" w:hAnsi="Calibri" w:cs="Calibri"/>
                <w:sz w:val="20"/>
                <w:vertAlign w:val="subscript"/>
              </w:rPr>
              <w:t>(400L)200</w:t>
            </w:r>
            <w:r w:rsidRPr="00905974">
              <w:rPr>
                <w:rFonts w:ascii="Calibri" w:eastAsia="Calibri" w:hAnsi="Calibri" w:cs="Calibri"/>
                <w:sz w:val="20"/>
              </w:rPr>
              <w:t>Pa</w:t>
            </w:r>
            <w:r w:rsidRPr="00905974">
              <w:rPr>
                <w:rFonts w:ascii="Calibri" w:eastAsia="Calibri" w:hAnsi="Calibri" w:cs="Calibri"/>
                <w:sz w:val="20"/>
                <w:vertAlign w:val="subscript"/>
              </w:rPr>
              <w:t>200</w:t>
            </w:r>
            <w:r w:rsidRPr="00905974">
              <w:rPr>
                <w:rFonts w:ascii="Calibri" w:eastAsia="Calibri" w:hAnsi="Calibri" w:cs="Calibri"/>
                <w:sz w:val="20"/>
              </w:rPr>
              <w:t>L</w:t>
            </w:r>
            <w:r w:rsidRPr="00905974">
              <w:rPr>
                <w:rFonts w:ascii="Calibri" w:eastAsia="Calibri" w:hAnsi="Calibri" w:cs="Calibri"/>
                <w:sz w:val="20"/>
                <w:vertAlign w:val="subscript"/>
              </w:rPr>
              <w:t>600</w:t>
            </w:r>
          </w:p>
        </w:tc>
        <w:tc>
          <w:tcPr>
            <w:tcW w:w="2160" w:type="dxa"/>
            <w:gridSpan w:val="5"/>
            <w:shd w:val="clear" w:color="auto" w:fill="CCE9F9"/>
            <w:vAlign w:val="center"/>
          </w:tcPr>
          <w:p w14:paraId="06D457AA"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1B33CD08" w14:textId="77777777" w:rsidR="00D05B09" w:rsidRPr="005617DF" w:rsidRDefault="00D05B09" w:rsidP="00E5455F">
            <w:pPr>
              <w:jc w:val="center"/>
              <w:rPr>
                <w:rFonts w:cstheme="minorHAnsi"/>
              </w:rPr>
            </w:pPr>
          </w:p>
        </w:tc>
        <w:tc>
          <w:tcPr>
            <w:tcW w:w="1080" w:type="dxa"/>
            <w:shd w:val="clear" w:color="auto" w:fill="E2EAEC"/>
            <w:vAlign w:val="center"/>
          </w:tcPr>
          <w:p w14:paraId="2D4D6F31" w14:textId="77777777" w:rsidR="00D05B09" w:rsidRPr="005617DF" w:rsidRDefault="00D05B09" w:rsidP="00E5455F">
            <w:pPr>
              <w:jc w:val="center"/>
              <w:rPr>
                <w:rFonts w:cstheme="minorHAnsi"/>
              </w:rPr>
            </w:pPr>
          </w:p>
        </w:tc>
        <w:tc>
          <w:tcPr>
            <w:tcW w:w="1260" w:type="dxa"/>
            <w:shd w:val="clear" w:color="auto" w:fill="E2EAEC"/>
            <w:vAlign w:val="center"/>
          </w:tcPr>
          <w:p w14:paraId="0EAF88FD" w14:textId="77777777" w:rsidR="00D05B09" w:rsidRPr="005617DF" w:rsidRDefault="00D05B09" w:rsidP="00E5455F">
            <w:pPr>
              <w:jc w:val="center"/>
              <w:rPr>
                <w:rFonts w:cstheme="minorHAnsi"/>
              </w:rPr>
            </w:pPr>
          </w:p>
        </w:tc>
      </w:tr>
      <w:tr w:rsidR="00D05B09" w:rsidRPr="005617DF" w14:paraId="34C06F5E" w14:textId="77777777" w:rsidTr="00E5455F">
        <w:trPr>
          <w:jc w:val="center"/>
        </w:trPr>
        <w:tc>
          <w:tcPr>
            <w:tcW w:w="1065" w:type="dxa"/>
            <w:shd w:val="clear" w:color="auto" w:fill="E2EAEC"/>
          </w:tcPr>
          <w:p w14:paraId="18E0C34D" w14:textId="77777777" w:rsidR="00D05B09" w:rsidRDefault="00D05B09" w:rsidP="00E5455F">
            <w:pPr>
              <w:jc w:val="center"/>
              <w:rPr>
                <w:rFonts w:ascii="Calibri" w:hAnsi="Calibri" w:cs="Calibri"/>
                <w:sz w:val="20"/>
              </w:rPr>
            </w:pPr>
            <w:r>
              <w:rPr>
                <w:rFonts w:ascii="Calibri" w:hAnsi="Calibri" w:cs="Calibri"/>
                <w:sz w:val="20"/>
              </w:rPr>
              <w:t>Arm 3A</w:t>
            </w:r>
          </w:p>
        </w:tc>
        <w:tc>
          <w:tcPr>
            <w:tcW w:w="5505" w:type="dxa"/>
            <w:shd w:val="clear" w:color="auto" w:fill="E2EAEC"/>
          </w:tcPr>
          <w:p w14:paraId="01B11EA5" w14:textId="77777777" w:rsidR="00D05B09" w:rsidRPr="00905974" w:rsidRDefault="00D05B09" w:rsidP="00E5455F">
            <w:pPr>
              <w:rPr>
                <w:rFonts w:ascii="Calibri" w:hAnsi="Calibri" w:cs="Calibri"/>
                <w:sz w:val="20"/>
              </w:rPr>
            </w:pPr>
            <w:r>
              <w:rPr>
                <w:rFonts w:ascii="Calibri" w:hAnsi="Calibri" w:cs="Calibri"/>
                <w:sz w:val="20"/>
              </w:rPr>
              <w:t>Experimental Treatment</w:t>
            </w:r>
          </w:p>
        </w:tc>
        <w:tc>
          <w:tcPr>
            <w:tcW w:w="360" w:type="dxa"/>
            <w:shd w:val="clear" w:color="auto" w:fill="E2EAEC"/>
            <w:vAlign w:val="center"/>
          </w:tcPr>
          <w:p w14:paraId="02F13FDD" w14:textId="77777777" w:rsidR="00D05B09" w:rsidRPr="00905974" w:rsidRDefault="00D05B09" w:rsidP="00E5455F">
            <w:pPr>
              <w:jc w:val="center"/>
              <w:rPr>
                <w:rFonts w:ascii="Calibri" w:hAnsi="Calibri" w:cs="Calibri"/>
                <w:sz w:val="20"/>
              </w:rPr>
            </w:pPr>
          </w:p>
        </w:tc>
        <w:tc>
          <w:tcPr>
            <w:tcW w:w="2520" w:type="dxa"/>
            <w:gridSpan w:val="7"/>
            <w:shd w:val="clear" w:color="auto" w:fill="E2DFF7"/>
            <w:vAlign w:val="center"/>
          </w:tcPr>
          <w:p w14:paraId="7C2BC34C"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B</w:t>
            </w:r>
            <w:r w:rsidRPr="00905974">
              <w:rPr>
                <w:rFonts w:ascii="Calibri" w:eastAsia="Calibri" w:hAnsi="Calibri" w:cs="Calibri"/>
                <w:sz w:val="20"/>
                <w:vertAlign w:val="subscript"/>
              </w:rPr>
              <w:t>(400L)200</w:t>
            </w:r>
            <w:r w:rsidRPr="00905974">
              <w:rPr>
                <w:rFonts w:ascii="Calibri" w:eastAsia="Calibri" w:hAnsi="Calibri" w:cs="Calibri"/>
                <w:sz w:val="20"/>
              </w:rPr>
              <w:t>Pa</w:t>
            </w:r>
            <w:r w:rsidRPr="00905974">
              <w:rPr>
                <w:rFonts w:ascii="Calibri" w:eastAsia="Calibri" w:hAnsi="Calibri" w:cs="Calibri"/>
                <w:sz w:val="20"/>
                <w:vertAlign w:val="subscript"/>
              </w:rPr>
              <w:t>200</w:t>
            </w:r>
            <w:r w:rsidRPr="00905974">
              <w:rPr>
                <w:rFonts w:ascii="Calibri" w:eastAsia="Calibri" w:hAnsi="Calibri" w:cs="Calibri"/>
                <w:sz w:val="20"/>
              </w:rPr>
              <w:t>TBI-223</w:t>
            </w:r>
            <w:r w:rsidRPr="00905974">
              <w:rPr>
                <w:rFonts w:ascii="Calibri" w:eastAsia="Calibri" w:hAnsi="Calibri" w:cs="Calibri"/>
                <w:sz w:val="20"/>
                <w:vertAlign w:val="subscript"/>
              </w:rPr>
              <w:t>1200</w:t>
            </w:r>
          </w:p>
        </w:tc>
        <w:tc>
          <w:tcPr>
            <w:tcW w:w="2160" w:type="dxa"/>
            <w:gridSpan w:val="5"/>
            <w:shd w:val="clear" w:color="auto" w:fill="CCE9F9"/>
            <w:vAlign w:val="center"/>
          </w:tcPr>
          <w:p w14:paraId="35F02C6C"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59E4FA22" w14:textId="77777777" w:rsidR="00D05B09" w:rsidRPr="005617DF" w:rsidRDefault="00D05B09" w:rsidP="00E5455F">
            <w:pPr>
              <w:jc w:val="center"/>
              <w:rPr>
                <w:rFonts w:cstheme="minorHAnsi"/>
              </w:rPr>
            </w:pPr>
          </w:p>
        </w:tc>
        <w:tc>
          <w:tcPr>
            <w:tcW w:w="1080" w:type="dxa"/>
            <w:shd w:val="clear" w:color="auto" w:fill="E2EAEC"/>
            <w:vAlign w:val="center"/>
          </w:tcPr>
          <w:p w14:paraId="405CCE75" w14:textId="77777777" w:rsidR="00D05B09" w:rsidRPr="005617DF" w:rsidRDefault="00D05B09" w:rsidP="00E5455F">
            <w:pPr>
              <w:jc w:val="center"/>
              <w:rPr>
                <w:rFonts w:cstheme="minorHAnsi"/>
              </w:rPr>
            </w:pPr>
          </w:p>
        </w:tc>
        <w:tc>
          <w:tcPr>
            <w:tcW w:w="1260" w:type="dxa"/>
            <w:shd w:val="clear" w:color="auto" w:fill="E2EAEC"/>
            <w:vAlign w:val="center"/>
          </w:tcPr>
          <w:p w14:paraId="43692BC1" w14:textId="77777777" w:rsidR="00D05B09" w:rsidRPr="005617DF" w:rsidRDefault="00D05B09" w:rsidP="00E5455F">
            <w:pPr>
              <w:jc w:val="center"/>
              <w:rPr>
                <w:rFonts w:cstheme="minorHAnsi"/>
              </w:rPr>
            </w:pPr>
          </w:p>
        </w:tc>
      </w:tr>
      <w:tr w:rsidR="00D05B09" w:rsidRPr="005617DF" w14:paraId="05D485E7" w14:textId="77777777" w:rsidTr="00E5455F">
        <w:trPr>
          <w:jc w:val="center"/>
        </w:trPr>
        <w:tc>
          <w:tcPr>
            <w:tcW w:w="1065" w:type="dxa"/>
            <w:shd w:val="clear" w:color="auto" w:fill="E2EAEC"/>
          </w:tcPr>
          <w:p w14:paraId="557D4456" w14:textId="77777777" w:rsidR="00D05B09" w:rsidRDefault="00D05B09" w:rsidP="00E5455F">
            <w:pPr>
              <w:jc w:val="center"/>
              <w:rPr>
                <w:rFonts w:ascii="Calibri" w:hAnsi="Calibri" w:cs="Calibri"/>
                <w:sz w:val="20"/>
              </w:rPr>
            </w:pPr>
            <w:r>
              <w:rPr>
                <w:rFonts w:ascii="Calibri" w:hAnsi="Calibri" w:cs="Calibri"/>
                <w:sz w:val="20"/>
              </w:rPr>
              <w:t>Arm 3B</w:t>
            </w:r>
          </w:p>
        </w:tc>
        <w:tc>
          <w:tcPr>
            <w:tcW w:w="5505" w:type="dxa"/>
            <w:shd w:val="clear" w:color="auto" w:fill="E2EAEC"/>
          </w:tcPr>
          <w:p w14:paraId="41B37341" w14:textId="77777777" w:rsidR="00D05B09" w:rsidRPr="00905974" w:rsidRDefault="00D05B09" w:rsidP="00E5455F">
            <w:pPr>
              <w:rPr>
                <w:rFonts w:ascii="Calibri" w:hAnsi="Calibri" w:cs="Calibri"/>
                <w:sz w:val="20"/>
              </w:rPr>
            </w:pPr>
            <w:r>
              <w:rPr>
                <w:rFonts w:ascii="Calibri" w:hAnsi="Calibri" w:cs="Calibri"/>
                <w:sz w:val="20"/>
              </w:rPr>
              <w:t>Experimental Treatment</w:t>
            </w:r>
          </w:p>
        </w:tc>
        <w:tc>
          <w:tcPr>
            <w:tcW w:w="360" w:type="dxa"/>
            <w:shd w:val="clear" w:color="auto" w:fill="E2EAEC"/>
            <w:vAlign w:val="center"/>
          </w:tcPr>
          <w:p w14:paraId="1C59608E" w14:textId="77777777" w:rsidR="00D05B09" w:rsidRPr="00905974" w:rsidRDefault="00D05B09" w:rsidP="00E5455F">
            <w:pPr>
              <w:jc w:val="center"/>
              <w:rPr>
                <w:rFonts w:ascii="Calibri" w:hAnsi="Calibri" w:cs="Calibri"/>
                <w:sz w:val="20"/>
              </w:rPr>
            </w:pPr>
          </w:p>
        </w:tc>
        <w:tc>
          <w:tcPr>
            <w:tcW w:w="2520" w:type="dxa"/>
            <w:gridSpan w:val="7"/>
            <w:shd w:val="clear" w:color="auto" w:fill="C5C0EF"/>
            <w:vAlign w:val="center"/>
          </w:tcPr>
          <w:p w14:paraId="2BD9D631"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B</w:t>
            </w:r>
            <w:r w:rsidRPr="00905974">
              <w:rPr>
                <w:rFonts w:ascii="Calibri" w:eastAsia="Calibri" w:hAnsi="Calibri" w:cs="Calibri"/>
                <w:sz w:val="20"/>
                <w:vertAlign w:val="subscript"/>
              </w:rPr>
              <w:t>(400L)200</w:t>
            </w:r>
            <w:r w:rsidRPr="00905974">
              <w:rPr>
                <w:rFonts w:ascii="Calibri" w:eastAsia="Calibri" w:hAnsi="Calibri" w:cs="Calibri"/>
                <w:sz w:val="20"/>
              </w:rPr>
              <w:t>Pa</w:t>
            </w:r>
            <w:r w:rsidRPr="00905974">
              <w:rPr>
                <w:rFonts w:ascii="Calibri" w:eastAsia="Calibri" w:hAnsi="Calibri" w:cs="Calibri"/>
                <w:sz w:val="20"/>
                <w:vertAlign w:val="subscript"/>
              </w:rPr>
              <w:t>200</w:t>
            </w:r>
            <w:r w:rsidRPr="00905974">
              <w:rPr>
                <w:rFonts w:ascii="Calibri" w:eastAsia="Calibri" w:hAnsi="Calibri" w:cs="Calibri"/>
                <w:sz w:val="20"/>
              </w:rPr>
              <w:t>TBI-223</w:t>
            </w:r>
            <w:r w:rsidRPr="00905974">
              <w:rPr>
                <w:rFonts w:ascii="Calibri" w:eastAsia="Calibri" w:hAnsi="Calibri" w:cs="Calibri"/>
                <w:sz w:val="20"/>
                <w:vertAlign w:val="subscript"/>
              </w:rPr>
              <w:t>2400</w:t>
            </w:r>
          </w:p>
        </w:tc>
        <w:tc>
          <w:tcPr>
            <w:tcW w:w="2160" w:type="dxa"/>
            <w:gridSpan w:val="5"/>
            <w:shd w:val="clear" w:color="auto" w:fill="CCE9F9"/>
            <w:vAlign w:val="center"/>
          </w:tcPr>
          <w:p w14:paraId="5EFAEEE4"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5BAB798B" w14:textId="77777777" w:rsidR="00D05B09" w:rsidRPr="005617DF" w:rsidRDefault="00D05B09" w:rsidP="00E5455F">
            <w:pPr>
              <w:jc w:val="center"/>
              <w:rPr>
                <w:rFonts w:cstheme="minorHAnsi"/>
              </w:rPr>
            </w:pPr>
          </w:p>
        </w:tc>
        <w:tc>
          <w:tcPr>
            <w:tcW w:w="1080" w:type="dxa"/>
            <w:shd w:val="clear" w:color="auto" w:fill="E2EAEC"/>
            <w:vAlign w:val="center"/>
          </w:tcPr>
          <w:p w14:paraId="5C62A5BB" w14:textId="77777777" w:rsidR="00D05B09" w:rsidRPr="005617DF" w:rsidRDefault="00D05B09" w:rsidP="00E5455F">
            <w:pPr>
              <w:jc w:val="center"/>
              <w:rPr>
                <w:rFonts w:cstheme="minorHAnsi"/>
              </w:rPr>
            </w:pPr>
          </w:p>
        </w:tc>
        <w:tc>
          <w:tcPr>
            <w:tcW w:w="1260" w:type="dxa"/>
            <w:shd w:val="clear" w:color="auto" w:fill="E2EAEC"/>
            <w:vAlign w:val="center"/>
          </w:tcPr>
          <w:p w14:paraId="4F7CE7C6" w14:textId="77777777" w:rsidR="00D05B09" w:rsidRPr="005617DF" w:rsidRDefault="00D05B09" w:rsidP="00E5455F">
            <w:pPr>
              <w:jc w:val="center"/>
              <w:rPr>
                <w:rFonts w:cstheme="minorHAnsi"/>
              </w:rPr>
            </w:pPr>
          </w:p>
        </w:tc>
      </w:tr>
      <w:tr w:rsidR="00D05B09" w:rsidRPr="005617DF" w14:paraId="7324A94E" w14:textId="77777777" w:rsidTr="00E5455F">
        <w:trPr>
          <w:jc w:val="center"/>
        </w:trPr>
        <w:tc>
          <w:tcPr>
            <w:tcW w:w="1065" w:type="dxa"/>
            <w:shd w:val="clear" w:color="auto" w:fill="E2EAEC"/>
          </w:tcPr>
          <w:p w14:paraId="4521A2C5" w14:textId="77777777" w:rsidR="00D05B09" w:rsidRDefault="00D05B09" w:rsidP="00E5455F">
            <w:pPr>
              <w:jc w:val="center"/>
              <w:rPr>
                <w:rFonts w:ascii="Calibri" w:hAnsi="Calibri" w:cs="Calibri"/>
                <w:sz w:val="20"/>
              </w:rPr>
            </w:pPr>
            <w:r>
              <w:rPr>
                <w:rFonts w:ascii="Calibri" w:hAnsi="Calibri" w:cs="Calibri"/>
                <w:sz w:val="20"/>
              </w:rPr>
              <w:t>Arm 4A</w:t>
            </w:r>
          </w:p>
        </w:tc>
        <w:tc>
          <w:tcPr>
            <w:tcW w:w="5505" w:type="dxa"/>
            <w:shd w:val="clear" w:color="auto" w:fill="E2EAEC"/>
          </w:tcPr>
          <w:p w14:paraId="366E2DB8" w14:textId="77777777" w:rsidR="00D05B09" w:rsidRPr="00905974" w:rsidRDefault="00D05B09" w:rsidP="00E5455F">
            <w:pPr>
              <w:rPr>
                <w:rFonts w:ascii="Calibri" w:hAnsi="Calibri" w:cs="Calibri"/>
                <w:sz w:val="20"/>
              </w:rPr>
            </w:pPr>
            <w:r>
              <w:rPr>
                <w:rFonts w:ascii="Calibri" w:hAnsi="Calibri" w:cs="Calibri"/>
                <w:sz w:val="20"/>
              </w:rPr>
              <w:t>Experimental Treatment</w:t>
            </w:r>
          </w:p>
        </w:tc>
        <w:tc>
          <w:tcPr>
            <w:tcW w:w="360" w:type="dxa"/>
            <w:shd w:val="clear" w:color="auto" w:fill="E2EAEC"/>
            <w:vAlign w:val="center"/>
          </w:tcPr>
          <w:p w14:paraId="3BDCB0A1" w14:textId="77777777" w:rsidR="00D05B09" w:rsidRPr="00905974" w:rsidRDefault="00D05B09" w:rsidP="00E5455F">
            <w:pPr>
              <w:jc w:val="center"/>
              <w:rPr>
                <w:rFonts w:ascii="Calibri" w:hAnsi="Calibri" w:cs="Calibri"/>
                <w:sz w:val="20"/>
              </w:rPr>
            </w:pPr>
          </w:p>
        </w:tc>
        <w:tc>
          <w:tcPr>
            <w:tcW w:w="2520" w:type="dxa"/>
            <w:gridSpan w:val="7"/>
            <w:shd w:val="clear" w:color="auto" w:fill="EDD6F3"/>
            <w:vAlign w:val="center"/>
          </w:tcPr>
          <w:p w14:paraId="1C70E097"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B</w:t>
            </w:r>
            <w:r w:rsidRPr="00905974">
              <w:rPr>
                <w:rFonts w:ascii="Calibri" w:eastAsia="Calibri" w:hAnsi="Calibri" w:cs="Calibri"/>
                <w:sz w:val="20"/>
                <w:vertAlign w:val="subscript"/>
              </w:rPr>
              <w:t>(400L)200</w:t>
            </w:r>
            <w:r w:rsidRPr="00905974">
              <w:rPr>
                <w:rFonts w:ascii="Calibri" w:eastAsia="Calibri" w:hAnsi="Calibri" w:cs="Calibri"/>
                <w:sz w:val="20"/>
              </w:rPr>
              <w:t>Pa</w:t>
            </w:r>
            <w:r w:rsidRPr="00905974">
              <w:rPr>
                <w:rFonts w:ascii="Calibri" w:eastAsia="Calibri" w:hAnsi="Calibri" w:cs="Calibri"/>
                <w:sz w:val="20"/>
                <w:vertAlign w:val="subscript"/>
              </w:rPr>
              <w:t>200</w:t>
            </w:r>
            <w:r w:rsidRPr="00905974">
              <w:rPr>
                <w:rFonts w:ascii="Calibri" w:eastAsia="Calibri" w:hAnsi="Calibri" w:cs="Calibri"/>
                <w:sz w:val="20"/>
              </w:rPr>
              <w:t>S</w:t>
            </w:r>
            <w:r w:rsidRPr="00905974">
              <w:rPr>
                <w:rFonts w:ascii="Calibri" w:eastAsia="Calibri" w:hAnsi="Calibri" w:cs="Calibri"/>
                <w:sz w:val="20"/>
                <w:vertAlign w:val="subscript"/>
              </w:rPr>
              <w:t>800</w:t>
            </w:r>
          </w:p>
        </w:tc>
        <w:tc>
          <w:tcPr>
            <w:tcW w:w="2160" w:type="dxa"/>
            <w:gridSpan w:val="5"/>
            <w:shd w:val="clear" w:color="auto" w:fill="CCE9F9"/>
            <w:vAlign w:val="center"/>
          </w:tcPr>
          <w:p w14:paraId="3164BB00"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0066C70C" w14:textId="77777777" w:rsidR="00D05B09" w:rsidRPr="005617DF" w:rsidRDefault="00D05B09" w:rsidP="00E5455F">
            <w:pPr>
              <w:jc w:val="center"/>
              <w:rPr>
                <w:rFonts w:cstheme="minorHAnsi"/>
              </w:rPr>
            </w:pPr>
          </w:p>
        </w:tc>
        <w:tc>
          <w:tcPr>
            <w:tcW w:w="1080" w:type="dxa"/>
            <w:shd w:val="clear" w:color="auto" w:fill="E2EAEC"/>
            <w:vAlign w:val="center"/>
          </w:tcPr>
          <w:p w14:paraId="01EEB4E3" w14:textId="77777777" w:rsidR="00D05B09" w:rsidRPr="005617DF" w:rsidRDefault="00D05B09" w:rsidP="00E5455F">
            <w:pPr>
              <w:jc w:val="center"/>
              <w:rPr>
                <w:rFonts w:cstheme="minorHAnsi"/>
              </w:rPr>
            </w:pPr>
          </w:p>
        </w:tc>
        <w:tc>
          <w:tcPr>
            <w:tcW w:w="1260" w:type="dxa"/>
            <w:shd w:val="clear" w:color="auto" w:fill="E2EAEC"/>
            <w:vAlign w:val="center"/>
          </w:tcPr>
          <w:p w14:paraId="3D9E0B4F" w14:textId="77777777" w:rsidR="00D05B09" w:rsidRPr="005617DF" w:rsidRDefault="00D05B09" w:rsidP="00E5455F">
            <w:pPr>
              <w:jc w:val="center"/>
              <w:rPr>
                <w:rFonts w:cstheme="minorHAnsi"/>
              </w:rPr>
            </w:pPr>
          </w:p>
        </w:tc>
      </w:tr>
      <w:tr w:rsidR="00D05B09" w:rsidRPr="005617DF" w14:paraId="6666CBEE" w14:textId="77777777" w:rsidTr="00E5455F">
        <w:trPr>
          <w:jc w:val="center"/>
        </w:trPr>
        <w:tc>
          <w:tcPr>
            <w:tcW w:w="1065" w:type="dxa"/>
            <w:shd w:val="clear" w:color="auto" w:fill="E2EAEC"/>
          </w:tcPr>
          <w:p w14:paraId="60800A86" w14:textId="77777777" w:rsidR="00D05B09" w:rsidRDefault="00D05B09" w:rsidP="00E5455F">
            <w:pPr>
              <w:jc w:val="center"/>
              <w:rPr>
                <w:rFonts w:ascii="Calibri" w:hAnsi="Calibri" w:cs="Calibri"/>
                <w:sz w:val="20"/>
              </w:rPr>
            </w:pPr>
            <w:r>
              <w:rPr>
                <w:rFonts w:ascii="Calibri" w:hAnsi="Calibri" w:cs="Calibri"/>
                <w:sz w:val="20"/>
              </w:rPr>
              <w:t>Arm 4B</w:t>
            </w:r>
          </w:p>
        </w:tc>
        <w:tc>
          <w:tcPr>
            <w:tcW w:w="5505" w:type="dxa"/>
            <w:shd w:val="clear" w:color="auto" w:fill="E2EAEC"/>
          </w:tcPr>
          <w:p w14:paraId="2B2093D1" w14:textId="77777777" w:rsidR="00D05B09" w:rsidRPr="00905974" w:rsidRDefault="00D05B09" w:rsidP="00E5455F">
            <w:pPr>
              <w:rPr>
                <w:rFonts w:ascii="Calibri" w:hAnsi="Calibri" w:cs="Calibri"/>
                <w:sz w:val="20"/>
              </w:rPr>
            </w:pPr>
            <w:r>
              <w:rPr>
                <w:rFonts w:ascii="Calibri" w:hAnsi="Calibri" w:cs="Calibri"/>
                <w:sz w:val="20"/>
              </w:rPr>
              <w:t>Experimental Treatment</w:t>
            </w:r>
          </w:p>
        </w:tc>
        <w:tc>
          <w:tcPr>
            <w:tcW w:w="360" w:type="dxa"/>
            <w:shd w:val="clear" w:color="auto" w:fill="E2EAEC"/>
            <w:vAlign w:val="center"/>
          </w:tcPr>
          <w:p w14:paraId="1BD38A4D" w14:textId="77777777" w:rsidR="00D05B09" w:rsidRPr="00905974" w:rsidRDefault="00D05B09" w:rsidP="00E5455F">
            <w:pPr>
              <w:jc w:val="center"/>
              <w:rPr>
                <w:rFonts w:ascii="Calibri" w:hAnsi="Calibri" w:cs="Calibri"/>
                <w:sz w:val="20"/>
              </w:rPr>
            </w:pPr>
          </w:p>
        </w:tc>
        <w:tc>
          <w:tcPr>
            <w:tcW w:w="2520" w:type="dxa"/>
            <w:gridSpan w:val="7"/>
            <w:shd w:val="clear" w:color="auto" w:fill="DCADE6"/>
            <w:vAlign w:val="center"/>
          </w:tcPr>
          <w:p w14:paraId="1D6D697E"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B</w:t>
            </w:r>
            <w:r w:rsidRPr="00905974">
              <w:rPr>
                <w:rFonts w:ascii="Calibri" w:eastAsia="Calibri" w:hAnsi="Calibri" w:cs="Calibri"/>
                <w:sz w:val="20"/>
                <w:vertAlign w:val="subscript"/>
              </w:rPr>
              <w:t>(400L)200</w:t>
            </w:r>
            <w:r w:rsidRPr="00905974">
              <w:rPr>
                <w:rFonts w:ascii="Calibri" w:eastAsia="Calibri" w:hAnsi="Calibri" w:cs="Calibri"/>
                <w:sz w:val="20"/>
              </w:rPr>
              <w:t>Pa</w:t>
            </w:r>
            <w:r w:rsidRPr="00905974">
              <w:rPr>
                <w:rFonts w:ascii="Calibri" w:eastAsia="Calibri" w:hAnsi="Calibri" w:cs="Calibri"/>
                <w:sz w:val="20"/>
                <w:vertAlign w:val="subscript"/>
              </w:rPr>
              <w:t>200</w:t>
            </w:r>
            <w:r w:rsidRPr="00905974">
              <w:rPr>
                <w:rFonts w:ascii="Calibri" w:eastAsia="Calibri" w:hAnsi="Calibri" w:cs="Calibri"/>
                <w:sz w:val="20"/>
              </w:rPr>
              <w:t>S</w:t>
            </w:r>
            <w:r w:rsidRPr="00905974">
              <w:rPr>
                <w:rFonts w:ascii="Calibri" w:eastAsia="Calibri" w:hAnsi="Calibri" w:cs="Calibri"/>
                <w:sz w:val="20"/>
                <w:vertAlign w:val="subscript"/>
              </w:rPr>
              <w:t>1600</w:t>
            </w:r>
          </w:p>
        </w:tc>
        <w:tc>
          <w:tcPr>
            <w:tcW w:w="2160" w:type="dxa"/>
            <w:gridSpan w:val="5"/>
            <w:shd w:val="clear" w:color="auto" w:fill="CCE9F9"/>
            <w:vAlign w:val="center"/>
          </w:tcPr>
          <w:p w14:paraId="0974BF20" w14:textId="77777777" w:rsidR="00D05B09" w:rsidRPr="00AE4F87" w:rsidRDefault="00D05B09" w:rsidP="00E5455F">
            <w:pPr>
              <w:jc w:val="center"/>
              <w:rPr>
                <w:rFonts w:ascii="Calibri" w:hAnsi="Calibri" w:cs="Calibri"/>
                <w:sz w:val="20"/>
              </w:rPr>
            </w:pPr>
            <w:r w:rsidRPr="00905974">
              <w:rPr>
                <w:rFonts w:ascii="Calibri" w:eastAsia="Calibri" w:hAnsi="Calibri" w:cs="Calibri"/>
                <w:sz w:val="20"/>
              </w:rPr>
              <w:t>H</w:t>
            </w:r>
            <w:r w:rsidRPr="00905974">
              <w:rPr>
                <w:rFonts w:ascii="Calibri" w:eastAsia="Calibri" w:hAnsi="Calibri" w:cs="Calibri"/>
                <w:sz w:val="20"/>
                <w:vertAlign w:val="subscript"/>
              </w:rPr>
              <w:t xml:space="preserve">300 </w:t>
            </w:r>
            <w:r w:rsidRPr="00905974">
              <w:rPr>
                <w:rFonts w:ascii="Calibri" w:eastAsia="Calibri" w:hAnsi="Calibri" w:cs="Calibri"/>
                <w:sz w:val="20"/>
              </w:rPr>
              <w:t>R</w:t>
            </w:r>
            <w:r w:rsidRPr="00905974">
              <w:rPr>
                <w:rFonts w:ascii="Calibri" w:eastAsia="Calibri" w:hAnsi="Calibri" w:cs="Calibri"/>
                <w:sz w:val="20"/>
                <w:vertAlign w:val="subscript"/>
              </w:rPr>
              <w:t>600</w:t>
            </w:r>
          </w:p>
        </w:tc>
        <w:tc>
          <w:tcPr>
            <w:tcW w:w="360" w:type="dxa"/>
            <w:shd w:val="clear" w:color="auto" w:fill="E2EAEC"/>
          </w:tcPr>
          <w:p w14:paraId="5ED4D284" w14:textId="77777777" w:rsidR="00D05B09" w:rsidRPr="005617DF" w:rsidRDefault="00D05B09" w:rsidP="00E5455F">
            <w:pPr>
              <w:jc w:val="center"/>
              <w:rPr>
                <w:rFonts w:cstheme="minorHAnsi"/>
              </w:rPr>
            </w:pPr>
          </w:p>
        </w:tc>
        <w:tc>
          <w:tcPr>
            <w:tcW w:w="1080" w:type="dxa"/>
            <w:shd w:val="clear" w:color="auto" w:fill="E2EAEC"/>
            <w:vAlign w:val="center"/>
          </w:tcPr>
          <w:p w14:paraId="259CEC05" w14:textId="77777777" w:rsidR="00D05B09" w:rsidRPr="005617DF" w:rsidRDefault="00D05B09" w:rsidP="00E5455F">
            <w:pPr>
              <w:jc w:val="center"/>
              <w:rPr>
                <w:rFonts w:cstheme="minorHAnsi"/>
              </w:rPr>
            </w:pPr>
          </w:p>
        </w:tc>
        <w:tc>
          <w:tcPr>
            <w:tcW w:w="1260" w:type="dxa"/>
            <w:shd w:val="clear" w:color="auto" w:fill="E2EAEC"/>
            <w:vAlign w:val="center"/>
          </w:tcPr>
          <w:p w14:paraId="10173C09" w14:textId="77777777" w:rsidR="00D05B09" w:rsidRPr="005617DF" w:rsidRDefault="00D05B09" w:rsidP="00E5455F">
            <w:pPr>
              <w:jc w:val="center"/>
              <w:rPr>
                <w:rFonts w:cstheme="minorHAnsi"/>
              </w:rPr>
            </w:pPr>
          </w:p>
        </w:tc>
      </w:tr>
      <w:tr w:rsidR="00D05B09" w:rsidRPr="005617DF" w14:paraId="2D87DB10" w14:textId="77777777" w:rsidTr="00E5455F">
        <w:trPr>
          <w:jc w:val="center"/>
        </w:trPr>
        <w:tc>
          <w:tcPr>
            <w:tcW w:w="6570" w:type="dxa"/>
            <w:gridSpan w:val="2"/>
            <w:shd w:val="clear" w:color="auto" w:fill="E7E6E6" w:themeFill="background2"/>
          </w:tcPr>
          <w:p w14:paraId="10AA5F2D" w14:textId="77777777" w:rsidR="00D05B09" w:rsidRPr="005617DF" w:rsidRDefault="00D05B09" w:rsidP="00E5455F">
            <w:pPr>
              <w:rPr>
                <w:rFonts w:ascii="Calibri" w:hAnsi="Calibri" w:cs="Calibri"/>
                <w:sz w:val="20"/>
              </w:rPr>
            </w:pPr>
            <w:r w:rsidRPr="005617DF">
              <w:rPr>
                <w:rFonts w:ascii="Calibri" w:hAnsi="Calibri" w:cs="Calibri"/>
                <w:sz w:val="20"/>
              </w:rPr>
              <w:t>ASSESSMENTS:</w:t>
            </w:r>
          </w:p>
        </w:tc>
        <w:tc>
          <w:tcPr>
            <w:tcW w:w="360" w:type="dxa"/>
            <w:shd w:val="clear" w:color="auto" w:fill="E7E6E6" w:themeFill="background2"/>
            <w:vAlign w:val="center"/>
          </w:tcPr>
          <w:p w14:paraId="73120288"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14F81CA9"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0D703F9D"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264510B3"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429E7260"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5396B46D"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5794947C"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7A113F8C" w14:textId="77777777" w:rsidR="00D05B09" w:rsidRPr="005617DF" w:rsidRDefault="00D05B09" w:rsidP="00E5455F">
            <w:pPr>
              <w:jc w:val="center"/>
              <w:rPr>
                <w:rFonts w:cstheme="minorHAnsi"/>
              </w:rPr>
            </w:pPr>
          </w:p>
        </w:tc>
        <w:tc>
          <w:tcPr>
            <w:tcW w:w="360" w:type="dxa"/>
            <w:shd w:val="clear" w:color="auto" w:fill="E7E6E6" w:themeFill="background2"/>
            <w:vAlign w:val="center"/>
          </w:tcPr>
          <w:p w14:paraId="02BFCA49"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12BFFFB4"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6AC1642C"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182CDD47" w14:textId="77777777" w:rsidR="00D05B09" w:rsidRPr="005617DF" w:rsidRDefault="00D05B09" w:rsidP="00E5455F">
            <w:pPr>
              <w:jc w:val="center"/>
              <w:rPr>
                <w:rFonts w:cstheme="minorHAnsi"/>
              </w:rPr>
            </w:pPr>
          </w:p>
        </w:tc>
        <w:tc>
          <w:tcPr>
            <w:tcW w:w="450" w:type="dxa"/>
            <w:shd w:val="clear" w:color="auto" w:fill="E7E6E6" w:themeFill="background2"/>
            <w:vAlign w:val="center"/>
          </w:tcPr>
          <w:p w14:paraId="0C31B8D9" w14:textId="77777777" w:rsidR="00D05B09" w:rsidRPr="005617DF" w:rsidRDefault="00D05B09" w:rsidP="00E5455F">
            <w:pPr>
              <w:jc w:val="center"/>
              <w:rPr>
                <w:rFonts w:cstheme="minorHAnsi"/>
              </w:rPr>
            </w:pPr>
          </w:p>
        </w:tc>
        <w:tc>
          <w:tcPr>
            <w:tcW w:w="360" w:type="dxa"/>
            <w:shd w:val="clear" w:color="auto" w:fill="E7E6E6" w:themeFill="background2"/>
          </w:tcPr>
          <w:p w14:paraId="6A8D1E51" w14:textId="77777777" w:rsidR="00D05B09" w:rsidRPr="005617DF" w:rsidRDefault="00D05B09" w:rsidP="00E5455F">
            <w:pPr>
              <w:jc w:val="center"/>
              <w:rPr>
                <w:rFonts w:cstheme="minorHAnsi"/>
              </w:rPr>
            </w:pPr>
          </w:p>
        </w:tc>
        <w:tc>
          <w:tcPr>
            <w:tcW w:w="1080" w:type="dxa"/>
            <w:shd w:val="clear" w:color="auto" w:fill="E7E6E6" w:themeFill="background2"/>
            <w:vAlign w:val="center"/>
          </w:tcPr>
          <w:p w14:paraId="42D10030" w14:textId="77777777" w:rsidR="00D05B09" w:rsidRPr="005617DF" w:rsidRDefault="00D05B09" w:rsidP="00E5455F">
            <w:pPr>
              <w:jc w:val="center"/>
              <w:rPr>
                <w:rFonts w:cstheme="minorHAnsi"/>
              </w:rPr>
            </w:pPr>
          </w:p>
        </w:tc>
        <w:tc>
          <w:tcPr>
            <w:tcW w:w="1260" w:type="dxa"/>
            <w:shd w:val="clear" w:color="auto" w:fill="E7E6E6" w:themeFill="background2"/>
            <w:vAlign w:val="center"/>
          </w:tcPr>
          <w:p w14:paraId="67010774" w14:textId="77777777" w:rsidR="00D05B09" w:rsidRPr="005617DF" w:rsidRDefault="00D05B09" w:rsidP="00E5455F">
            <w:pPr>
              <w:jc w:val="center"/>
              <w:rPr>
                <w:rFonts w:cstheme="minorHAnsi"/>
              </w:rPr>
            </w:pPr>
          </w:p>
        </w:tc>
      </w:tr>
      <w:tr w:rsidR="00D05B09" w:rsidRPr="009970AB" w14:paraId="422469AB" w14:textId="77777777" w:rsidTr="00E5455F">
        <w:trPr>
          <w:jc w:val="center"/>
        </w:trPr>
        <w:tc>
          <w:tcPr>
            <w:tcW w:w="1065" w:type="dxa"/>
            <w:shd w:val="clear" w:color="auto" w:fill="F4F9F1"/>
          </w:tcPr>
          <w:p w14:paraId="4FEBBA32" w14:textId="77777777" w:rsidR="00D05B09" w:rsidRPr="00172FC6" w:rsidRDefault="00D05B09" w:rsidP="00E5455F">
            <w:pPr>
              <w:jc w:val="center"/>
              <w:rPr>
                <w:rFonts w:ascii="Calibri" w:hAnsi="Calibri" w:cs="Calibri"/>
              </w:rPr>
            </w:pPr>
            <w:r w:rsidRPr="00172FC6">
              <w:rPr>
                <w:rFonts w:ascii="Calibri" w:hAnsi="Calibri" w:cs="Calibri"/>
              </w:rPr>
              <w:t>History</w:t>
            </w:r>
          </w:p>
        </w:tc>
        <w:tc>
          <w:tcPr>
            <w:tcW w:w="5505" w:type="dxa"/>
            <w:shd w:val="clear" w:color="auto" w:fill="F4F9F1"/>
            <w:vAlign w:val="center"/>
          </w:tcPr>
          <w:p w14:paraId="2152F1A6"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Medical and Medication History </w:t>
            </w:r>
          </w:p>
        </w:tc>
        <w:tc>
          <w:tcPr>
            <w:tcW w:w="360" w:type="dxa"/>
            <w:shd w:val="clear" w:color="auto" w:fill="F4F9F1"/>
            <w:vAlign w:val="center"/>
          </w:tcPr>
          <w:p w14:paraId="060D2CD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427E358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7ED78A4C"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2DE19027"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4163FC76"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33D921F8"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2BF8FE89"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0A49A6A3"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468A7F06"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4A37F1C7"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5F434F02"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343AF943"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55794AA4"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tcPr>
          <w:p w14:paraId="29316479" w14:textId="77777777" w:rsidR="00D05B09" w:rsidRPr="00C0484E" w:rsidRDefault="00D05B09" w:rsidP="00E5455F">
            <w:pPr>
              <w:jc w:val="center"/>
              <w:rPr>
                <w:rFonts w:asciiTheme="minorHAnsi" w:hAnsiTheme="minorHAnsi" w:cstheme="minorHAnsi"/>
                <w:szCs w:val="22"/>
              </w:rPr>
            </w:pPr>
          </w:p>
        </w:tc>
        <w:tc>
          <w:tcPr>
            <w:tcW w:w="1080" w:type="dxa"/>
            <w:shd w:val="clear" w:color="auto" w:fill="F4F9F1"/>
            <w:vAlign w:val="center"/>
          </w:tcPr>
          <w:p w14:paraId="66E84933" w14:textId="77777777" w:rsidR="00D05B09" w:rsidRPr="00C0484E" w:rsidRDefault="00D05B09" w:rsidP="00E5455F">
            <w:pPr>
              <w:jc w:val="center"/>
              <w:rPr>
                <w:rFonts w:asciiTheme="minorHAnsi" w:hAnsiTheme="minorHAnsi" w:cstheme="minorHAnsi"/>
                <w:szCs w:val="22"/>
              </w:rPr>
            </w:pPr>
          </w:p>
        </w:tc>
        <w:tc>
          <w:tcPr>
            <w:tcW w:w="1260" w:type="dxa"/>
            <w:shd w:val="clear" w:color="auto" w:fill="F4F9F1"/>
            <w:vAlign w:val="center"/>
          </w:tcPr>
          <w:p w14:paraId="784D2229" w14:textId="77777777" w:rsidR="00D05B09" w:rsidRPr="00C0484E" w:rsidRDefault="00D05B09" w:rsidP="00E5455F">
            <w:pPr>
              <w:jc w:val="center"/>
              <w:rPr>
                <w:rFonts w:asciiTheme="minorHAnsi" w:hAnsiTheme="minorHAnsi" w:cstheme="minorHAnsi"/>
                <w:szCs w:val="22"/>
              </w:rPr>
            </w:pPr>
          </w:p>
        </w:tc>
      </w:tr>
      <w:tr w:rsidR="00D05B09" w:rsidRPr="009970AB" w14:paraId="60F57116" w14:textId="77777777" w:rsidTr="00E5455F">
        <w:trPr>
          <w:jc w:val="center"/>
        </w:trPr>
        <w:tc>
          <w:tcPr>
            <w:tcW w:w="1065" w:type="dxa"/>
            <w:tcBorders>
              <w:bottom w:val="single" w:sz="4" w:space="0" w:color="auto"/>
            </w:tcBorders>
            <w:shd w:val="clear" w:color="auto" w:fill="F4F9F1"/>
          </w:tcPr>
          <w:p w14:paraId="09F698D2" w14:textId="77777777" w:rsidR="00D05B09" w:rsidRPr="00172FC6" w:rsidRDefault="00D05B09" w:rsidP="00E5455F">
            <w:pPr>
              <w:jc w:val="center"/>
              <w:rPr>
                <w:rFonts w:ascii="Calibri" w:hAnsi="Calibri" w:cs="Calibri"/>
              </w:rPr>
            </w:pPr>
            <w:r w:rsidRPr="00172FC6">
              <w:rPr>
                <w:rFonts w:ascii="Calibri" w:hAnsi="Calibri" w:cs="Calibri"/>
              </w:rPr>
              <w:t>Treatment</w:t>
            </w:r>
          </w:p>
        </w:tc>
        <w:tc>
          <w:tcPr>
            <w:tcW w:w="5505" w:type="dxa"/>
            <w:tcBorders>
              <w:bottom w:val="single" w:sz="4" w:space="0" w:color="auto"/>
            </w:tcBorders>
            <w:shd w:val="clear" w:color="auto" w:fill="F4F9F1"/>
            <w:vAlign w:val="center"/>
          </w:tcPr>
          <w:p w14:paraId="54515FA5"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TB Treatment and Concomitant Medications Assessment</w:t>
            </w:r>
          </w:p>
        </w:tc>
        <w:tc>
          <w:tcPr>
            <w:tcW w:w="360" w:type="dxa"/>
            <w:tcBorders>
              <w:bottom w:val="single" w:sz="4" w:space="0" w:color="auto"/>
            </w:tcBorders>
            <w:shd w:val="clear" w:color="auto" w:fill="F4F9F1"/>
            <w:vAlign w:val="center"/>
          </w:tcPr>
          <w:p w14:paraId="50CF0EFD" w14:textId="77777777" w:rsidR="00D05B09" w:rsidRPr="00C0484E" w:rsidRDefault="00D05B09" w:rsidP="00E5455F">
            <w:pPr>
              <w:jc w:val="center"/>
              <w:rPr>
                <w:rFonts w:asciiTheme="minorHAnsi" w:hAnsiTheme="minorHAnsi" w:cstheme="minorHAnsi"/>
                <w:szCs w:val="22"/>
              </w:rPr>
            </w:pPr>
          </w:p>
        </w:tc>
        <w:tc>
          <w:tcPr>
            <w:tcW w:w="360" w:type="dxa"/>
            <w:tcBorders>
              <w:bottom w:val="single" w:sz="4" w:space="0" w:color="auto"/>
            </w:tcBorders>
            <w:shd w:val="clear" w:color="auto" w:fill="F4F9F1"/>
            <w:vAlign w:val="center"/>
          </w:tcPr>
          <w:p w14:paraId="327ED5C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46DC134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03DC586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3738E19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1C33BDE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0808B1B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509683C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394B7D3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bottom w:val="single" w:sz="4" w:space="0" w:color="auto"/>
            </w:tcBorders>
            <w:shd w:val="clear" w:color="auto" w:fill="F4F9F1"/>
            <w:vAlign w:val="center"/>
          </w:tcPr>
          <w:p w14:paraId="201022E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bottom w:val="single" w:sz="4" w:space="0" w:color="auto"/>
            </w:tcBorders>
            <w:shd w:val="clear" w:color="auto" w:fill="F4F9F1"/>
            <w:vAlign w:val="center"/>
          </w:tcPr>
          <w:p w14:paraId="2617523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bottom w:val="single" w:sz="4" w:space="0" w:color="auto"/>
            </w:tcBorders>
            <w:shd w:val="clear" w:color="auto" w:fill="F4F9F1"/>
            <w:vAlign w:val="center"/>
          </w:tcPr>
          <w:p w14:paraId="67BA6D4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bottom w:val="single" w:sz="4" w:space="0" w:color="auto"/>
            </w:tcBorders>
            <w:shd w:val="clear" w:color="auto" w:fill="F4F9F1"/>
            <w:vAlign w:val="center"/>
          </w:tcPr>
          <w:p w14:paraId="75FE764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bottom w:val="single" w:sz="4" w:space="0" w:color="auto"/>
            </w:tcBorders>
            <w:shd w:val="clear" w:color="auto" w:fill="F4F9F1"/>
            <w:vAlign w:val="center"/>
          </w:tcPr>
          <w:p w14:paraId="3E0CAB4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080" w:type="dxa"/>
            <w:tcBorders>
              <w:bottom w:val="single" w:sz="4" w:space="0" w:color="auto"/>
            </w:tcBorders>
            <w:shd w:val="clear" w:color="auto" w:fill="F4F9F1"/>
            <w:vAlign w:val="center"/>
          </w:tcPr>
          <w:p w14:paraId="0713BE3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tcBorders>
              <w:bottom w:val="single" w:sz="4" w:space="0" w:color="auto"/>
            </w:tcBorders>
            <w:shd w:val="clear" w:color="auto" w:fill="F4F9F1"/>
            <w:vAlign w:val="center"/>
          </w:tcPr>
          <w:p w14:paraId="1B748A9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0D547B32" w14:textId="77777777" w:rsidTr="00E5455F">
        <w:trPr>
          <w:jc w:val="center"/>
        </w:trPr>
        <w:tc>
          <w:tcPr>
            <w:tcW w:w="1065" w:type="dxa"/>
            <w:tcBorders>
              <w:top w:val="single" w:sz="4" w:space="0" w:color="auto"/>
              <w:left w:val="double" w:sz="4" w:space="0" w:color="auto"/>
              <w:bottom w:val="single" w:sz="4" w:space="0" w:color="auto"/>
              <w:right w:val="single" w:sz="4" w:space="0" w:color="auto"/>
            </w:tcBorders>
            <w:shd w:val="clear" w:color="auto" w:fill="F4F9F1"/>
          </w:tcPr>
          <w:p w14:paraId="4300359B" w14:textId="77777777" w:rsidR="00D05B09" w:rsidRPr="00172FC6" w:rsidRDefault="00D05B09" w:rsidP="00E5455F">
            <w:pPr>
              <w:jc w:val="center"/>
              <w:rPr>
                <w:rFonts w:ascii="Calibri" w:hAnsi="Calibri" w:cs="Calibri"/>
              </w:rPr>
            </w:pPr>
            <w:r w:rsidRPr="00172FC6">
              <w:rPr>
                <w:rFonts w:ascii="Calibri" w:hAnsi="Calibri" w:cs="Calibri"/>
              </w:rPr>
              <w:t>Treatment</w:t>
            </w:r>
          </w:p>
        </w:tc>
        <w:tc>
          <w:tcPr>
            <w:tcW w:w="5505" w:type="dxa"/>
            <w:tcBorders>
              <w:top w:val="single" w:sz="4" w:space="0" w:color="auto"/>
              <w:left w:val="single" w:sz="4" w:space="0" w:color="auto"/>
              <w:bottom w:val="single" w:sz="4" w:space="0" w:color="auto"/>
              <w:right w:val="single" w:sz="4" w:space="0" w:color="auto"/>
            </w:tcBorders>
            <w:shd w:val="clear" w:color="auto" w:fill="F4F9F1"/>
            <w:vAlign w:val="center"/>
          </w:tcPr>
          <w:p w14:paraId="7A154243"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Adherence and Directly Observed Therapy Review</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1C9C0512"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287B396A"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1A5661F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7EF9EF8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5566752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56A9C0C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495530B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643AAC9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vAlign w:val="center"/>
          </w:tcPr>
          <w:p w14:paraId="39FB8A4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top w:val="single" w:sz="4" w:space="0" w:color="auto"/>
              <w:left w:val="single" w:sz="4" w:space="0" w:color="auto"/>
              <w:bottom w:val="single" w:sz="4" w:space="0" w:color="auto"/>
              <w:right w:val="single" w:sz="4" w:space="0" w:color="auto"/>
            </w:tcBorders>
            <w:shd w:val="clear" w:color="auto" w:fill="F4F9F1"/>
            <w:vAlign w:val="center"/>
          </w:tcPr>
          <w:p w14:paraId="01F4777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top w:val="single" w:sz="4" w:space="0" w:color="auto"/>
              <w:left w:val="single" w:sz="4" w:space="0" w:color="auto"/>
              <w:bottom w:val="single" w:sz="4" w:space="0" w:color="auto"/>
              <w:right w:val="single" w:sz="4" w:space="0" w:color="auto"/>
            </w:tcBorders>
            <w:shd w:val="clear" w:color="auto" w:fill="F4F9F1"/>
            <w:vAlign w:val="center"/>
          </w:tcPr>
          <w:p w14:paraId="1A9820D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top w:val="single" w:sz="4" w:space="0" w:color="auto"/>
              <w:left w:val="single" w:sz="4" w:space="0" w:color="auto"/>
              <w:bottom w:val="single" w:sz="4" w:space="0" w:color="auto"/>
              <w:right w:val="single" w:sz="4" w:space="0" w:color="auto"/>
            </w:tcBorders>
            <w:shd w:val="clear" w:color="auto" w:fill="F4F9F1"/>
            <w:vAlign w:val="center"/>
          </w:tcPr>
          <w:p w14:paraId="5930C7A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tcBorders>
              <w:top w:val="single" w:sz="4" w:space="0" w:color="auto"/>
              <w:left w:val="single" w:sz="4" w:space="0" w:color="auto"/>
              <w:bottom w:val="single" w:sz="4" w:space="0" w:color="auto"/>
              <w:right w:val="single" w:sz="4" w:space="0" w:color="auto"/>
            </w:tcBorders>
            <w:shd w:val="clear" w:color="auto" w:fill="F4F9F1"/>
            <w:vAlign w:val="center"/>
          </w:tcPr>
          <w:p w14:paraId="3F69141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4F9F1"/>
          </w:tcPr>
          <w:p w14:paraId="3D345A79" w14:textId="77777777" w:rsidR="00D05B09" w:rsidRPr="00C0484E" w:rsidRDefault="00D05B09" w:rsidP="00E5455F">
            <w:pPr>
              <w:jc w:val="center"/>
              <w:rPr>
                <w:rFonts w:asciiTheme="minorHAnsi" w:hAnsiTheme="minorHAnsi" w:cstheme="minorHAnsi"/>
                <w:szCs w:val="22"/>
              </w:rPr>
            </w:pPr>
          </w:p>
        </w:tc>
        <w:tc>
          <w:tcPr>
            <w:tcW w:w="1080" w:type="dxa"/>
            <w:tcBorders>
              <w:top w:val="single" w:sz="4" w:space="0" w:color="auto"/>
              <w:left w:val="single" w:sz="4" w:space="0" w:color="auto"/>
              <w:bottom w:val="single" w:sz="4" w:space="0" w:color="auto"/>
              <w:right w:val="single" w:sz="4" w:space="0" w:color="auto"/>
            </w:tcBorders>
            <w:shd w:val="clear" w:color="auto" w:fill="F4F9F1"/>
            <w:vAlign w:val="center"/>
          </w:tcPr>
          <w:p w14:paraId="1C7F9C9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tcBorders>
              <w:top w:val="single" w:sz="4" w:space="0" w:color="auto"/>
              <w:left w:val="single" w:sz="4" w:space="0" w:color="auto"/>
              <w:bottom w:val="single" w:sz="4" w:space="0" w:color="auto"/>
              <w:right w:val="double" w:sz="4" w:space="0" w:color="auto"/>
            </w:tcBorders>
            <w:shd w:val="clear" w:color="auto" w:fill="F4F9F1"/>
            <w:vAlign w:val="center"/>
          </w:tcPr>
          <w:p w14:paraId="66A61A8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043C0216" w14:textId="77777777" w:rsidTr="00E5455F">
        <w:trPr>
          <w:jc w:val="center"/>
        </w:trPr>
        <w:tc>
          <w:tcPr>
            <w:tcW w:w="1065" w:type="dxa"/>
            <w:shd w:val="clear" w:color="auto" w:fill="F4F9F1"/>
          </w:tcPr>
          <w:p w14:paraId="7D06F1F2"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0E7CC761"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Physical Examination </w:t>
            </w:r>
          </w:p>
        </w:tc>
        <w:tc>
          <w:tcPr>
            <w:tcW w:w="360" w:type="dxa"/>
            <w:shd w:val="clear" w:color="auto" w:fill="F4F9F1"/>
            <w:vAlign w:val="center"/>
          </w:tcPr>
          <w:p w14:paraId="63F98E7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77DAFD8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273C70B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54BD0C7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7395532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42A4ECE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4C20D74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22F04AB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776FFD1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4F9F1"/>
            <w:vAlign w:val="center"/>
          </w:tcPr>
          <w:p w14:paraId="1E4E342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4F9F1"/>
            <w:vAlign w:val="center"/>
          </w:tcPr>
          <w:p w14:paraId="393478E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4F9F1"/>
            <w:vAlign w:val="center"/>
          </w:tcPr>
          <w:p w14:paraId="2D0E94C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4F9F1"/>
            <w:vAlign w:val="center"/>
          </w:tcPr>
          <w:p w14:paraId="236F4B6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tcPr>
          <w:p w14:paraId="7FAB5F9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080" w:type="dxa"/>
            <w:shd w:val="clear" w:color="auto" w:fill="F4F9F1"/>
            <w:vAlign w:val="center"/>
          </w:tcPr>
          <w:p w14:paraId="6C7FFDA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4F9F1"/>
            <w:vAlign w:val="center"/>
          </w:tcPr>
          <w:p w14:paraId="0532ADA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360ADD1E" w14:textId="77777777" w:rsidTr="00E5455F">
        <w:trPr>
          <w:jc w:val="center"/>
        </w:trPr>
        <w:tc>
          <w:tcPr>
            <w:tcW w:w="1065" w:type="dxa"/>
            <w:shd w:val="clear" w:color="auto" w:fill="F4F9F1"/>
          </w:tcPr>
          <w:p w14:paraId="0D28BE7E"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6F209999"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Chest Radiograph</w:t>
            </w:r>
          </w:p>
        </w:tc>
        <w:tc>
          <w:tcPr>
            <w:tcW w:w="360" w:type="dxa"/>
            <w:shd w:val="clear" w:color="auto" w:fill="F4F9F1"/>
            <w:vAlign w:val="center"/>
          </w:tcPr>
          <w:p w14:paraId="50B17AC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43BF9888"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284B5F64"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6E974BD4"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3D44EF50"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189DAE1A"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742CCD58"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75CEA81E"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1414908B"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73F9F1E5"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56C1D062"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6464128C" w14:textId="77777777" w:rsidR="00D05B09" w:rsidRPr="00C0484E" w:rsidRDefault="00D05B09" w:rsidP="00E5455F">
            <w:pPr>
              <w:jc w:val="center"/>
              <w:rPr>
                <w:rFonts w:asciiTheme="minorHAnsi" w:hAnsiTheme="minorHAnsi" w:cstheme="minorHAnsi"/>
                <w:szCs w:val="22"/>
              </w:rPr>
            </w:pPr>
          </w:p>
        </w:tc>
        <w:tc>
          <w:tcPr>
            <w:tcW w:w="450" w:type="dxa"/>
            <w:shd w:val="clear" w:color="auto" w:fill="F4F9F1"/>
            <w:vAlign w:val="center"/>
          </w:tcPr>
          <w:p w14:paraId="6E28619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tcPr>
          <w:p w14:paraId="1E35E5A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080" w:type="dxa"/>
            <w:shd w:val="clear" w:color="auto" w:fill="F4F9F1"/>
            <w:vAlign w:val="center"/>
          </w:tcPr>
          <w:p w14:paraId="14B8303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4F9F1"/>
            <w:vAlign w:val="center"/>
          </w:tcPr>
          <w:p w14:paraId="791F04D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195E09FD" w14:textId="77777777" w:rsidTr="00E5455F">
        <w:trPr>
          <w:jc w:val="center"/>
        </w:trPr>
        <w:tc>
          <w:tcPr>
            <w:tcW w:w="1065" w:type="dxa"/>
            <w:shd w:val="clear" w:color="auto" w:fill="F4F9F1"/>
          </w:tcPr>
          <w:p w14:paraId="59D19659"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5881B4FD" w14:textId="77777777" w:rsidR="00D05B09" w:rsidRPr="00857A64" w:rsidRDefault="00D05B09" w:rsidP="00E5455F">
            <w:pPr>
              <w:rPr>
                <w:rFonts w:ascii="Calibri" w:hAnsi="Calibri" w:cs="Calibri"/>
                <w:sz w:val="20"/>
              </w:rPr>
            </w:pPr>
            <w:proofErr w:type="spellStart"/>
            <w:r w:rsidRPr="00857A64">
              <w:rPr>
                <w:rFonts w:asciiTheme="minorHAnsi" w:hAnsiTheme="minorHAnsi" w:cstheme="minorHAnsi"/>
                <w:sz w:val="20"/>
              </w:rPr>
              <w:t>Xpert</w:t>
            </w:r>
            <w:proofErr w:type="spellEnd"/>
            <w:r w:rsidRPr="00857A64">
              <w:rPr>
                <w:rFonts w:asciiTheme="minorHAnsi" w:hAnsiTheme="minorHAnsi" w:cstheme="minorHAnsi"/>
                <w:sz w:val="20"/>
              </w:rPr>
              <w:t xml:space="preserve"> MTB/RIF and </w:t>
            </w:r>
            <w:r w:rsidRPr="00857A64">
              <w:rPr>
                <w:rFonts w:asciiTheme="minorHAnsi" w:hAnsiTheme="minorHAnsi" w:cstheme="minorHAnsi"/>
                <w:bCs/>
                <w:sz w:val="20"/>
              </w:rPr>
              <w:t>INH Molecular Susceptibility Testing</w:t>
            </w:r>
          </w:p>
        </w:tc>
        <w:tc>
          <w:tcPr>
            <w:tcW w:w="360" w:type="dxa"/>
            <w:shd w:val="clear" w:color="auto" w:fill="F4F9F1"/>
            <w:vAlign w:val="center"/>
          </w:tcPr>
          <w:p w14:paraId="030933E4"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13186D79" w14:textId="77777777" w:rsidR="00D05B09" w:rsidRPr="00C0484E" w:rsidRDefault="00D05B09" w:rsidP="00E5455F">
            <w:pPr>
              <w:jc w:val="center"/>
              <w:rPr>
                <w:rFonts w:cstheme="minorHAnsi"/>
              </w:rPr>
            </w:pPr>
          </w:p>
        </w:tc>
        <w:tc>
          <w:tcPr>
            <w:tcW w:w="360" w:type="dxa"/>
            <w:shd w:val="clear" w:color="auto" w:fill="F4F9F1"/>
            <w:vAlign w:val="center"/>
          </w:tcPr>
          <w:p w14:paraId="2B2C84EA" w14:textId="77777777" w:rsidR="00D05B09" w:rsidRPr="00C0484E" w:rsidRDefault="00D05B09" w:rsidP="00E5455F">
            <w:pPr>
              <w:jc w:val="center"/>
              <w:rPr>
                <w:rFonts w:cstheme="minorHAnsi"/>
              </w:rPr>
            </w:pPr>
          </w:p>
        </w:tc>
        <w:tc>
          <w:tcPr>
            <w:tcW w:w="360" w:type="dxa"/>
            <w:shd w:val="clear" w:color="auto" w:fill="F4F9F1"/>
            <w:vAlign w:val="center"/>
          </w:tcPr>
          <w:p w14:paraId="65F3DA33" w14:textId="77777777" w:rsidR="00D05B09" w:rsidRPr="00C0484E" w:rsidRDefault="00D05B09" w:rsidP="00E5455F">
            <w:pPr>
              <w:jc w:val="center"/>
              <w:rPr>
                <w:rFonts w:cstheme="minorHAnsi"/>
              </w:rPr>
            </w:pPr>
          </w:p>
        </w:tc>
        <w:tc>
          <w:tcPr>
            <w:tcW w:w="360" w:type="dxa"/>
            <w:shd w:val="clear" w:color="auto" w:fill="F4F9F1"/>
            <w:vAlign w:val="center"/>
          </w:tcPr>
          <w:p w14:paraId="5706C485" w14:textId="77777777" w:rsidR="00D05B09" w:rsidRPr="00C0484E" w:rsidRDefault="00D05B09" w:rsidP="00E5455F">
            <w:pPr>
              <w:jc w:val="center"/>
              <w:rPr>
                <w:rFonts w:cstheme="minorHAnsi"/>
              </w:rPr>
            </w:pPr>
          </w:p>
        </w:tc>
        <w:tc>
          <w:tcPr>
            <w:tcW w:w="360" w:type="dxa"/>
            <w:shd w:val="clear" w:color="auto" w:fill="F4F9F1"/>
            <w:vAlign w:val="center"/>
          </w:tcPr>
          <w:p w14:paraId="39AE1508" w14:textId="77777777" w:rsidR="00D05B09" w:rsidRPr="00C0484E" w:rsidRDefault="00D05B09" w:rsidP="00E5455F">
            <w:pPr>
              <w:jc w:val="center"/>
              <w:rPr>
                <w:rFonts w:cstheme="minorHAnsi"/>
              </w:rPr>
            </w:pPr>
          </w:p>
        </w:tc>
        <w:tc>
          <w:tcPr>
            <w:tcW w:w="360" w:type="dxa"/>
            <w:shd w:val="clear" w:color="auto" w:fill="F4F9F1"/>
            <w:vAlign w:val="center"/>
          </w:tcPr>
          <w:p w14:paraId="6669B144" w14:textId="77777777" w:rsidR="00D05B09" w:rsidRPr="00C0484E" w:rsidRDefault="00D05B09" w:rsidP="00E5455F">
            <w:pPr>
              <w:jc w:val="center"/>
              <w:rPr>
                <w:rFonts w:cstheme="minorHAnsi"/>
              </w:rPr>
            </w:pPr>
          </w:p>
        </w:tc>
        <w:tc>
          <w:tcPr>
            <w:tcW w:w="360" w:type="dxa"/>
            <w:shd w:val="clear" w:color="auto" w:fill="F4F9F1"/>
            <w:vAlign w:val="center"/>
          </w:tcPr>
          <w:p w14:paraId="7FC263FA" w14:textId="77777777" w:rsidR="00D05B09" w:rsidRPr="00C0484E" w:rsidRDefault="00D05B09" w:rsidP="00E5455F">
            <w:pPr>
              <w:jc w:val="center"/>
              <w:rPr>
                <w:rFonts w:cstheme="minorHAnsi"/>
              </w:rPr>
            </w:pPr>
          </w:p>
        </w:tc>
        <w:tc>
          <w:tcPr>
            <w:tcW w:w="360" w:type="dxa"/>
            <w:shd w:val="clear" w:color="auto" w:fill="F4F9F1"/>
            <w:vAlign w:val="center"/>
          </w:tcPr>
          <w:p w14:paraId="5F826BB3" w14:textId="77777777" w:rsidR="00D05B09" w:rsidRPr="00C0484E" w:rsidRDefault="00D05B09" w:rsidP="00E5455F">
            <w:pPr>
              <w:jc w:val="center"/>
              <w:rPr>
                <w:rFonts w:cstheme="minorHAnsi"/>
              </w:rPr>
            </w:pPr>
          </w:p>
        </w:tc>
        <w:tc>
          <w:tcPr>
            <w:tcW w:w="450" w:type="dxa"/>
            <w:shd w:val="clear" w:color="auto" w:fill="F4F9F1"/>
            <w:vAlign w:val="center"/>
          </w:tcPr>
          <w:p w14:paraId="296A91DD" w14:textId="77777777" w:rsidR="00D05B09" w:rsidRPr="00C0484E" w:rsidRDefault="00D05B09" w:rsidP="00E5455F">
            <w:pPr>
              <w:jc w:val="center"/>
              <w:rPr>
                <w:rFonts w:cstheme="minorHAnsi"/>
              </w:rPr>
            </w:pPr>
          </w:p>
        </w:tc>
        <w:tc>
          <w:tcPr>
            <w:tcW w:w="450" w:type="dxa"/>
            <w:shd w:val="clear" w:color="auto" w:fill="F4F9F1"/>
            <w:vAlign w:val="center"/>
          </w:tcPr>
          <w:p w14:paraId="786A8AF9" w14:textId="77777777" w:rsidR="00D05B09" w:rsidRPr="00C0484E" w:rsidRDefault="00D05B09" w:rsidP="00E5455F">
            <w:pPr>
              <w:jc w:val="center"/>
              <w:rPr>
                <w:rFonts w:cstheme="minorHAnsi"/>
              </w:rPr>
            </w:pPr>
          </w:p>
        </w:tc>
        <w:tc>
          <w:tcPr>
            <w:tcW w:w="450" w:type="dxa"/>
            <w:shd w:val="clear" w:color="auto" w:fill="F4F9F1"/>
            <w:vAlign w:val="center"/>
          </w:tcPr>
          <w:p w14:paraId="2A625B6F" w14:textId="77777777" w:rsidR="00D05B09" w:rsidRPr="00C0484E" w:rsidRDefault="00D05B09" w:rsidP="00E5455F">
            <w:pPr>
              <w:jc w:val="center"/>
              <w:rPr>
                <w:rFonts w:cstheme="minorHAnsi"/>
              </w:rPr>
            </w:pPr>
          </w:p>
        </w:tc>
        <w:tc>
          <w:tcPr>
            <w:tcW w:w="450" w:type="dxa"/>
            <w:shd w:val="clear" w:color="auto" w:fill="F4F9F1"/>
            <w:vAlign w:val="center"/>
          </w:tcPr>
          <w:p w14:paraId="1A5A773C" w14:textId="77777777" w:rsidR="00D05B09" w:rsidRPr="00C0484E" w:rsidRDefault="00D05B09" w:rsidP="00E5455F">
            <w:pPr>
              <w:jc w:val="center"/>
              <w:rPr>
                <w:rFonts w:cstheme="minorHAnsi"/>
              </w:rPr>
            </w:pPr>
          </w:p>
        </w:tc>
        <w:tc>
          <w:tcPr>
            <w:tcW w:w="360" w:type="dxa"/>
            <w:shd w:val="clear" w:color="auto" w:fill="F4F9F1"/>
          </w:tcPr>
          <w:p w14:paraId="1B9CFE55" w14:textId="77777777" w:rsidR="00D05B09" w:rsidRPr="00C0484E" w:rsidRDefault="00D05B09" w:rsidP="00E5455F">
            <w:pPr>
              <w:jc w:val="center"/>
              <w:rPr>
                <w:rFonts w:cstheme="minorHAnsi"/>
              </w:rPr>
            </w:pPr>
          </w:p>
        </w:tc>
        <w:tc>
          <w:tcPr>
            <w:tcW w:w="1080" w:type="dxa"/>
            <w:shd w:val="clear" w:color="auto" w:fill="F4F9F1"/>
            <w:vAlign w:val="center"/>
          </w:tcPr>
          <w:p w14:paraId="70D5CBEE" w14:textId="77777777" w:rsidR="00D05B09" w:rsidRPr="00C0484E" w:rsidRDefault="00D05B09" w:rsidP="00E5455F">
            <w:pPr>
              <w:jc w:val="center"/>
              <w:rPr>
                <w:rFonts w:cstheme="minorHAnsi"/>
              </w:rPr>
            </w:pPr>
          </w:p>
        </w:tc>
        <w:tc>
          <w:tcPr>
            <w:tcW w:w="1260" w:type="dxa"/>
            <w:shd w:val="clear" w:color="auto" w:fill="F4F9F1"/>
            <w:vAlign w:val="center"/>
          </w:tcPr>
          <w:p w14:paraId="54FD6D7C" w14:textId="77777777" w:rsidR="00D05B09" w:rsidRPr="00C0484E" w:rsidRDefault="00D05B09" w:rsidP="00E5455F">
            <w:pPr>
              <w:jc w:val="center"/>
              <w:rPr>
                <w:rFonts w:cstheme="minorHAnsi"/>
              </w:rPr>
            </w:pPr>
          </w:p>
        </w:tc>
      </w:tr>
      <w:tr w:rsidR="00D05B09" w:rsidRPr="009970AB" w14:paraId="0EF57BD1" w14:textId="77777777" w:rsidTr="00E5455F">
        <w:trPr>
          <w:jc w:val="center"/>
        </w:trPr>
        <w:tc>
          <w:tcPr>
            <w:tcW w:w="1065" w:type="dxa"/>
            <w:shd w:val="clear" w:color="auto" w:fill="F4F9F1"/>
          </w:tcPr>
          <w:p w14:paraId="47B1DD84"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0D8BEA0C"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Sputum AFB Smear and Mycobacterial Culture in Liquid Media </w:t>
            </w:r>
          </w:p>
        </w:tc>
        <w:tc>
          <w:tcPr>
            <w:tcW w:w="360" w:type="dxa"/>
            <w:shd w:val="clear" w:color="auto" w:fill="F4F9F1"/>
            <w:vAlign w:val="center"/>
          </w:tcPr>
          <w:p w14:paraId="4B9E80B6"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1ABCA25B"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51AD4789"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7F9E41BC"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754CC9DF"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1DE96487"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1DC253E8"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43199BFC"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4881EEEF"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450" w:type="dxa"/>
            <w:shd w:val="clear" w:color="auto" w:fill="F4F9F1"/>
            <w:vAlign w:val="center"/>
          </w:tcPr>
          <w:p w14:paraId="3BB81F3D"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450" w:type="dxa"/>
            <w:shd w:val="clear" w:color="auto" w:fill="F4F9F1"/>
            <w:vAlign w:val="center"/>
          </w:tcPr>
          <w:p w14:paraId="21934DE4"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450" w:type="dxa"/>
            <w:shd w:val="clear" w:color="auto" w:fill="F4F9F1"/>
            <w:vAlign w:val="center"/>
          </w:tcPr>
          <w:p w14:paraId="2B1FD86E"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450" w:type="dxa"/>
            <w:shd w:val="clear" w:color="auto" w:fill="F4F9F1"/>
            <w:vAlign w:val="center"/>
          </w:tcPr>
          <w:p w14:paraId="7FBEBB10"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531B637A"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1080" w:type="dxa"/>
            <w:shd w:val="clear" w:color="auto" w:fill="F4F9F1"/>
            <w:vAlign w:val="center"/>
          </w:tcPr>
          <w:p w14:paraId="5CC4132A"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1260" w:type="dxa"/>
            <w:shd w:val="clear" w:color="auto" w:fill="F4F9F1"/>
            <w:vAlign w:val="center"/>
          </w:tcPr>
          <w:p w14:paraId="692015E9"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r>
      <w:tr w:rsidR="00D05B09" w:rsidRPr="009970AB" w14:paraId="490177CB" w14:textId="77777777" w:rsidTr="00E5455F">
        <w:trPr>
          <w:jc w:val="center"/>
        </w:trPr>
        <w:tc>
          <w:tcPr>
            <w:tcW w:w="1065" w:type="dxa"/>
            <w:shd w:val="clear" w:color="auto" w:fill="F4F9F1"/>
          </w:tcPr>
          <w:p w14:paraId="7A9BB12D"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41E90AA7"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Drug-Susceptibility Testing</w:t>
            </w:r>
          </w:p>
        </w:tc>
        <w:tc>
          <w:tcPr>
            <w:tcW w:w="360" w:type="dxa"/>
            <w:shd w:val="clear" w:color="auto" w:fill="F4F9F1"/>
            <w:vAlign w:val="center"/>
          </w:tcPr>
          <w:p w14:paraId="244A7386"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573EA0C3"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18AA44D0"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360" w:type="dxa"/>
            <w:shd w:val="clear" w:color="auto" w:fill="F4F9F1"/>
            <w:vAlign w:val="center"/>
          </w:tcPr>
          <w:p w14:paraId="571EAF96"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360" w:type="dxa"/>
            <w:shd w:val="clear" w:color="auto" w:fill="F4F9F1"/>
            <w:vAlign w:val="center"/>
          </w:tcPr>
          <w:p w14:paraId="4F42E708" w14:textId="77777777" w:rsidR="00D05B09" w:rsidRPr="00C0484E" w:rsidRDefault="00D05B09" w:rsidP="00E5455F">
            <w:pPr>
              <w:jc w:val="center"/>
              <w:rPr>
                <w:rFonts w:cstheme="minorHAnsi"/>
              </w:rPr>
            </w:pPr>
          </w:p>
        </w:tc>
        <w:tc>
          <w:tcPr>
            <w:tcW w:w="360" w:type="dxa"/>
            <w:shd w:val="clear" w:color="auto" w:fill="F4F9F1"/>
            <w:vAlign w:val="center"/>
          </w:tcPr>
          <w:p w14:paraId="54A5FA11" w14:textId="77777777" w:rsidR="00D05B09" w:rsidRPr="00C0484E" w:rsidRDefault="00D05B09" w:rsidP="00E5455F">
            <w:pPr>
              <w:jc w:val="center"/>
              <w:rPr>
                <w:rFonts w:cstheme="minorHAnsi"/>
              </w:rPr>
            </w:pPr>
          </w:p>
        </w:tc>
        <w:tc>
          <w:tcPr>
            <w:tcW w:w="360" w:type="dxa"/>
            <w:shd w:val="clear" w:color="auto" w:fill="F4F9F1"/>
            <w:vAlign w:val="center"/>
          </w:tcPr>
          <w:p w14:paraId="7E77480C" w14:textId="77777777" w:rsidR="00D05B09" w:rsidRPr="00C0484E" w:rsidRDefault="00D05B09" w:rsidP="00E5455F">
            <w:pPr>
              <w:jc w:val="center"/>
              <w:rPr>
                <w:rFonts w:cstheme="minorHAnsi"/>
              </w:rPr>
            </w:pPr>
          </w:p>
        </w:tc>
        <w:tc>
          <w:tcPr>
            <w:tcW w:w="360" w:type="dxa"/>
            <w:shd w:val="clear" w:color="auto" w:fill="F4F9F1"/>
            <w:vAlign w:val="center"/>
          </w:tcPr>
          <w:p w14:paraId="4113E773"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33A3009E"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450" w:type="dxa"/>
            <w:shd w:val="clear" w:color="auto" w:fill="F4F9F1"/>
            <w:vAlign w:val="center"/>
          </w:tcPr>
          <w:p w14:paraId="0F5B7F13"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450" w:type="dxa"/>
            <w:shd w:val="clear" w:color="auto" w:fill="F4F9F1"/>
            <w:vAlign w:val="center"/>
          </w:tcPr>
          <w:p w14:paraId="4426AEEE"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450" w:type="dxa"/>
            <w:shd w:val="clear" w:color="auto" w:fill="F4F9F1"/>
            <w:vAlign w:val="center"/>
          </w:tcPr>
          <w:p w14:paraId="1B11AEB0"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450" w:type="dxa"/>
            <w:shd w:val="clear" w:color="auto" w:fill="F4F9F1"/>
            <w:vAlign w:val="center"/>
          </w:tcPr>
          <w:p w14:paraId="106761B1"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360" w:type="dxa"/>
            <w:shd w:val="clear" w:color="auto" w:fill="F4F9F1"/>
            <w:vAlign w:val="center"/>
          </w:tcPr>
          <w:p w14:paraId="691B8F47"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1080" w:type="dxa"/>
            <w:shd w:val="clear" w:color="auto" w:fill="F4F9F1"/>
            <w:vAlign w:val="center"/>
          </w:tcPr>
          <w:p w14:paraId="615477AC"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c>
          <w:tcPr>
            <w:tcW w:w="1260" w:type="dxa"/>
            <w:shd w:val="clear" w:color="auto" w:fill="F4F9F1"/>
            <w:vAlign w:val="center"/>
          </w:tcPr>
          <w:p w14:paraId="007FFC5F" w14:textId="77777777" w:rsidR="00D05B09" w:rsidRPr="00C0484E" w:rsidRDefault="00D05B09" w:rsidP="00E5455F">
            <w:pPr>
              <w:jc w:val="center"/>
              <w:rPr>
                <w:rFonts w:cstheme="minorHAnsi"/>
              </w:rPr>
            </w:pPr>
            <w:r w:rsidRPr="00C0484E">
              <w:rPr>
                <w:rFonts w:asciiTheme="minorHAnsi" w:hAnsiTheme="minorHAnsi" w:cstheme="minorHAnsi"/>
                <w:szCs w:val="22"/>
              </w:rPr>
              <w:t>C</w:t>
            </w:r>
          </w:p>
        </w:tc>
      </w:tr>
      <w:tr w:rsidR="00D05B09" w:rsidRPr="009970AB" w14:paraId="2319FB65" w14:textId="77777777" w:rsidTr="00E5455F">
        <w:trPr>
          <w:jc w:val="center"/>
        </w:trPr>
        <w:tc>
          <w:tcPr>
            <w:tcW w:w="1065" w:type="dxa"/>
            <w:shd w:val="clear" w:color="auto" w:fill="F4F9F1"/>
          </w:tcPr>
          <w:p w14:paraId="585D71D3" w14:textId="77777777" w:rsidR="00D05B09" w:rsidRPr="00172FC6" w:rsidRDefault="00D05B09" w:rsidP="00E5455F">
            <w:pPr>
              <w:jc w:val="center"/>
              <w:rPr>
                <w:rFonts w:ascii="Calibri" w:hAnsi="Calibri" w:cs="Calibri"/>
              </w:rPr>
            </w:pPr>
            <w:r w:rsidRPr="00172FC6">
              <w:rPr>
                <w:rFonts w:ascii="Calibri" w:hAnsi="Calibri" w:cs="Calibri"/>
              </w:rPr>
              <w:t>TB</w:t>
            </w:r>
          </w:p>
        </w:tc>
        <w:tc>
          <w:tcPr>
            <w:tcW w:w="5505" w:type="dxa"/>
            <w:shd w:val="clear" w:color="auto" w:fill="F4F9F1"/>
            <w:vAlign w:val="center"/>
          </w:tcPr>
          <w:p w14:paraId="13E4911C"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Sputum for Ribosomal RNA Synthesis Ratio </w:t>
            </w:r>
          </w:p>
        </w:tc>
        <w:tc>
          <w:tcPr>
            <w:tcW w:w="360" w:type="dxa"/>
            <w:shd w:val="clear" w:color="auto" w:fill="F4F9F1"/>
            <w:vAlign w:val="center"/>
          </w:tcPr>
          <w:p w14:paraId="429F9066" w14:textId="77777777" w:rsidR="00D05B09" w:rsidRPr="00C0484E" w:rsidRDefault="00D05B09" w:rsidP="00E5455F">
            <w:pPr>
              <w:jc w:val="center"/>
              <w:rPr>
                <w:rFonts w:cstheme="minorHAnsi"/>
              </w:rPr>
            </w:pPr>
          </w:p>
        </w:tc>
        <w:tc>
          <w:tcPr>
            <w:tcW w:w="360" w:type="dxa"/>
            <w:shd w:val="clear" w:color="auto" w:fill="F4F9F1"/>
            <w:vAlign w:val="center"/>
          </w:tcPr>
          <w:p w14:paraId="7E737FDA"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2FFCD67E" w14:textId="77777777" w:rsidR="00D05B09" w:rsidRPr="00C0484E" w:rsidRDefault="00D05B09" w:rsidP="00E5455F">
            <w:pPr>
              <w:jc w:val="center"/>
              <w:rPr>
                <w:rFonts w:cstheme="minorHAnsi"/>
              </w:rPr>
            </w:pPr>
          </w:p>
        </w:tc>
        <w:tc>
          <w:tcPr>
            <w:tcW w:w="360" w:type="dxa"/>
            <w:shd w:val="clear" w:color="auto" w:fill="F4F9F1"/>
            <w:vAlign w:val="center"/>
          </w:tcPr>
          <w:p w14:paraId="11BD62D6"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29857506" w14:textId="77777777" w:rsidR="00D05B09" w:rsidRPr="00C0484E" w:rsidRDefault="00D05B09" w:rsidP="00E5455F">
            <w:pPr>
              <w:jc w:val="center"/>
              <w:rPr>
                <w:rFonts w:cstheme="minorHAnsi"/>
              </w:rPr>
            </w:pPr>
          </w:p>
        </w:tc>
        <w:tc>
          <w:tcPr>
            <w:tcW w:w="360" w:type="dxa"/>
            <w:shd w:val="clear" w:color="auto" w:fill="F4F9F1"/>
            <w:vAlign w:val="center"/>
          </w:tcPr>
          <w:p w14:paraId="7FE73361"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63AB0606" w14:textId="77777777" w:rsidR="00D05B09" w:rsidRPr="00C0484E" w:rsidRDefault="00D05B09" w:rsidP="00E5455F">
            <w:pPr>
              <w:jc w:val="center"/>
              <w:rPr>
                <w:rFonts w:cstheme="minorHAnsi"/>
              </w:rPr>
            </w:pPr>
          </w:p>
        </w:tc>
        <w:tc>
          <w:tcPr>
            <w:tcW w:w="360" w:type="dxa"/>
            <w:shd w:val="clear" w:color="auto" w:fill="F4F9F1"/>
            <w:vAlign w:val="center"/>
          </w:tcPr>
          <w:p w14:paraId="331302B3"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vAlign w:val="center"/>
          </w:tcPr>
          <w:p w14:paraId="7B5B63CA" w14:textId="77777777" w:rsidR="00D05B09" w:rsidRPr="00C0484E" w:rsidRDefault="00D05B09" w:rsidP="00E5455F">
            <w:pPr>
              <w:jc w:val="center"/>
              <w:rPr>
                <w:rFonts w:cstheme="minorHAnsi"/>
              </w:rPr>
            </w:pPr>
          </w:p>
        </w:tc>
        <w:tc>
          <w:tcPr>
            <w:tcW w:w="450" w:type="dxa"/>
            <w:shd w:val="clear" w:color="auto" w:fill="F4F9F1"/>
            <w:vAlign w:val="center"/>
          </w:tcPr>
          <w:p w14:paraId="7C10499F" w14:textId="77777777" w:rsidR="00D05B09" w:rsidRPr="00C0484E" w:rsidRDefault="00D05B09" w:rsidP="00E5455F">
            <w:pPr>
              <w:jc w:val="center"/>
              <w:rPr>
                <w:rFonts w:cstheme="minorHAnsi"/>
              </w:rPr>
            </w:pPr>
          </w:p>
        </w:tc>
        <w:tc>
          <w:tcPr>
            <w:tcW w:w="450" w:type="dxa"/>
            <w:shd w:val="clear" w:color="auto" w:fill="F4F9F1"/>
            <w:vAlign w:val="center"/>
          </w:tcPr>
          <w:p w14:paraId="17E541BD" w14:textId="77777777" w:rsidR="00D05B09" w:rsidRPr="00C0484E" w:rsidRDefault="00D05B09" w:rsidP="00E5455F">
            <w:pPr>
              <w:jc w:val="center"/>
              <w:rPr>
                <w:rFonts w:cstheme="minorHAnsi"/>
              </w:rPr>
            </w:pPr>
          </w:p>
        </w:tc>
        <w:tc>
          <w:tcPr>
            <w:tcW w:w="450" w:type="dxa"/>
            <w:shd w:val="clear" w:color="auto" w:fill="F4F9F1"/>
            <w:vAlign w:val="center"/>
          </w:tcPr>
          <w:p w14:paraId="5117B591" w14:textId="77777777" w:rsidR="00D05B09" w:rsidRPr="00C0484E" w:rsidRDefault="00D05B09" w:rsidP="00E5455F">
            <w:pPr>
              <w:jc w:val="center"/>
              <w:rPr>
                <w:rFonts w:cstheme="minorHAnsi"/>
              </w:rPr>
            </w:pPr>
          </w:p>
        </w:tc>
        <w:tc>
          <w:tcPr>
            <w:tcW w:w="450" w:type="dxa"/>
            <w:shd w:val="clear" w:color="auto" w:fill="F4F9F1"/>
            <w:vAlign w:val="center"/>
          </w:tcPr>
          <w:p w14:paraId="159D6793"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4F9F1"/>
          </w:tcPr>
          <w:p w14:paraId="529B3B75" w14:textId="77777777" w:rsidR="00D05B09" w:rsidRPr="00C0484E" w:rsidRDefault="00D05B09" w:rsidP="00E5455F">
            <w:pPr>
              <w:jc w:val="center"/>
              <w:rPr>
                <w:rFonts w:cstheme="minorHAnsi"/>
              </w:rPr>
            </w:pPr>
          </w:p>
        </w:tc>
        <w:tc>
          <w:tcPr>
            <w:tcW w:w="1080" w:type="dxa"/>
            <w:shd w:val="clear" w:color="auto" w:fill="F4F9F1"/>
            <w:vAlign w:val="center"/>
          </w:tcPr>
          <w:p w14:paraId="2844D52B" w14:textId="77777777" w:rsidR="00D05B09" w:rsidRPr="00C0484E" w:rsidRDefault="00D05B09" w:rsidP="00E5455F">
            <w:pPr>
              <w:jc w:val="center"/>
              <w:rPr>
                <w:rFonts w:cstheme="minorHAnsi"/>
              </w:rPr>
            </w:pPr>
          </w:p>
        </w:tc>
        <w:tc>
          <w:tcPr>
            <w:tcW w:w="1260" w:type="dxa"/>
            <w:shd w:val="clear" w:color="auto" w:fill="F4F9F1"/>
            <w:vAlign w:val="center"/>
          </w:tcPr>
          <w:p w14:paraId="73B2880B" w14:textId="77777777" w:rsidR="00D05B09" w:rsidRPr="00C0484E" w:rsidRDefault="00D05B09" w:rsidP="00E5455F">
            <w:pPr>
              <w:jc w:val="center"/>
              <w:rPr>
                <w:rFonts w:cstheme="minorHAnsi"/>
              </w:rPr>
            </w:pPr>
          </w:p>
        </w:tc>
      </w:tr>
      <w:tr w:rsidR="00D05B09" w:rsidRPr="00C0484E" w14:paraId="1A3AE3BB" w14:textId="77777777" w:rsidTr="00E5455F">
        <w:trPr>
          <w:jc w:val="center"/>
        </w:trPr>
        <w:tc>
          <w:tcPr>
            <w:tcW w:w="1065" w:type="dxa"/>
            <w:shd w:val="clear" w:color="auto" w:fill="F4F9F1"/>
          </w:tcPr>
          <w:p w14:paraId="36CE0CA9" w14:textId="77777777" w:rsidR="00D05B09" w:rsidRDefault="00D05B09" w:rsidP="00E5455F">
            <w:pPr>
              <w:jc w:val="center"/>
              <w:rPr>
                <w:rFonts w:ascii="Calibri" w:hAnsi="Calibri" w:cs="Calibri"/>
              </w:rPr>
            </w:pPr>
            <w:r>
              <w:rPr>
                <w:rFonts w:ascii="Calibri" w:hAnsi="Calibri" w:cs="Calibri"/>
              </w:rPr>
              <w:t>TB</w:t>
            </w:r>
          </w:p>
        </w:tc>
        <w:tc>
          <w:tcPr>
            <w:tcW w:w="5505" w:type="dxa"/>
            <w:shd w:val="clear" w:color="auto" w:fill="F4F9F1"/>
            <w:vAlign w:val="center"/>
          </w:tcPr>
          <w:p w14:paraId="19C8875D"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Open-Ended Qualitative Interview (at participating sites)</w:t>
            </w:r>
          </w:p>
        </w:tc>
        <w:tc>
          <w:tcPr>
            <w:tcW w:w="360" w:type="dxa"/>
            <w:shd w:val="clear" w:color="auto" w:fill="F4F9F1"/>
            <w:vAlign w:val="center"/>
          </w:tcPr>
          <w:p w14:paraId="3CFDB7B4"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6C7D41B7"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1C4EF4B5"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1C0E7489"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vAlign w:val="center"/>
          </w:tcPr>
          <w:p w14:paraId="719968C2" w14:textId="77777777" w:rsidR="00D05B09" w:rsidRPr="00C0484E" w:rsidRDefault="00D05B09" w:rsidP="00E5455F">
            <w:pPr>
              <w:jc w:val="center"/>
              <w:rPr>
                <w:rFonts w:asciiTheme="minorHAnsi" w:hAnsiTheme="minorHAnsi" w:cstheme="minorHAnsi"/>
                <w:szCs w:val="22"/>
              </w:rPr>
            </w:pPr>
          </w:p>
        </w:tc>
        <w:tc>
          <w:tcPr>
            <w:tcW w:w="1080" w:type="dxa"/>
            <w:gridSpan w:val="3"/>
            <w:shd w:val="clear" w:color="auto" w:fill="F4F9F1"/>
            <w:vAlign w:val="center"/>
          </w:tcPr>
          <w:p w14:paraId="2554D52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4F9F1"/>
            <w:vAlign w:val="center"/>
          </w:tcPr>
          <w:p w14:paraId="42816087" w14:textId="77777777" w:rsidR="00D05B09" w:rsidRPr="00C0484E" w:rsidRDefault="00D05B09" w:rsidP="00E5455F">
            <w:pPr>
              <w:jc w:val="center"/>
              <w:rPr>
                <w:rFonts w:asciiTheme="minorHAnsi" w:hAnsiTheme="minorHAnsi" w:cstheme="minorHAnsi"/>
                <w:szCs w:val="22"/>
              </w:rPr>
            </w:pPr>
          </w:p>
        </w:tc>
        <w:tc>
          <w:tcPr>
            <w:tcW w:w="1350" w:type="dxa"/>
            <w:gridSpan w:val="3"/>
            <w:shd w:val="clear" w:color="auto" w:fill="F4F9F1"/>
            <w:vAlign w:val="center"/>
          </w:tcPr>
          <w:p w14:paraId="7860F97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4F9F1"/>
            <w:vAlign w:val="center"/>
          </w:tcPr>
          <w:p w14:paraId="3B4EABE3" w14:textId="77777777" w:rsidR="00D05B09" w:rsidRPr="00C0484E" w:rsidRDefault="00D05B09" w:rsidP="00E5455F">
            <w:pPr>
              <w:jc w:val="center"/>
              <w:rPr>
                <w:rFonts w:asciiTheme="minorHAnsi" w:hAnsiTheme="minorHAnsi" w:cstheme="minorHAnsi"/>
                <w:szCs w:val="22"/>
              </w:rPr>
            </w:pPr>
          </w:p>
        </w:tc>
        <w:tc>
          <w:tcPr>
            <w:tcW w:w="360" w:type="dxa"/>
            <w:shd w:val="clear" w:color="auto" w:fill="F4F9F1"/>
          </w:tcPr>
          <w:p w14:paraId="5424E7B9" w14:textId="77777777" w:rsidR="00D05B09" w:rsidRPr="00C0484E" w:rsidRDefault="00D05B09" w:rsidP="00E5455F">
            <w:pPr>
              <w:jc w:val="center"/>
              <w:rPr>
                <w:rFonts w:asciiTheme="minorHAnsi" w:hAnsiTheme="minorHAnsi" w:cstheme="minorHAnsi"/>
                <w:szCs w:val="22"/>
              </w:rPr>
            </w:pPr>
          </w:p>
        </w:tc>
        <w:tc>
          <w:tcPr>
            <w:tcW w:w="1080" w:type="dxa"/>
            <w:shd w:val="clear" w:color="auto" w:fill="F4F9F1"/>
            <w:vAlign w:val="center"/>
          </w:tcPr>
          <w:p w14:paraId="26DA9041" w14:textId="77777777" w:rsidR="00D05B09" w:rsidRPr="00C0484E" w:rsidRDefault="00D05B09" w:rsidP="00E5455F">
            <w:pPr>
              <w:jc w:val="center"/>
              <w:rPr>
                <w:rFonts w:asciiTheme="minorHAnsi" w:hAnsiTheme="minorHAnsi" w:cstheme="minorHAnsi"/>
                <w:szCs w:val="22"/>
              </w:rPr>
            </w:pPr>
          </w:p>
        </w:tc>
        <w:tc>
          <w:tcPr>
            <w:tcW w:w="1260" w:type="dxa"/>
            <w:shd w:val="clear" w:color="auto" w:fill="F4F9F1"/>
            <w:vAlign w:val="center"/>
          </w:tcPr>
          <w:p w14:paraId="29DCE49B" w14:textId="77777777" w:rsidR="00D05B09" w:rsidRPr="00C0484E" w:rsidRDefault="00D05B09" w:rsidP="00E5455F">
            <w:pPr>
              <w:jc w:val="center"/>
              <w:rPr>
                <w:rFonts w:asciiTheme="minorHAnsi" w:hAnsiTheme="minorHAnsi" w:cstheme="minorHAnsi"/>
                <w:szCs w:val="22"/>
              </w:rPr>
            </w:pPr>
          </w:p>
        </w:tc>
      </w:tr>
      <w:tr w:rsidR="00D05B09" w:rsidRPr="009970AB" w14:paraId="6B49DFF9" w14:textId="77777777" w:rsidTr="00E5455F">
        <w:trPr>
          <w:jc w:val="center"/>
        </w:trPr>
        <w:tc>
          <w:tcPr>
            <w:tcW w:w="1065" w:type="dxa"/>
            <w:shd w:val="clear" w:color="auto" w:fill="FDF0E7"/>
          </w:tcPr>
          <w:p w14:paraId="603F331B"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73987928"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6-Lead Resting Electrocardiogram (Triplicate</w:t>
            </w:r>
            <w:r>
              <w:rPr>
                <w:rFonts w:asciiTheme="minorHAnsi" w:hAnsiTheme="minorHAnsi" w:cstheme="minorHAnsi"/>
                <w:sz w:val="20"/>
              </w:rPr>
              <w:t xml:space="preserve">, </w:t>
            </w:r>
            <w:proofErr w:type="spellStart"/>
            <w:r w:rsidRPr="00857A64">
              <w:rPr>
                <w:rFonts w:asciiTheme="minorHAnsi" w:hAnsiTheme="minorHAnsi" w:cstheme="minorHAnsi"/>
                <w:sz w:val="20"/>
              </w:rPr>
              <w:t>KardiaMobil</w:t>
            </w:r>
            <w:r>
              <w:rPr>
                <w:rFonts w:asciiTheme="minorHAnsi" w:hAnsiTheme="minorHAnsi" w:cstheme="minorHAnsi"/>
                <w:sz w:val="20"/>
              </w:rPr>
              <w:t>e</w:t>
            </w:r>
            <w:proofErr w:type="spellEnd"/>
            <w:r>
              <w:rPr>
                <w:rFonts w:asciiTheme="minorHAnsi" w:hAnsiTheme="minorHAnsi" w:cstheme="minorHAnsi"/>
                <w:sz w:val="20"/>
              </w:rPr>
              <w:t>)</w:t>
            </w:r>
          </w:p>
        </w:tc>
        <w:tc>
          <w:tcPr>
            <w:tcW w:w="360" w:type="dxa"/>
            <w:shd w:val="clear" w:color="auto" w:fill="FDF0E7"/>
            <w:vAlign w:val="center"/>
          </w:tcPr>
          <w:p w14:paraId="3B6CF86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E817D0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8A63C9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0C6EB4B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0E18684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964B59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07986217"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BF7D13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D22020B"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4CB562E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659FD19E"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3F397FDA"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1BEAA5CA"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13E6F6D3"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1E97B83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DF0E7"/>
            <w:vAlign w:val="center"/>
          </w:tcPr>
          <w:p w14:paraId="3D8325B2" w14:textId="77777777" w:rsidR="00D05B09" w:rsidRPr="00C0484E" w:rsidRDefault="00D05B09" w:rsidP="00E5455F">
            <w:pPr>
              <w:jc w:val="center"/>
              <w:rPr>
                <w:rFonts w:asciiTheme="minorHAnsi" w:hAnsiTheme="minorHAnsi" w:cstheme="minorHAnsi"/>
                <w:szCs w:val="22"/>
              </w:rPr>
            </w:pPr>
          </w:p>
        </w:tc>
      </w:tr>
      <w:tr w:rsidR="00D05B09" w:rsidRPr="009970AB" w14:paraId="32ED947E" w14:textId="77777777" w:rsidTr="00E5455F">
        <w:trPr>
          <w:jc w:val="center"/>
        </w:trPr>
        <w:tc>
          <w:tcPr>
            <w:tcW w:w="1065" w:type="dxa"/>
            <w:shd w:val="clear" w:color="auto" w:fill="FDF0E7"/>
          </w:tcPr>
          <w:p w14:paraId="0C224A26"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1A833C7E"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Brief Peripheral Neuropathy Assessment</w:t>
            </w:r>
          </w:p>
        </w:tc>
        <w:tc>
          <w:tcPr>
            <w:tcW w:w="360" w:type="dxa"/>
            <w:shd w:val="clear" w:color="auto" w:fill="FDF0E7"/>
            <w:vAlign w:val="center"/>
          </w:tcPr>
          <w:p w14:paraId="37B4797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1A41C27"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FD8C2CF"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9B65358"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52A8302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194B680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CE2F96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A8615D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4FFDE72"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1705AE5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4FFEA51C"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7110B05"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63E0B59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tcPr>
          <w:p w14:paraId="3EA2C4D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080" w:type="dxa"/>
            <w:shd w:val="clear" w:color="auto" w:fill="FDF0E7"/>
            <w:vAlign w:val="center"/>
          </w:tcPr>
          <w:p w14:paraId="0566FA7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DF0E7"/>
            <w:vAlign w:val="center"/>
          </w:tcPr>
          <w:p w14:paraId="5AA2CF0A" w14:textId="77777777" w:rsidR="00D05B09" w:rsidRPr="00C0484E" w:rsidRDefault="00D05B09" w:rsidP="00E5455F">
            <w:pPr>
              <w:jc w:val="center"/>
              <w:rPr>
                <w:rFonts w:asciiTheme="minorHAnsi" w:hAnsiTheme="minorHAnsi" w:cstheme="minorHAnsi"/>
                <w:szCs w:val="22"/>
              </w:rPr>
            </w:pPr>
          </w:p>
        </w:tc>
      </w:tr>
      <w:tr w:rsidR="00D05B09" w:rsidRPr="009970AB" w14:paraId="6729943F" w14:textId="77777777" w:rsidTr="00E5455F">
        <w:trPr>
          <w:jc w:val="center"/>
        </w:trPr>
        <w:tc>
          <w:tcPr>
            <w:tcW w:w="1065" w:type="dxa"/>
            <w:shd w:val="clear" w:color="auto" w:fill="FDF0E7"/>
          </w:tcPr>
          <w:p w14:paraId="5F6661CA"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75C26F2D"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Vision Screening </w:t>
            </w:r>
          </w:p>
        </w:tc>
        <w:tc>
          <w:tcPr>
            <w:tcW w:w="360" w:type="dxa"/>
            <w:shd w:val="clear" w:color="auto" w:fill="FDF0E7"/>
            <w:vAlign w:val="center"/>
          </w:tcPr>
          <w:p w14:paraId="3F3007A9"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30A2B10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C6EB3E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6DF7CA7A"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561FA161"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167EF83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004C74C"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25E715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C301D48"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4CE02FF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4F9DFF23"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B51AFB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07CEDCB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25F54AA5"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4E3D555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DF0E7"/>
            <w:vAlign w:val="center"/>
          </w:tcPr>
          <w:p w14:paraId="21FFA35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5E289204" w14:textId="77777777" w:rsidTr="00E5455F">
        <w:trPr>
          <w:jc w:val="center"/>
        </w:trPr>
        <w:tc>
          <w:tcPr>
            <w:tcW w:w="1065" w:type="dxa"/>
            <w:shd w:val="clear" w:color="auto" w:fill="FDF0E7"/>
          </w:tcPr>
          <w:p w14:paraId="412920B5"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61D8A834"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Fundoscopic Eye Examination</w:t>
            </w:r>
          </w:p>
        </w:tc>
        <w:tc>
          <w:tcPr>
            <w:tcW w:w="360" w:type="dxa"/>
            <w:shd w:val="clear" w:color="auto" w:fill="FDF0E7"/>
            <w:vAlign w:val="center"/>
          </w:tcPr>
          <w:p w14:paraId="4FB9B4AC"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25505E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2D0131C"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379E8B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6E2BD7B"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638BE648"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090E46C1"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03BD117D"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0754A4CE"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554335BF"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0E71C219"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3D2FE72A"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1C404E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07FE1407"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tcPr>
          <w:p w14:paraId="395303DF" w14:textId="77777777" w:rsidR="00D05B09" w:rsidRPr="00C0484E" w:rsidRDefault="00D05B09" w:rsidP="00E5455F">
            <w:pPr>
              <w:jc w:val="center"/>
              <w:rPr>
                <w:rFonts w:asciiTheme="minorHAnsi" w:hAnsiTheme="minorHAnsi" w:cstheme="minorHAnsi"/>
                <w:szCs w:val="22"/>
              </w:rPr>
            </w:pPr>
          </w:p>
        </w:tc>
        <w:tc>
          <w:tcPr>
            <w:tcW w:w="1260" w:type="dxa"/>
            <w:shd w:val="clear" w:color="auto" w:fill="FDF0E7"/>
            <w:vAlign w:val="center"/>
          </w:tcPr>
          <w:p w14:paraId="40C845BF" w14:textId="77777777" w:rsidR="00D05B09" w:rsidRPr="00C0484E" w:rsidRDefault="00D05B09" w:rsidP="00E5455F">
            <w:pPr>
              <w:jc w:val="center"/>
              <w:rPr>
                <w:rFonts w:asciiTheme="minorHAnsi" w:hAnsiTheme="minorHAnsi" w:cstheme="minorHAnsi"/>
                <w:szCs w:val="22"/>
              </w:rPr>
            </w:pPr>
          </w:p>
        </w:tc>
      </w:tr>
      <w:tr w:rsidR="00D05B09" w:rsidRPr="009970AB" w14:paraId="359CDB80" w14:textId="77777777" w:rsidTr="00E5455F">
        <w:trPr>
          <w:jc w:val="center"/>
        </w:trPr>
        <w:tc>
          <w:tcPr>
            <w:tcW w:w="1065" w:type="dxa"/>
            <w:shd w:val="clear" w:color="auto" w:fill="FDF0E7"/>
          </w:tcPr>
          <w:p w14:paraId="5576974B" w14:textId="77777777" w:rsidR="00D05B09" w:rsidRPr="00172FC6" w:rsidRDefault="00D05B09" w:rsidP="00E5455F">
            <w:pPr>
              <w:jc w:val="center"/>
              <w:rPr>
                <w:rFonts w:ascii="Calibri" w:hAnsi="Calibri" w:cs="Calibri"/>
              </w:rPr>
            </w:pPr>
            <w:r w:rsidRPr="00172FC6">
              <w:rPr>
                <w:rFonts w:ascii="Calibri" w:hAnsi="Calibri" w:cs="Calibri"/>
              </w:rPr>
              <w:lastRenderedPageBreak/>
              <w:t>Safety</w:t>
            </w:r>
          </w:p>
        </w:tc>
        <w:tc>
          <w:tcPr>
            <w:tcW w:w="5505" w:type="dxa"/>
            <w:shd w:val="clear" w:color="auto" w:fill="FDF0E7"/>
            <w:vAlign w:val="center"/>
          </w:tcPr>
          <w:p w14:paraId="4196EB0B"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Contraceptive Counseling</w:t>
            </w:r>
          </w:p>
        </w:tc>
        <w:tc>
          <w:tcPr>
            <w:tcW w:w="360" w:type="dxa"/>
            <w:shd w:val="clear" w:color="auto" w:fill="FDF0E7"/>
            <w:vAlign w:val="center"/>
          </w:tcPr>
          <w:p w14:paraId="55C3D3D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4A1FC6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55DB2F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6A7B7F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B49AA2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411FDE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145548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BC8132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592EE9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20D9199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43B66E0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48A7A54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627DAC5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tcPr>
          <w:p w14:paraId="0A48EA2F"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tcPr>
          <w:p w14:paraId="2A4CD47C" w14:textId="77777777" w:rsidR="00D05B09" w:rsidRPr="00C0484E" w:rsidRDefault="00D05B09" w:rsidP="00E5455F">
            <w:pPr>
              <w:jc w:val="center"/>
              <w:rPr>
                <w:rFonts w:asciiTheme="minorHAnsi" w:hAnsiTheme="minorHAnsi" w:cstheme="minorHAnsi"/>
                <w:szCs w:val="22"/>
              </w:rPr>
            </w:pPr>
          </w:p>
        </w:tc>
        <w:tc>
          <w:tcPr>
            <w:tcW w:w="1260" w:type="dxa"/>
            <w:shd w:val="clear" w:color="auto" w:fill="FDF0E7"/>
            <w:vAlign w:val="center"/>
          </w:tcPr>
          <w:p w14:paraId="6080507E" w14:textId="77777777" w:rsidR="00D05B09" w:rsidRPr="00C0484E" w:rsidRDefault="00D05B09" w:rsidP="00E5455F">
            <w:pPr>
              <w:jc w:val="center"/>
              <w:rPr>
                <w:rFonts w:asciiTheme="minorHAnsi" w:hAnsiTheme="minorHAnsi" w:cstheme="minorHAnsi"/>
                <w:szCs w:val="22"/>
              </w:rPr>
            </w:pPr>
          </w:p>
        </w:tc>
      </w:tr>
      <w:tr w:rsidR="00D05B09" w:rsidRPr="009970AB" w14:paraId="3120B470" w14:textId="77777777" w:rsidTr="00E5455F">
        <w:trPr>
          <w:jc w:val="center"/>
        </w:trPr>
        <w:tc>
          <w:tcPr>
            <w:tcW w:w="1065" w:type="dxa"/>
            <w:shd w:val="clear" w:color="auto" w:fill="FDF0E7"/>
          </w:tcPr>
          <w:p w14:paraId="5D9D7C4A"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7DB604F6"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Adverse Events Counseling</w:t>
            </w:r>
          </w:p>
        </w:tc>
        <w:tc>
          <w:tcPr>
            <w:tcW w:w="360" w:type="dxa"/>
            <w:shd w:val="clear" w:color="auto" w:fill="FDF0E7"/>
            <w:vAlign w:val="center"/>
          </w:tcPr>
          <w:p w14:paraId="4AE948A7"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2950F1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B71298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1F529B7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F2347B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47836B1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17AFED8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338394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EF9F51E"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463D4CB3"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38B44FD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867924A"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38642103"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74533AF1"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tcPr>
          <w:p w14:paraId="38091B00" w14:textId="77777777" w:rsidR="00D05B09" w:rsidRPr="00C0484E" w:rsidRDefault="00D05B09" w:rsidP="00E5455F">
            <w:pPr>
              <w:jc w:val="center"/>
              <w:rPr>
                <w:rFonts w:asciiTheme="minorHAnsi" w:hAnsiTheme="minorHAnsi" w:cstheme="minorHAnsi"/>
                <w:szCs w:val="22"/>
              </w:rPr>
            </w:pPr>
          </w:p>
        </w:tc>
        <w:tc>
          <w:tcPr>
            <w:tcW w:w="1260" w:type="dxa"/>
            <w:shd w:val="clear" w:color="auto" w:fill="FDF0E7"/>
            <w:vAlign w:val="center"/>
          </w:tcPr>
          <w:p w14:paraId="505D94C2" w14:textId="77777777" w:rsidR="00D05B09" w:rsidRPr="00C0484E" w:rsidRDefault="00D05B09" w:rsidP="00E5455F">
            <w:pPr>
              <w:jc w:val="center"/>
              <w:rPr>
                <w:rFonts w:asciiTheme="minorHAnsi" w:hAnsiTheme="minorHAnsi" w:cstheme="minorHAnsi"/>
                <w:szCs w:val="22"/>
              </w:rPr>
            </w:pPr>
          </w:p>
        </w:tc>
      </w:tr>
      <w:tr w:rsidR="00D05B09" w:rsidRPr="009970AB" w14:paraId="21AAD58A" w14:textId="77777777" w:rsidTr="00E5455F">
        <w:trPr>
          <w:jc w:val="center"/>
        </w:trPr>
        <w:tc>
          <w:tcPr>
            <w:tcW w:w="1065" w:type="dxa"/>
            <w:shd w:val="clear" w:color="auto" w:fill="FDF0E7"/>
          </w:tcPr>
          <w:p w14:paraId="4EB6FDFC" w14:textId="77777777" w:rsidR="00D05B09" w:rsidRPr="00172FC6" w:rsidRDefault="00D05B09" w:rsidP="00E5455F">
            <w:pPr>
              <w:jc w:val="center"/>
              <w:rPr>
                <w:rFonts w:ascii="Calibri" w:hAnsi="Calibri" w:cs="Calibri"/>
              </w:rPr>
            </w:pPr>
            <w:r w:rsidRPr="00172FC6">
              <w:rPr>
                <w:rFonts w:ascii="Calibri" w:hAnsi="Calibri" w:cs="Calibri"/>
              </w:rPr>
              <w:t>Safety</w:t>
            </w:r>
          </w:p>
        </w:tc>
        <w:tc>
          <w:tcPr>
            <w:tcW w:w="5505" w:type="dxa"/>
            <w:shd w:val="clear" w:color="auto" w:fill="FDF0E7"/>
            <w:vAlign w:val="center"/>
          </w:tcPr>
          <w:p w14:paraId="5D3A8975"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Pregnancy Testing</w:t>
            </w:r>
          </w:p>
        </w:tc>
        <w:tc>
          <w:tcPr>
            <w:tcW w:w="360" w:type="dxa"/>
            <w:shd w:val="clear" w:color="auto" w:fill="FDF0E7"/>
            <w:vAlign w:val="center"/>
          </w:tcPr>
          <w:p w14:paraId="29B83056"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1A231D20"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50210BD9" w14:textId="77777777" w:rsidR="00D05B09" w:rsidRPr="00C0484E" w:rsidRDefault="00D05B09" w:rsidP="00E5455F">
            <w:pPr>
              <w:jc w:val="center"/>
              <w:rPr>
                <w:rFonts w:cstheme="minorHAnsi"/>
              </w:rPr>
            </w:pPr>
          </w:p>
        </w:tc>
        <w:tc>
          <w:tcPr>
            <w:tcW w:w="360" w:type="dxa"/>
            <w:shd w:val="clear" w:color="auto" w:fill="FDF0E7"/>
            <w:vAlign w:val="center"/>
          </w:tcPr>
          <w:p w14:paraId="1ED058A7"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39E5C9D2" w14:textId="77777777" w:rsidR="00D05B09" w:rsidRPr="00C0484E" w:rsidRDefault="00D05B09" w:rsidP="00E5455F">
            <w:pPr>
              <w:jc w:val="center"/>
              <w:rPr>
                <w:rFonts w:cstheme="minorHAnsi"/>
              </w:rPr>
            </w:pPr>
          </w:p>
        </w:tc>
        <w:tc>
          <w:tcPr>
            <w:tcW w:w="360" w:type="dxa"/>
            <w:shd w:val="clear" w:color="auto" w:fill="FDF0E7"/>
            <w:vAlign w:val="center"/>
          </w:tcPr>
          <w:p w14:paraId="3F7C5E3F"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21387260"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0D889E66"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DF0E7"/>
            <w:vAlign w:val="center"/>
          </w:tcPr>
          <w:p w14:paraId="4D317A82" w14:textId="77777777" w:rsidR="00D05B09" w:rsidRPr="00C0484E" w:rsidRDefault="00D05B09" w:rsidP="00E5455F">
            <w:pPr>
              <w:jc w:val="center"/>
              <w:rPr>
                <w:rFonts w:cstheme="minorHAnsi"/>
              </w:rPr>
            </w:pPr>
          </w:p>
        </w:tc>
        <w:tc>
          <w:tcPr>
            <w:tcW w:w="450" w:type="dxa"/>
            <w:shd w:val="clear" w:color="auto" w:fill="FDF0E7"/>
            <w:vAlign w:val="center"/>
          </w:tcPr>
          <w:p w14:paraId="7E35A3B1"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450" w:type="dxa"/>
            <w:shd w:val="clear" w:color="auto" w:fill="FDF0E7"/>
            <w:vAlign w:val="center"/>
          </w:tcPr>
          <w:p w14:paraId="6AD5AEAA" w14:textId="77777777" w:rsidR="00D05B09" w:rsidRPr="00C0484E" w:rsidRDefault="00D05B09" w:rsidP="00E5455F">
            <w:pPr>
              <w:jc w:val="center"/>
              <w:rPr>
                <w:rFonts w:cstheme="minorHAnsi"/>
              </w:rPr>
            </w:pPr>
          </w:p>
        </w:tc>
        <w:tc>
          <w:tcPr>
            <w:tcW w:w="450" w:type="dxa"/>
            <w:shd w:val="clear" w:color="auto" w:fill="FDF0E7"/>
            <w:vAlign w:val="center"/>
          </w:tcPr>
          <w:p w14:paraId="229AA938" w14:textId="77777777" w:rsidR="00D05B09" w:rsidRPr="00C0484E" w:rsidRDefault="00D05B09" w:rsidP="00E5455F">
            <w:pPr>
              <w:jc w:val="center"/>
              <w:rPr>
                <w:rFonts w:cstheme="minorHAnsi"/>
              </w:rPr>
            </w:pPr>
          </w:p>
        </w:tc>
        <w:tc>
          <w:tcPr>
            <w:tcW w:w="450" w:type="dxa"/>
            <w:shd w:val="clear" w:color="auto" w:fill="FDF0E7"/>
            <w:vAlign w:val="center"/>
          </w:tcPr>
          <w:p w14:paraId="225A8DC1" w14:textId="77777777" w:rsidR="00D05B09" w:rsidRPr="00C0484E" w:rsidRDefault="00D05B09" w:rsidP="00E5455F">
            <w:pPr>
              <w:jc w:val="center"/>
              <w:rPr>
                <w:rFonts w:cstheme="minorHAnsi"/>
              </w:rPr>
            </w:pPr>
          </w:p>
        </w:tc>
        <w:tc>
          <w:tcPr>
            <w:tcW w:w="360" w:type="dxa"/>
            <w:shd w:val="clear" w:color="auto" w:fill="FDF0E7"/>
          </w:tcPr>
          <w:p w14:paraId="06FCF8BD" w14:textId="77777777" w:rsidR="00D05B09" w:rsidRPr="00C0484E" w:rsidRDefault="00D05B09" w:rsidP="00E5455F">
            <w:pPr>
              <w:jc w:val="center"/>
              <w:rPr>
                <w:rFonts w:cstheme="minorHAnsi"/>
              </w:rPr>
            </w:pPr>
          </w:p>
        </w:tc>
        <w:tc>
          <w:tcPr>
            <w:tcW w:w="1080" w:type="dxa"/>
            <w:shd w:val="clear" w:color="auto" w:fill="FDF0E7"/>
            <w:vAlign w:val="center"/>
          </w:tcPr>
          <w:p w14:paraId="31DF130C" w14:textId="77777777" w:rsidR="00D05B09" w:rsidRPr="00C0484E" w:rsidRDefault="00D05B09" w:rsidP="00E5455F">
            <w:pPr>
              <w:jc w:val="center"/>
              <w:rPr>
                <w:rFonts w:cstheme="minorHAnsi"/>
              </w:rPr>
            </w:pPr>
          </w:p>
        </w:tc>
        <w:tc>
          <w:tcPr>
            <w:tcW w:w="1260" w:type="dxa"/>
            <w:shd w:val="clear" w:color="auto" w:fill="FDF0E7"/>
            <w:vAlign w:val="center"/>
          </w:tcPr>
          <w:p w14:paraId="55EA8987" w14:textId="77777777" w:rsidR="00D05B09" w:rsidRPr="00C0484E" w:rsidRDefault="00D05B09" w:rsidP="00E5455F">
            <w:pPr>
              <w:jc w:val="center"/>
              <w:rPr>
                <w:rFonts w:cstheme="minorHAnsi"/>
              </w:rPr>
            </w:pPr>
          </w:p>
        </w:tc>
      </w:tr>
      <w:tr w:rsidR="00D05B09" w:rsidRPr="009970AB" w14:paraId="7E2D4DCE" w14:textId="77777777" w:rsidTr="00E5455F">
        <w:trPr>
          <w:jc w:val="center"/>
        </w:trPr>
        <w:tc>
          <w:tcPr>
            <w:tcW w:w="1065" w:type="dxa"/>
            <w:shd w:val="clear" w:color="auto" w:fill="FDF0E7"/>
          </w:tcPr>
          <w:p w14:paraId="31CECC47" w14:textId="77777777" w:rsidR="00D05B09" w:rsidRDefault="00D05B09" w:rsidP="00E5455F">
            <w:pPr>
              <w:jc w:val="center"/>
              <w:rPr>
                <w:rFonts w:ascii="Calibri" w:hAnsi="Calibri" w:cs="Calibri"/>
              </w:rPr>
            </w:pPr>
            <w:r>
              <w:rPr>
                <w:rFonts w:ascii="Calibri" w:hAnsi="Calibri" w:cs="Calibri"/>
              </w:rPr>
              <w:t>L</w:t>
            </w:r>
            <w:r w:rsidRPr="00172FC6">
              <w:rPr>
                <w:rFonts w:ascii="Calibri" w:hAnsi="Calibri" w:cs="Calibri"/>
              </w:rPr>
              <w:t>ab</w:t>
            </w:r>
          </w:p>
        </w:tc>
        <w:tc>
          <w:tcPr>
            <w:tcW w:w="5505" w:type="dxa"/>
            <w:shd w:val="clear" w:color="auto" w:fill="FDF0E7"/>
            <w:vAlign w:val="center"/>
          </w:tcPr>
          <w:p w14:paraId="657F7BA9"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Hematology, Liver Function Tests and Blood Chemistries</w:t>
            </w:r>
          </w:p>
        </w:tc>
        <w:tc>
          <w:tcPr>
            <w:tcW w:w="360" w:type="dxa"/>
            <w:shd w:val="clear" w:color="auto" w:fill="FDF0E7"/>
            <w:vAlign w:val="center"/>
          </w:tcPr>
          <w:p w14:paraId="66B7E14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74952C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12FA7AA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E40665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7A39D6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ADA6B4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0852948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318E40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4CF17481"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660F520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450" w:type="dxa"/>
            <w:shd w:val="clear" w:color="auto" w:fill="FDF0E7"/>
            <w:vAlign w:val="center"/>
          </w:tcPr>
          <w:p w14:paraId="74CAB639"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1FBDA730"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49C3A74A"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71F5AD54"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79075B7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DF0E7"/>
            <w:vAlign w:val="center"/>
          </w:tcPr>
          <w:p w14:paraId="2A4D9A8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1CEAB355" w14:textId="77777777" w:rsidTr="00E5455F">
        <w:trPr>
          <w:jc w:val="center"/>
        </w:trPr>
        <w:tc>
          <w:tcPr>
            <w:tcW w:w="1065" w:type="dxa"/>
            <w:shd w:val="clear" w:color="auto" w:fill="FDF0E7"/>
          </w:tcPr>
          <w:p w14:paraId="2B0EDD36" w14:textId="77777777" w:rsidR="00D05B09" w:rsidRDefault="00D05B09" w:rsidP="00E5455F">
            <w:pPr>
              <w:jc w:val="center"/>
              <w:rPr>
                <w:rFonts w:ascii="Calibri" w:hAnsi="Calibri" w:cs="Calibri"/>
              </w:rPr>
            </w:pPr>
            <w:r>
              <w:rPr>
                <w:rFonts w:ascii="Calibri" w:hAnsi="Calibri" w:cs="Calibri"/>
              </w:rPr>
              <w:t>L</w:t>
            </w:r>
            <w:r w:rsidRPr="00172FC6">
              <w:rPr>
                <w:rFonts w:ascii="Calibri" w:hAnsi="Calibri" w:cs="Calibri"/>
              </w:rPr>
              <w:t>ab</w:t>
            </w:r>
          </w:p>
        </w:tc>
        <w:tc>
          <w:tcPr>
            <w:tcW w:w="5505" w:type="dxa"/>
            <w:shd w:val="clear" w:color="auto" w:fill="FDF0E7"/>
            <w:vAlign w:val="center"/>
          </w:tcPr>
          <w:p w14:paraId="74492061"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Blood Lactate</w:t>
            </w:r>
          </w:p>
        </w:tc>
        <w:tc>
          <w:tcPr>
            <w:tcW w:w="360" w:type="dxa"/>
            <w:shd w:val="clear" w:color="auto" w:fill="FDF0E7"/>
            <w:vAlign w:val="center"/>
          </w:tcPr>
          <w:p w14:paraId="346C192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20EE1F0"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FFE810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1AA2A96"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830AC5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5E51268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6A3FF277"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245AEE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36529394"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18F46431"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2B473F4"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0FD154C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6CADF097"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67F3C7B1"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0E40AE7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shd w:val="clear" w:color="auto" w:fill="FDF0E7"/>
            <w:vAlign w:val="center"/>
          </w:tcPr>
          <w:p w14:paraId="6270D00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r>
      <w:tr w:rsidR="00D05B09" w:rsidRPr="009970AB" w14:paraId="255E15E8" w14:textId="77777777" w:rsidTr="00E5455F">
        <w:trPr>
          <w:jc w:val="center"/>
        </w:trPr>
        <w:tc>
          <w:tcPr>
            <w:tcW w:w="1065" w:type="dxa"/>
            <w:shd w:val="clear" w:color="auto" w:fill="FDF0E7"/>
          </w:tcPr>
          <w:p w14:paraId="72EE7C39" w14:textId="77777777" w:rsidR="00D05B09" w:rsidRPr="00172FC6" w:rsidRDefault="00D05B09" w:rsidP="00E5455F">
            <w:pPr>
              <w:jc w:val="center"/>
              <w:rPr>
                <w:rFonts w:ascii="Calibri" w:hAnsi="Calibri" w:cs="Calibri"/>
              </w:rPr>
            </w:pPr>
            <w:r>
              <w:rPr>
                <w:rFonts w:ascii="Calibri" w:hAnsi="Calibri" w:cs="Calibri"/>
              </w:rPr>
              <w:t>L</w:t>
            </w:r>
            <w:r w:rsidRPr="00172FC6">
              <w:rPr>
                <w:rFonts w:ascii="Calibri" w:hAnsi="Calibri" w:cs="Calibri"/>
              </w:rPr>
              <w:t>ab</w:t>
            </w:r>
          </w:p>
        </w:tc>
        <w:tc>
          <w:tcPr>
            <w:tcW w:w="5505" w:type="dxa"/>
            <w:shd w:val="clear" w:color="auto" w:fill="FDF0E7"/>
            <w:vAlign w:val="center"/>
          </w:tcPr>
          <w:p w14:paraId="42208753"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Urinalysis</w:t>
            </w:r>
          </w:p>
        </w:tc>
        <w:tc>
          <w:tcPr>
            <w:tcW w:w="360" w:type="dxa"/>
            <w:shd w:val="clear" w:color="auto" w:fill="FDF0E7"/>
            <w:vAlign w:val="center"/>
          </w:tcPr>
          <w:p w14:paraId="74F4554A"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5C78E56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25067605"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03EA551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4FD0155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CCED82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6486468"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4240C1D2"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49587F8A"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63219A5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1B2AC0D7"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5234CBA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4E758D73"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0EC04F12"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02A6144C" w14:textId="77777777" w:rsidR="00D05B09" w:rsidRPr="00C0484E" w:rsidRDefault="00D05B09" w:rsidP="00E5455F">
            <w:pPr>
              <w:jc w:val="center"/>
              <w:rPr>
                <w:rFonts w:asciiTheme="minorHAnsi" w:hAnsiTheme="minorHAnsi" w:cstheme="minorHAnsi"/>
                <w:szCs w:val="22"/>
              </w:rPr>
            </w:pPr>
          </w:p>
        </w:tc>
        <w:tc>
          <w:tcPr>
            <w:tcW w:w="1260" w:type="dxa"/>
            <w:shd w:val="clear" w:color="auto" w:fill="FDF0E7"/>
            <w:vAlign w:val="center"/>
          </w:tcPr>
          <w:p w14:paraId="38656846" w14:textId="77777777" w:rsidR="00D05B09" w:rsidRPr="00C0484E" w:rsidRDefault="00D05B09" w:rsidP="00E5455F">
            <w:pPr>
              <w:jc w:val="center"/>
              <w:rPr>
                <w:rFonts w:asciiTheme="minorHAnsi" w:hAnsiTheme="minorHAnsi" w:cstheme="minorHAnsi"/>
                <w:szCs w:val="22"/>
              </w:rPr>
            </w:pPr>
          </w:p>
        </w:tc>
      </w:tr>
      <w:tr w:rsidR="00D05B09" w:rsidRPr="009970AB" w14:paraId="66D53B41" w14:textId="77777777" w:rsidTr="00E5455F">
        <w:trPr>
          <w:jc w:val="center"/>
        </w:trPr>
        <w:tc>
          <w:tcPr>
            <w:tcW w:w="1065" w:type="dxa"/>
            <w:shd w:val="clear" w:color="auto" w:fill="FDF0E7"/>
          </w:tcPr>
          <w:p w14:paraId="257B32E9" w14:textId="77777777" w:rsidR="00D05B09" w:rsidRPr="00172FC6" w:rsidRDefault="00D05B09" w:rsidP="00E5455F">
            <w:pPr>
              <w:jc w:val="center"/>
              <w:rPr>
                <w:rFonts w:ascii="Calibri" w:hAnsi="Calibri" w:cs="Calibri"/>
              </w:rPr>
            </w:pPr>
            <w:r>
              <w:rPr>
                <w:rFonts w:ascii="Calibri" w:hAnsi="Calibri" w:cs="Calibri"/>
              </w:rPr>
              <w:t>L</w:t>
            </w:r>
            <w:r w:rsidRPr="00172FC6">
              <w:rPr>
                <w:rFonts w:ascii="Calibri" w:hAnsi="Calibri" w:cs="Calibri"/>
              </w:rPr>
              <w:t>ab</w:t>
            </w:r>
          </w:p>
        </w:tc>
        <w:tc>
          <w:tcPr>
            <w:tcW w:w="5505" w:type="dxa"/>
            <w:shd w:val="clear" w:color="auto" w:fill="FDF0E7"/>
            <w:vAlign w:val="center"/>
          </w:tcPr>
          <w:p w14:paraId="025CCF05"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Diabetes Mellitus Test</w:t>
            </w:r>
          </w:p>
        </w:tc>
        <w:tc>
          <w:tcPr>
            <w:tcW w:w="360" w:type="dxa"/>
            <w:shd w:val="clear" w:color="auto" w:fill="FDF0E7"/>
            <w:vAlign w:val="center"/>
          </w:tcPr>
          <w:p w14:paraId="3D7E9309"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3BDB9E2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734F45DC"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43380740"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577B05AE"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595BF7A"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7CDF67EF"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vAlign w:val="center"/>
          </w:tcPr>
          <w:p w14:paraId="21A33A0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DF0E7"/>
            <w:vAlign w:val="center"/>
          </w:tcPr>
          <w:p w14:paraId="0DF50DB6"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0D1BAE53"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79FB6A42"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3D286A73" w14:textId="77777777" w:rsidR="00D05B09" w:rsidRPr="00C0484E" w:rsidRDefault="00D05B09" w:rsidP="00E5455F">
            <w:pPr>
              <w:jc w:val="center"/>
              <w:rPr>
                <w:rFonts w:asciiTheme="minorHAnsi" w:hAnsiTheme="minorHAnsi" w:cstheme="minorHAnsi"/>
                <w:szCs w:val="22"/>
              </w:rPr>
            </w:pPr>
          </w:p>
        </w:tc>
        <w:tc>
          <w:tcPr>
            <w:tcW w:w="450" w:type="dxa"/>
            <w:shd w:val="clear" w:color="auto" w:fill="FDF0E7"/>
            <w:vAlign w:val="center"/>
          </w:tcPr>
          <w:p w14:paraId="52889D03" w14:textId="77777777" w:rsidR="00D05B09" w:rsidRPr="00C0484E" w:rsidRDefault="00D05B09" w:rsidP="00E5455F">
            <w:pPr>
              <w:jc w:val="center"/>
              <w:rPr>
                <w:rFonts w:asciiTheme="minorHAnsi" w:hAnsiTheme="minorHAnsi" w:cstheme="minorHAnsi"/>
                <w:szCs w:val="22"/>
              </w:rPr>
            </w:pPr>
          </w:p>
        </w:tc>
        <w:tc>
          <w:tcPr>
            <w:tcW w:w="360" w:type="dxa"/>
            <w:shd w:val="clear" w:color="auto" w:fill="FDF0E7"/>
          </w:tcPr>
          <w:p w14:paraId="5DFC50C2" w14:textId="77777777" w:rsidR="00D05B09" w:rsidRPr="00C0484E" w:rsidRDefault="00D05B09" w:rsidP="00E5455F">
            <w:pPr>
              <w:jc w:val="center"/>
              <w:rPr>
                <w:rFonts w:asciiTheme="minorHAnsi" w:hAnsiTheme="minorHAnsi" w:cstheme="minorHAnsi"/>
                <w:szCs w:val="22"/>
              </w:rPr>
            </w:pPr>
          </w:p>
        </w:tc>
        <w:tc>
          <w:tcPr>
            <w:tcW w:w="1080" w:type="dxa"/>
            <w:shd w:val="clear" w:color="auto" w:fill="FDF0E7"/>
            <w:vAlign w:val="center"/>
          </w:tcPr>
          <w:p w14:paraId="33B3060F" w14:textId="77777777" w:rsidR="00D05B09" w:rsidRPr="00C0484E" w:rsidRDefault="00D05B09" w:rsidP="00E5455F">
            <w:pPr>
              <w:jc w:val="center"/>
              <w:rPr>
                <w:rFonts w:asciiTheme="minorHAnsi" w:hAnsiTheme="minorHAnsi" w:cstheme="minorHAnsi"/>
                <w:szCs w:val="22"/>
              </w:rPr>
            </w:pPr>
          </w:p>
        </w:tc>
        <w:tc>
          <w:tcPr>
            <w:tcW w:w="1260" w:type="dxa"/>
            <w:shd w:val="clear" w:color="auto" w:fill="FDF0E7"/>
            <w:vAlign w:val="center"/>
          </w:tcPr>
          <w:p w14:paraId="75FC3048" w14:textId="77777777" w:rsidR="00D05B09" w:rsidRPr="00C0484E" w:rsidRDefault="00D05B09" w:rsidP="00E5455F">
            <w:pPr>
              <w:jc w:val="center"/>
              <w:rPr>
                <w:rFonts w:asciiTheme="minorHAnsi" w:hAnsiTheme="minorHAnsi" w:cstheme="minorHAnsi"/>
                <w:szCs w:val="22"/>
              </w:rPr>
            </w:pPr>
          </w:p>
        </w:tc>
      </w:tr>
      <w:tr w:rsidR="00D05B09" w:rsidRPr="009970AB" w14:paraId="7A32ACB6" w14:textId="77777777" w:rsidTr="00E5455F">
        <w:trPr>
          <w:trHeight w:val="183"/>
          <w:jc w:val="center"/>
        </w:trPr>
        <w:tc>
          <w:tcPr>
            <w:tcW w:w="1065" w:type="dxa"/>
            <w:shd w:val="clear" w:color="auto" w:fill="FFF9E7"/>
          </w:tcPr>
          <w:p w14:paraId="1D4F2B9F" w14:textId="77777777" w:rsidR="00D05B09" w:rsidRPr="00172FC6" w:rsidRDefault="00D05B09" w:rsidP="00E5455F">
            <w:pPr>
              <w:jc w:val="center"/>
              <w:rPr>
                <w:rFonts w:ascii="Calibri" w:hAnsi="Calibri" w:cs="Calibri"/>
              </w:rPr>
            </w:pPr>
            <w:r w:rsidRPr="00172FC6">
              <w:rPr>
                <w:rFonts w:ascii="Calibri" w:hAnsi="Calibri" w:cs="Calibri"/>
              </w:rPr>
              <w:t>PK</w:t>
            </w:r>
          </w:p>
        </w:tc>
        <w:tc>
          <w:tcPr>
            <w:tcW w:w="5505" w:type="dxa"/>
            <w:shd w:val="clear" w:color="auto" w:fill="FFF9E7"/>
            <w:vAlign w:val="center"/>
          </w:tcPr>
          <w:p w14:paraId="014921AC"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Intensive Plasma PK Sampling (in subset)</w:t>
            </w:r>
          </w:p>
        </w:tc>
        <w:tc>
          <w:tcPr>
            <w:tcW w:w="360" w:type="dxa"/>
            <w:shd w:val="clear" w:color="auto" w:fill="FFF9E7"/>
            <w:vAlign w:val="center"/>
          </w:tcPr>
          <w:p w14:paraId="6D9D6BB8"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4B3A6070"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199291F7"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26F66C1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r>
              <w:rPr>
                <w:rFonts w:asciiTheme="minorHAnsi" w:hAnsiTheme="minorHAnsi" w:cstheme="minorHAnsi"/>
                <w:szCs w:val="22"/>
              </w:rPr>
              <w:t>*</w:t>
            </w:r>
          </w:p>
        </w:tc>
        <w:tc>
          <w:tcPr>
            <w:tcW w:w="360" w:type="dxa"/>
            <w:shd w:val="clear" w:color="auto" w:fill="FFF9E7"/>
            <w:vAlign w:val="center"/>
          </w:tcPr>
          <w:p w14:paraId="569CE958"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5CB0CA01"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05427DEE"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62E5C6B6"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24051740"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7259B1A3"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7600ADAD"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1313C29B"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781D786A"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tcPr>
          <w:p w14:paraId="1DA17EFC" w14:textId="77777777" w:rsidR="00D05B09" w:rsidRPr="00C0484E" w:rsidRDefault="00D05B09" w:rsidP="00E5455F">
            <w:pPr>
              <w:jc w:val="center"/>
              <w:rPr>
                <w:rFonts w:asciiTheme="minorHAnsi" w:hAnsiTheme="minorHAnsi" w:cstheme="minorHAnsi"/>
                <w:szCs w:val="22"/>
              </w:rPr>
            </w:pPr>
          </w:p>
        </w:tc>
        <w:tc>
          <w:tcPr>
            <w:tcW w:w="1080" w:type="dxa"/>
            <w:shd w:val="clear" w:color="auto" w:fill="FFF9E7"/>
            <w:vAlign w:val="center"/>
          </w:tcPr>
          <w:p w14:paraId="5791426B" w14:textId="77777777" w:rsidR="00D05B09" w:rsidRPr="00C0484E" w:rsidRDefault="00D05B09" w:rsidP="00E5455F">
            <w:pPr>
              <w:jc w:val="center"/>
              <w:rPr>
                <w:rFonts w:asciiTheme="minorHAnsi" w:hAnsiTheme="minorHAnsi" w:cstheme="minorHAnsi"/>
                <w:szCs w:val="22"/>
              </w:rPr>
            </w:pPr>
          </w:p>
        </w:tc>
        <w:tc>
          <w:tcPr>
            <w:tcW w:w="1260" w:type="dxa"/>
            <w:shd w:val="clear" w:color="auto" w:fill="FFF9E7"/>
            <w:vAlign w:val="center"/>
          </w:tcPr>
          <w:p w14:paraId="7AADD789" w14:textId="77777777" w:rsidR="00D05B09" w:rsidRPr="00C0484E" w:rsidRDefault="00D05B09" w:rsidP="00E5455F">
            <w:pPr>
              <w:jc w:val="center"/>
              <w:rPr>
                <w:rFonts w:asciiTheme="minorHAnsi" w:hAnsiTheme="minorHAnsi" w:cstheme="minorHAnsi"/>
                <w:szCs w:val="22"/>
              </w:rPr>
            </w:pPr>
          </w:p>
        </w:tc>
      </w:tr>
      <w:tr w:rsidR="00D05B09" w:rsidRPr="009970AB" w14:paraId="54ECFA19" w14:textId="77777777" w:rsidTr="00E5455F">
        <w:trPr>
          <w:jc w:val="center"/>
        </w:trPr>
        <w:tc>
          <w:tcPr>
            <w:tcW w:w="1065" w:type="dxa"/>
            <w:shd w:val="clear" w:color="auto" w:fill="FFF9E7"/>
          </w:tcPr>
          <w:p w14:paraId="0518AB65" w14:textId="77777777" w:rsidR="00D05B09" w:rsidRPr="00172FC6" w:rsidRDefault="00D05B09" w:rsidP="00E5455F">
            <w:pPr>
              <w:jc w:val="center"/>
              <w:rPr>
                <w:rFonts w:ascii="Calibri" w:hAnsi="Calibri" w:cs="Calibri"/>
              </w:rPr>
            </w:pPr>
            <w:r w:rsidRPr="00172FC6">
              <w:rPr>
                <w:rFonts w:ascii="Calibri" w:hAnsi="Calibri" w:cs="Calibri"/>
              </w:rPr>
              <w:t>PK</w:t>
            </w:r>
          </w:p>
        </w:tc>
        <w:tc>
          <w:tcPr>
            <w:tcW w:w="5505" w:type="dxa"/>
            <w:shd w:val="clear" w:color="auto" w:fill="FFF9E7"/>
            <w:vAlign w:val="center"/>
          </w:tcPr>
          <w:p w14:paraId="1E73FD1D"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Sparse Plasma PK Sampling </w:t>
            </w:r>
          </w:p>
        </w:tc>
        <w:tc>
          <w:tcPr>
            <w:tcW w:w="360" w:type="dxa"/>
            <w:shd w:val="clear" w:color="auto" w:fill="FFF9E7"/>
            <w:vAlign w:val="center"/>
          </w:tcPr>
          <w:p w14:paraId="62C1F695"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461DA30C"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7A04D2EE"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261CF0E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FF9E7"/>
            <w:vAlign w:val="center"/>
          </w:tcPr>
          <w:p w14:paraId="3F5335F9"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764A59A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FF9E7"/>
            <w:vAlign w:val="center"/>
          </w:tcPr>
          <w:p w14:paraId="1D5F92AD"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vAlign w:val="center"/>
          </w:tcPr>
          <w:p w14:paraId="768AB350"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shd w:val="clear" w:color="auto" w:fill="FFF9E7"/>
            <w:vAlign w:val="center"/>
          </w:tcPr>
          <w:p w14:paraId="420DF44E"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2C623213"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4E27BF4B"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65E28985" w14:textId="77777777" w:rsidR="00D05B09" w:rsidRPr="00C0484E" w:rsidRDefault="00D05B09" w:rsidP="00E5455F">
            <w:pPr>
              <w:jc w:val="center"/>
              <w:rPr>
                <w:rFonts w:asciiTheme="minorHAnsi" w:hAnsiTheme="minorHAnsi" w:cstheme="minorHAnsi"/>
                <w:szCs w:val="22"/>
              </w:rPr>
            </w:pPr>
          </w:p>
        </w:tc>
        <w:tc>
          <w:tcPr>
            <w:tcW w:w="450" w:type="dxa"/>
            <w:shd w:val="clear" w:color="auto" w:fill="FFF9E7"/>
            <w:vAlign w:val="center"/>
          </w:tcPr>
          <w:p w14:paraId="3EC29506" w14:textId="77777777" w:rsidR="00D05B09" w:rsidRPr="00C0484E" w:rsidRDefault="00D05B09" w:rsidP="00E5455F">
            <w:pPr>
              <w:jc w:val="center"/>
              <w:rPr>
                <w:rFonts w:asciiTheme="minorHAnsi" w:hAnsiTheme="minorHAnsi" w:cstheme="minorHAnsi"/>
                <w:szCs w:val="22"/>
              </w:rPr>
            </w:pPr>
          </w:p>
        </w:tc>
        <w:tc>
          <w:tcPr>
            <w:tcW w:w="360" w:type="dxa"/>
            <w:shd w:val="clear" w:color="auto" w:fill="FFF9E7"/>
          </w:tcPr>
          <w:p w14:paraId="49DBDBA0" w14:textId="77777777" w:rsidR="00D05B09" w:rsidRPr="00C0484E" w:rsidRDefault="00D05B09" w:rsidP="00E5455F">
            <w:pPr>
              <w:jc w:val="center"/>
              <w:rPr>
                <w:rFonts w:asciiTheme="minorHAnsi" w:hAnsiTheme="minorHAnsi" w:cstheme="minorHAnsi"/>
                <w:szCs w:val="22"/>
              </w:rPr>
            </w:pPr>
          </w:p>
        </w:tc>
        <w:tc>
          <w:tcPr>
            <w:tcW w:w="1080" w:type="dxa"/>
            <w:shd w:val="clear" w:color="auto" w:fill="FFF9E7"/>
            <w:vAlign w:val="center"/>
          </w:tcPr>
          <w:p w14:paraId="128557CE"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1260" w:type="dxa"/>
            <w:shd w:val="clear" w:color="auto" w:fill="FFF9E7"/>
            <w:vAlign w:val="center"/>
          </w:tcPr>
          <w:p w14:paraId="208622AD" w14:textId="77777777" w:rsidR="00D05B09" w:rsidRPr="00C0484E" w:rsidRDefault="00D05B09" w:rsidP="00E5455F">
            <w:pPr>
              <w:jc w:val="center"/>
              <w:rPr>
                <w:rFonts w:asciiTheme="minorHAnsi" w:hAnsiTheme="minorHAnsi" w:cstheme="minorHAnsi"/>
                <w:szCs w:val="22"/>
              </w:rPr>
            </w:pPr>
          </w:p>
        </w:tc>
      </w:tr>
      <w:tr w:rsidR="00D05B09" w:rsidRPr="009970AB" w14:paraId="5B65AE18" w14:textId="77777777" w:rsidTr="00E5455F">
        <w:trPr>
          <w:jc w:val="center"/>
        </w:trPr>
        <w:tc>
          <w:tcPr>
            <w:tcW w:w="1065" w:type="dxa"/>
            <w:shd w:val="clear" w:color="auto" w:fill="FFF9E7"/>
          </w:tcPr>
          <w:p w14:paraId="22437437" w14:textId="77777777" w:rsidR="00D05B09" w:rsidRPr="00172FC6" w:rsidRDefault="00D05B09" w:rsidP="00E5455F">
            <w:pPr>
              <w:jc w:val="center"/>
              <w:rPr>
                <w:rFonts w:ascii="Calibri" w:hAnsi="Calibri" w:cs="Calibri"/>
              </w:rPr>
            </w:pPr>
            <w:r>
              <w:rPr>
                <w:rFonts w:ascii="Calibri" w:hAnsi="Calibri" w:cs="Calibri"/>
              </w:rPr>
              <w:t>S</w:t>
            </w:r>
            <w:r w:rsidRPr="00172FC6">
              <w:rPr>
                <w:rFonts w:ascii="Calibri" w:hAnsi="Calibri" w:cs="Calibri"/>
              </w:rPr>
              <w:t>torage</w:t>
            </w:r>
          </w:p>
        </w:tc>
        <w:tc>
          <w:tcPr>
            <w:tcW w:w="5505" w:type="dxa"/>
            <w:shd w:val="clear" w:color="auto" w:fill="FFF9E7"/>
            <w:vAlign w:val="center"/>
          </w:tcPr>
          <w:p w14:paraId="10CE215F"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Pharmacogenetic Sampling</w:t>
            </w:r>
          </w:p>
        </w:tc>
        <w:tc>
          <w:tcPr>
            <w:tcW w:w="360" w:type="dxa"/>
            <w:shd w:val="clear" w:color="auto" w:fill="FFF9E7"/>
            <w:vAlign w:val="center"/>
          </w:tcPr>
          <w:p w14:paraId="4EE3069D" w14:textId="77777777" w:rsidR="00D05B09" w:rsidRPr="00C0484E" w:rsidRDefault="00D05B09" w:rsidP="00E5455F">
            <w:pPr>
              <w:jc w:val="center"/>
              <w:rPr>
                <w:rFonts w:cstheme="minorHAnsi"/>
              </w:rPr>
            </w:pPr>
          </w:p>
        </w:tc>
        <w:tc>
          <w:tcPr>
            <w:tcW w:w="360" w:type="dxa"/>
            <w:shd w:val="clear" w:color="auto" w:fill="FFF9E7"/>
            <w:vAlign w:val="center"/>
          </w:tcPr>
          <w:p w14:paraId="76818B59" w14:textId="77777777" w:rsidR="00D05B09" w:rsidRPr="00C0484E" w:rsidRDefault="00D05B09" w:rsidP="00E5455F">
            <w:pPr>
              <w:jc w:val="center"/>
              <w:rPr>
                <w:rFonts w:cstheme="minorHAnsi"/>
              </w:rPr>
            </w:pPr>
            <w:r w:rsidRPr="00C0484E">
              <w:rPr>
                <w:rFonts w:asciiTheme="minorHAnsi" w:hAnsiTheme="minorHAnsi" w:cstheme="minorHAnsi"/>
                <w:szCs w:val="22"/>
              </w:rPr>
              <w:t>X</w:t>
            </w:r>
          </w:p>
        </w:tc>
        <w:tc>
          <w:tcPr>
            <w:tcW w:w="360" w:type="dxa"/>
            <w:shd w:val="clear" w:color="auto" w:fill="FFF9E7"/>
            <w:vAlign w:val="center"/>
          </w:tcPr>
          <w:p w14:paraId="62CBDF20" w14:textId="77777777" w:rsidR="00D05B09" w:rsidRPr="00C0484E" w:rsidRDefault="00D05B09" w:rsidP="00E5455F">
            <w:pPr>
              <w:jc w:val="center"/>
              <w:rPr>
                <w:rFonts w:cstheme="minorHAnsi"/>
              </w:rPr>
            </w:pPr>
          </w:p>
        </w:tc>
        <w:tc>
          <w:tcPr>
            <w:tcW w:w="360" w:type="dxa"/>
            <w:shd w:val="clear" w:color="auto" w:fill="FFF9E7"/>
            <w:vAlign w:val="center"/>
          </w:tcPr>
          <w:p w14:paraId="423BA9F6" w14:textId="77777777" w:rsidR="00D05B09" w:rsidRPr="00C0484E" w:rsidRDefault="00D05B09" w:rsidP="00E5455F">
            <w:pPr>
              <w:jc w:val="center"/>
              <w:rPr>
                <w:rFonts w:cstheme="minorHAnsi"/>
              </w:rPr>
            </w:pPr>
          </w:p>
        </w:tc>
        <w:tc>
          <w:tcPr>
            <w:tcW w:w="360" w:type="dxa"/>
            <w:shd w:val="clear" w:color="auto" w:fill="FFF9E7"/>
            <w:vAlign w:val="center"/>
          </w:tcPr>
          <w:p w14:paraId="05F42C52" w14:textId="77777777" w:rsidR="00D05B09" w:rsidRPr="00C0484E" w:rsidRDefault="00D05B09" w:rsidP="00E5455F">
            <w:pPr>
              <w:jc w:val="center"/>
              <w:rPr>
                <w:rFonts w:cstheme="minorHAnsi"/>
              </w:rPr>
            </w:pPr>
          </w:p>
        </w:tc>
        <w:tc>
          <w:tcPr>
            <w:tcW w:w="360" w:type="dxa"/>
            <w:shd w:val="clear" w:color="auto" w:fill="FFF9E7"/>
            <w:vAlign w:val="center"/>
          </w:tcPr>
          <w:p w14:paraId="0354F320" w14:textId="77777777" w:rsidR="00D05B09" w:rsidRPr="00C0484E" w:rsidRDefault="00D05B09" w:rsidP="00E5455F">
            <w:pPr>
              <w:jc w:val="center"/>
              <w:rPr>
                <w:rFonts w:cstheme="minorHAnsi"/>
              </w:rPr>
            </w:pPr>
          </w:p>
        </w:tc>
        <w:tc>
          <w:tcPr>
            <w:tcW w:w="360" w:type="dxa"/>
            <w:shd w:val="clear" w:color="auto" w:fill="FFF9E7"/>
            <w:vAlign w:val="center"/>
          </w:tcPr>
          <w:p w14:paraId="6CFFC1FA" w14:textId="77777777" w:rsidR="00D05B09" w:rsidRPr="00C0484E" w:rsidRDefault="00D05B09" w:rsidP="00E5455F">
            <w:pPr>
              <w:jc w:val="center"/>
              <w:rPr>
                <w:rFonts w:cstheme="minorHAnsi"/>
              </w:rPr>
            </w:pPr>
          </w:p>
        </w:tc>
        <w:tc>
          <w:tcPr>
            <w:tcW w:w="360" w:type="dxa"/>
            <w:shd w:val="clear" w:color="auto" w:fill="FFF9E7"/>
            <w:vAlign w:val="center"/>
          </w:tcPr>
          <w:p w14:paraId="2AC18C3C" w14:textId="77777777" w:rsidR="00D05B09" w:rsidRPr="00C0484E" w:rsidRDefault="00D05B09" w:rsidP="00E5455F">
            <w:pPr>
              <w:jc w:val="center"/>
              <w:rPr>
                <w:rFonts w:cstheme="minorHAnsi"/>
              </w:rPr>
            </w:pPr>
          </w:p>
        </w:tc>
        <w:tc>
          <w:tcPr>
            <w:tcW w:w="360" w:type="dxa"/>
            <w:shd w:val="clear" w:color="auto" w:fill="FFF9E7"/>
            <w:vAlign w:val="center"/>
          </w:tcPr>
          <w:p w14:paraId="5E2DA04E" w14:textId="77777777" w:rsidR="00D05B09" w:rsidRPr="00C0484E" w:rsidRDefault="00D05B09" w:rsidP="00E5455F">
            <w:pPr>
              <w:jc w:val="center"/>
              <w:rPr>
                <w:rFonts w:cstheme="minorHAnsi"/>
              </w:rPr>
            </w:pPr>
          </w:p>
        </w:tc>
        <w:tc>
          <w:tcPr>
            <w:tcW w:w="450" w:type="dxa"/>
            <w:shd w:val="clear" w:color="auto" w:fill="FFF9E7"/>
            <w:vAlign w:val="center"/>
          </w:tcPr>
          <w:p w14:paraId="176BA741" w14:textId="77777777" w:rsidR="00D05B09" w:rsidRPr="00C0484E" w:rsidRDefault="00D05B09" w:rsidP="00E5455F">
            <w:pPr>
              <w:jc w:val="center"/>
              <w:rPr>
                <w:rFonts w:cstheme="minorHAnsi"/>
              </w:rPr>
            </w:pPr>
          </w:p>
        </w:tc>
        <w:tc>
          <w:tcPr>
            <w:tcW w:w="450" w:type="dxa"/>
            <w:shd w:val="clear" w:color="auto" w:fill="FFF9E7"/>
            <w:vAlign w:val="center"/>
          </w:tcPr>
          <w:p w14:paraId="17FC3711" w14:textId="77777777" w:rsidR="00D05B09" w:rsidRPr="00C0484E" w:rsidRDefault="00D05B09" w:rsidP="00E5455F">
            <w:pPr>
              <w:jc w:val="center"/>
              <w:rPr>
                <w:rFonts w:cstheme="minorHAnsi"/>
              </w:rPr>
            </w:pPr>
          </w:p>
        </w:tc>
        <w:tc>
          <w:tcPr>
            <w:tcW w:w="450" w:type="dxa"/>
            <w:shd w:val="clear" w:color="auto" w:fill="FFF9E7"/>
            <w:vAlign w:val="center"/>
          </w:tcPr>
          <w:p w14:paraId="41D94178" w14:textId="77777777" w:rsidR="00D05B09" w:rsidRPr="00C0484E" w:rsidRDefault="00D05B09" w:rsidP="00E5455F">
            <w:pPr>
              <w:jc w:val="center"/>
              <w:rPr>
                <w:rFonts w:cstheme="minorHAnsi"/>
              </w:rPr>
            </w:pPr>
          </w:p>
        </w:tc>
        <w:tc>
          <w:tcPr>
            <w:tcW w:w="450" w:type="dxa"/>
            <w:shd w:val="clear" w:color="auto" w:fill="FFF9E7"/>
            <w:vAlign w:val="center"/>
          </w:tcPr>
          <w:p w14:paraId="46B17E92" w14:textId="77777777" w:rsidR="00D05B09" w:rsidRPr="00C0484E" w:rsidRDefault="00D05B09" w:rsidP="00E5455F">
            <w:pPr>
              <w:jc w:val="center"/>
              <w:rPr>
                <w:rFonts w:cstheme="minorHAnsi"/>
              </w:rPr>
            </w:pPr>
          </w:p>
        </w:tc>
        <w:tc>
          <w:tcPr>
            <w:tcW w:w="360" w:type="dxa"/>
            <w:shd w:val="clear" w:color="auto" w:fill="FFF9E7"/>
          </w:tcPr>
          <w:p w14:paraId="2251890C" w14:textId="77777777" w:rsidR="00D05B09" w:rsidRPr="00C0484E" w:rsidRDefault="00D05B09" w:rsidP="00E5455F">
            <w:pPr>
              <w:jc w:val="center"/>
              <w:rPr>
                <w:rFonts w:cstheme="minorHAnsi"/>
              </w:rPr>
            </w:pPr>
          </w:p>
        </w:tc>
        <w:tc>
          <w:tcPr>
            <w:tcW w:w="1080" w:type="dxa"/>
            <w:shd w:val="clear" w:color="auto" w:fill="FFF9E7"/>
            <w:vAlign w:val="center"/>
          </w:tcPr>
          <w:p w14:paraId="2D035B51" w14:textId="77777777" w:rsidR="00D05B09" w:rsidRPr="00C0484E" w:rsidRDefault="00D05B09" w:rsidP="00E5455F">
            <w:pPr>
              <w:jc w:val="center"/>
              <w:rPr>
                <w:rFonts w:cstheme="minorHAnsi"/>
              </w:rPr>
            </w:pPr>
          </w:p>
        </w:tc>
        <w:tc>
          <w:tcPr>
            <w:tcW w:w="1260" w:type="dxa"/>
            <w:shd w:val="clear" w:color="auto" w:fill="FFF9E7"/>
            <w:vAlign w:val="center"/>
          </w:tcPr>
          <w:p w14:paraId="74D2F09D" w14:textId="77777777" w:rsidR="00D05B09" w:rsidRPr="00C0484E" w:rsidRDefault="00D05B09" w:rsidP="00E5455F">
            <w:pPr>
              <w:jc w:val="center"/>
              <w:rPr>
                <w:rFonts w:cstheme="minorHAnsi"/>
              </w:rPr>
            </w:pPr>
          </w:p>
        </w:tc>
      </w:tr>
      <w:tr w:rsidR="00D05B09" w:rsidRPr="009970AB" w14:paraId="3B5F175A" w14:textId="77777777" w:rsidTr="00E5455F">
        <w:trPr>
          <w:jc w:val="center"/>
        </w:trPr>
        <w:tc>
          <w:tcPr>
            <w:tcW w:w="1065" w:type="dxa"/>
            <w:tcBorders>
              <w:top w:val="single" w:sz="4" w:space="0" w:color="auto"/>
              <w:left w:val="double" w:sz="4" w:space="0" w:color="auto"/>
              <w:bottom w:val="single" w:sz="4" w:space="0" w:color="auto"/>
              <w:right w:val="single" w:sz="4" w:space="0" w:color="auto"/>
            </w:tcBorders>
            <w:shd w:val="clear" w:color="auto" w:fill="FFF9E7"/>
          </w:tcPr>
          <w:p w14:paraId="66D4C0AF" w14:textId="77777777" w:rsidR="00D05B09" w:rsidRPr="00172FC6" w:rsidRDefault="00D05B09" w:rsidP="00E5455F">
            <w:pPr>
              <w:jc w:val="center"/>
              <w:rPr>
                <w:rFonts w:ascii="Calibri" w:hAnsi="Calibri" w:cs="Calibri"/>
              </w:rPr>
            </w:pPr>
            <w:r>
              <w:rPr>
                <w:rFonts w:ascii="Calibri" w:hAnsi="Calibri" w:cs="Calibri"/>
              </w:rPr>
              <w:t>S</w:t>
            </w:r>
            <w:r w:rsidRPr="00172FC6">
              <w:rPr>
                <w:rFonts w:ascii="Calibri" w:hAnsi="Calibri" w:cs="Calibri"/>
              </w:rPr>
              <w:t>torage</w:t>
            </w:r>
          </w:p>
        </w:tc>
        <w:tc>
          <w:tcPr>
            <w:tcW w:w="5505" w:type="dxa"/>
            <w:tcBorders>
              <w:top w:val="single" w:sz="4" w:space="0" w:color="auto"/>
              <w:left w:val="single" w:sz="4" w:space="0" w:color="auto"/>
              <w:bottom w:val="single" w:sz="4" w:space="0" w:color="auto"/>
              <w:right w:val="single" w:sz="4" w:space="0" w:color="auto"/>
            </w:tcBorders>
            <w:shd w:val="clear" w:color="auto" w:fill="FFF9E7"/>
            <w:vAlign w:val="center"/>
          </w:tcPr>
          <w:p w14:paraId="0AF0DDFB"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Stored</w:t>
            </w:r>
            <w:r w:rsidRPr="00C554CE">
              <w:rPr>
                <w:rFonts w:asciiTheme="minorHAnsi" w:hAnsiTheme="minorHAnsi" w:cstheme="minorHAnsi"/>
                <w:i/>
                <w:iCs/>
                <w:sz w:val="20"/>
              </w:rPr>
              <w:t xml:space="preserve"> </w:t>
            </w:r>
            <w:proofErr w:type="spellStart"/>
            <w:r w:rsidRPr="00C554CE">
              <w:rPr>
                <w:rFonts w:asciiTheme="minorHAnsi" w:hAnsiTheme="minorHAnsi" w:cstheme="minorHAnsi"/>
                <w:i/>
                <w:iCs/>
                <w:sz w:val="20"/>
              </w:rPr>
              <w:t>Mtb</w:t>
            </w:r>
            <w:proofErr w:type="spellEnd"/>
            <w:r w:rsidRPr="00857A64">
              <w:rPr>
                <w:rFonts w:asciiTheme="minorHAnsi" w:hAnsiTheme="minorHAnsi" w:cstheme="minorHAnsi"/>
                <w:sz w:val="20"/>
              </w:rPr>
              <w:t xml:space="preserve"> Isolates</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5580A8F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43DE1FA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3B72594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2CD72D44"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55F05FF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019DA36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1791794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42E5BB9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025A29F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5808E15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67BA978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7C553392"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6BA85415"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33AEA723"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1080" w:type="dxa"/>
            <w:tcBorders>
              <w:top w:val="single" w:sz="4" w:space="0" w:color="auto"/>
              <w:left w:val="single" w:sz="4" w:space="0" w:color="auto"/>
              <w:bottom w:val="single" w:sz="4" w:space="0" w:color="auto"/>
              <w:right w:val="single" w:sz="4" w:space="0" w:color="auto"/>
            </w:tcBorders>
            <w:shd w:val="clear" w:color="auto" w:fill="FFF9E7"/>
            <w:vAlign w:val="center"/>
          </w:tcPr>
          <w:p w14:paraId="4E4EA6C8"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c>
          <w:tcPr>
            <w:tcW w:w="1260" w:type="dxa"/>
            <w:tcBorders>
              <w:top w:val="single" w:sz="4" w:space="0" w:color="auto"/>
              <w:left w:val="single" w:sz="4" w:space="0" w:color="auto"/>
              <w:bottom w:val="single" w:sz="4" w:space="0" w:color="auto"/>
              <w:right w:val="double" w:sz="4" w:space="0" w:color="auto"/>
            </w:tcBorders>
            <w:shd w:val="clear" w:color="auto" w:fill="FFF9E7"/>
            <w:vAlign w:val="center"/>
          </w:tcPr>
          <w:p w14:paraId="3A6121EB"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C</w:t>
            </w:r>
          </w:p>
        </w:tc>
      </w:tr>
      <w:tr w:rsidR="00D05B09" w:rsidRPr="009970AB" w14:paraId="612D42EA" w14:textId="77777777" w:rsidTr="00E5455F">
        <w:trPr>
          <w:jc w:val="center"/>
        </w:trPr>
        <w:tc>
          <w:tcPr>
            <w:tcW w:w="1065" w:type="dxa"/>
            <w:tcBorders>
              <w:top w:val="single" w:sz="4" w:space="0" w:color="auto"/>
              <w:left w:val="double" w:sz="4" w:space="0" w:color="auto"/>
              <w:bottom w:val="single" w:sz="4" w:space="0" w:color="auto"/>
              <w:right w:val="single" w:sz="4" w:space="0" w:color="auto"/>
            </w:tcBorders>
            <w:shd w:val="clear" w:color="auto" w:fill="FFF9E7"/>
          </w:tcPr>
          <w:p w14:paraId="4A0FAF83" w14:textId="77777777" w:rsidR="00D05B09" w:rsidRPr="00172FC6" w:rsidRDefault="00D05B09" w:rsidP="00E5455F">
            <w:pPr>
              <w:jc w:val="center"/>
              <w:rPr>
                <w:rFonts w:ascii="Calibri" w:hAnsi="Calibri" w:cs="Calibri"/>
              </w:rPr>
            </w:pPr>
            <w:r w:rsidRPr="00172FC6">
              <w:rPr>
                <w:rFonts w:ascii="Calibri" w:hAnsi="Calibri" w:cs="Calibri"/>
              </w:rPr>
              <w:t>Storage</w:t>
            </w:r>
          </w:p>
        </w:tc>
        <w:tc>
          <w:tcPr>
            <w:tcW w:w="5505" w:type="dxa"/>
            <w:tcBorders>
              <w:top w:val="single" w:sz="4" w:space="0" w:color="auto"/>
              <w:left w:val="single" w:sz="4" w:space="0" w:color="auto"/>
              <w:bottom w:val="single" w:sz="4" w:space="0" w:color="auto"/>
              <w:right w:val="single" w:sz="4" w:space="0" w:color="auto"/>
            </w:tcBorders>
            <w:shd w:val="clear" w:color="auto" w:fill="FFF9E7"/>
            <w:vAlign w:val="center"/>
          </w:tcPr>
          <w:p w14:paraId="56CD09EF"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Stored Plasma (at participating sites)</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1302EB65"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720D45C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023BA796"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4598DE5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14976A76"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0FDBDEB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00FC3F58"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6816C82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vAlign w:val="center"/>
          </w:tcPr>
          <w:p w14:paraId="4D09F21D"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119A1556"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5F312CB4"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7C8CD286"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single" w:sz="4" w:space="0" w:color="auto"/>
              <w:right w:val="single" w:sz="4" w:space="0" w:color="auto"/>
            </w:tcBorders>
            <w:shd w:val="clear" w:color="auto" w:fill="FFF9E7"/>
            <w:vAlign w:val="center"/>
          </w:tcPr>
          <w:p w14:paraId="4175566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single" w:sz="4" w:space="0" w:color="auto"/>
              <w:right w:val="single" w:sz="4" w:space="0" w:color="auto"/>
            </w:tcBorders>
            <w:shd w:val="clear" w:color="auto" w:fill="FFF9E7"/>
          </w:tcPr>
          <w:p w14:paraId="4D81048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080" w:type="dxa"/>
            <w:tcBorders>
              <w:top w:val="single" w:sz="4" w:space="0" w:color="auto"/>
              <w:left w:val="single" w:sz="4" w:space="0" w:color="auto"/>
              <w:bottom w:val="single" w:sz="4" w:space="0" w:color="auto"/>
              <w:right w:val="single" w:sz="4" w:space="0" w:color="auto"/>
            </w:tcBorders>
            <w:shd w:val="clear" w:color="auto" w:fill="FFF9E7"/>
            <w:vAlign w:val="center"/>
          </w:tcPr>
          <w:p w14:paraId="6997E86A"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tcBorders>
              <w:top w:val="single" w:sz="4" w:space="0" w:color="auto"/>
              <w:left w:val="single" w:sz="4" w:space="0" w:color="auto"/>
              <w:bottom w:val="single" w:sz="4" w:space="0" w:color="auto"/>
              <w:right w:val="double" w:sz="4" w:space="0" w:color="auto"/>
            </w:tcBorders>
            <w:shd w:val="clear" w:color="auto" w:fill="FFF9E7"/>
            <w:vAlign w:val="center"/>
          </w:tcPr>
          <w:p w14:paraId="03BC12E3" w14:textId="77777777" w:rsidR="00D05B09" w:rsidRPr="00C0484E" w:rsidRDefault="00D05B09" w:rsidP="00E5455F">
            <w:pPr>
              <w:jc w:val="center"/>
              <w:rPr>
                <w:rFonts w:asciiTheme="minorHAnsi" w:hAnsiTheme="minorHAnsi" w:cstheme="minorHAnsi"/>
                <w:szCs w:val="22"/>
              </w:rPr>
            </w:pPr>
          </w:p>
        </w:tc>
      </w:tr>
      <w:tr w:rsidR="00D05B09" w:rsidRPr="009970AB" w14:paraId="18D9221E" w14:textId="77777777" w:rsidTr="00E5455F">
        <w:trPr>
          <w:jc w:val="center"/>
        </w:trPr>
        <w:tc>
          <w:tcPr>
            <w:tcW w:w="1065" w:type="dxa"/>
            <w:tcBorders>
              <w:top w:val="single" w:sz="4" w:space="0" w:color="auto"/>
              <w:left w:val="double" w:sz="4" w:space="0" w:color="auto"/>
              <w:bottom w:val="double" w:sz="4" w:space="0" w:color="auto"/>
              <w:right w:val="single" w:sz="4" w:space="0" w:color="auto"/>
            </w:tcBorders>
            <w:shd w:val="clear" w:color="auto" w:fill="FFF9E7"/>
          </w:tcPr>
          <w:p w14:paraId="206CEA8B" w14:textId="77777777" w:rsidR="00D05B09" w:rsidRPr="00172FC6" w:rsidRDefault="00D05B09" w:rsidP="00E5455F">
            <w:pPr>
              <w:jc w:val="center"/>
              <w:rPr>
                <w:rFonts w:ascii="Calibri" w:hAnsi="Calibri" w:cs="Calibri"/>
              </w:rPr>
            </w:pPr>
            <w:r>
              <w:rPr>
                <w:rFonts w:ascii="Calibri" w:hAnsi="Calibri" w:cs="Calibri"/>
              </w:rPr>
              <w:t>S</w:t>
            </w:r>
            <w:r w:rsidRPr="00172FC6">
              <w:rPr>
                <w:rFonts w:ascii="Calibri" w:hAnsi="Calibri" w:cs="Calibri"/>
              </w:rPr>
              <w:t>torage</w:t>
            </w:r>
          </w:p>
        </w:tc>
        <w:tc>
          <w:tcPr>
            <w:tcW w:w="5505" w:type="dxa"/>
            <w:tcBorders>
              <w:top w:val="single" w:sz="4" w:space="0" w:color="auto"/>
              <w:left w:val="single" w:sz="4" w:space="0" w:color="auto"/>
              <w:bottom w:val="double" w:sz="4" w:space="0" w:color="auto"/>
              <w:right w:val="single" w:sz="4" w:space="0" w:color="auto"/>
            </w:tcBorders>
            <w:shd w:val="clear" w:color="auto" w:fill="FFF9E7"/>
            <w:vAlign w:val="center"/>
          </w:tcPr>
          <w:p w14:paraId="0D6EA0AE" w14:textId="77777777" w:rsidR="00D05B09" w:rsidRPr="00857A64" w:rsidRDefault="00D05B09" w:rsidP="00E5455F">
            <w:pPr>
              <w:rPr>
                <w:rFonts w:ascii="Calibri" w:hAnsi="Calibri" w:cs="Calibri"/>
                <w:sz w:val="20"/>
              </w:rPr>
            </w:pPr>
            <w:r w:rsidRPr="00857A64">
              <w:rPr>
                <w:rFonts w:asciiTheme="minorHAnsi" w:hAnsiTheme="minorHAnsi" w:cstheme="minorHAnsi"/>
                <w:sz w:val="20"/>
              </w:rPr>
              <w:t xml:space="preserve">Stored PBMCs and </w:t>
            </w:r>
            <w:proofErr w:type="spellStart"/>
            <w:r w:rsidRPr="00857A64">
              <w:rPr>
                <w:rFonts w:asciiTheme="minorHAnsi" w:hAnsiTheme="minorHAnsi" w:cstheme="minorHAnsi"/>
                <w:sz w:val="20"/>
              </w:rPr>
              <w:t>PAXgene</w:t>
            </w:r>
            <w:proofErr w:type="spellEnd"/>
            <w:r w:rsidRPr="00857A64">
              <w:rPr>
                <w:rFonts w:asciiTheme="minorHAnsi" w:hAnsiTheme="minorHAnsi" w:cstheme="minorHAnsi"/>
                <w:sz w:val="20"/>
              </w:rPr>
              <w:t xml:space="preserve"> Tube Specimen (at participating sites)</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6816DFF1"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509A0B3F"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40AE62E7"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7D150AC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2B4BBD2D"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13A54071"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45A5E167" w14:textId="77777777" w:rsidR="00D05B09" w:rsidRPr="00C0484E" w:rsidRDefault="00D05B09" w:rsidP="00E5455F">
            <w:pPr>
              <w:jc w:val="center"/>
              <w:rPr>
                <w:rFonts w:asciiTheme="minorHAnsi" w:hAnsiTheme="minorHAnsi" w:cstheme="minorHAnsi"/>
                <w:szCs w:val="22"/>
              </w:rPr>
            </w:pP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07C508A9"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2CE9DF83"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double" w:sz="4" w:space="0" w:color="auto"/>
              <w:right w:val="single" w:sz="4" w:space="0" w:color="auto"/>
            </w:tcBorders>
            <w:shd w:val="clear" w:color="auto" w:fill="FFF9E7"/>
            <w:vAlign w:val="center"/>
          </w:tcPr>
          <w:p w14:paraId="23306D33"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double" w:sz="4" w:space="0" w:color="auto"/>
              <w:right w:val="single" w:sz="4" w:space="0" w:color="auto"/>
            </w:tcBorders>
            <w:shd w:val="clear" w:color="auto" w:fill="FFF9E7"/>
            <w:vAlign w:val="center"/>
          </w:tcPr>
          <w:p w14:paraId="13D9F161"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double" w:sz="4" w:space="0" w:color="auto"/>
              <w:right w:val="single" w:sz="4" w:space="0" w:color="auto"/>
            </w:tcBorders>
            <w:shd w:val="clear" w:color="auto" w:fill="FFF9E7"/>
            <w:vAlign w:val="center"/>
          </w:tcPr>
          <w:p w14:paraId="2B0DE464" w14:textId="77777777" w:rsidR="00D05B09" w:rsidRPr="00C0484E" w:rsidRDefault="00D05B09" w:rsidP="00E5455F">
            <w:pPr>
              <w:jc w:val="center"/>
              <w:rPr>
                <w:rFonts w:asciiTheme="minorHAnsi" w:hAnsiTheme="minorHAnsi" w:cstheme="minorHAnsi"/>
                <w:szCs w:val="22"/>
              </w:rPr>
            </w:pPr>
          </w:p>
        </w:tc>
        <w:tc>
          <w:tcPr>
            <w:tcW w:w="450" w:type="dxa"/>
            <w:tcBorders>
              <w:top w:val="single" w:sz="4" w:space="0" w:color="auto"/>
              <w:left w:val="single" w:sz="4" w:space="0" w:color="auto"/>
              <w:bottom w:val="double" w:sz="4" w:space="0" w:color="auto"/>
              <w:right w:val="single" w:sz="4" w:space="0" w:color="auto"/>
            </w:tcBorders>
            <w:shd w:val="clear" w:color="auto" w:fill="FFF9E7"/>
            <w:vAlign w:val="center"/>
          </w:tcPr>
          <w:p w14:paraId="4EFF951D"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360" w:type="dxa"/>
            <w:tcBorders>
              <w:top w:val="single" w:sz="4" w:space="0" w:color="auto"/>
              <w:left w:val="single" w:sz="4" w:space="0" w:color="auto"/>
              <w:bottom w:val="double" w:sz="4" w:space="0" w:color="auto"/>
              <w:right w:val="single" w:sz="4" w:space="0" w:color="auto"/>
            </w:tcBorders>
            <w:shd w:val="clear" w:color="auto" w:fill="FFF9E7"/>
            <w:vAlign w:val="center"/>
          </w:tcPr>
          <w:p w14:paraId="3E0849A2" w14:textId="77777777" w:rsidR="00D05B09" w:rsidRPr="00C0484E" w:rsidRDefault="00D05B09" w:rsidP="00E5455F">
            <w:pPr>
              <w:jc w:val="center"/>
              <w:rPr>
                <w:rFonts w:asciiTheme="minorHAnsi" w:hAnsiTheme="minorHAnsi" w:cstheme="minorHAnsi"/>
                <w:szCs w:val="22"/>
              </w:rPr>
            </w:pPr>
          </w:p>
        </w:tc>
        <w:tc>
          <w:tcPr>
            <w:tcW w:w="1080" w:type="dxa"/>
            <w:tcBorders>
              <w:top w:val="single" w:sz="4" w:space="0" w:color="auto"/>
              <w:left w:val="single" w:sz="4" w:space="0" w:color="auto"/>
              <w:bottom w:val="double" w:sz="4" w:space="0" w:color="auto"/>
              <w:right w:val="single" w:sz="4" w:space="0" w:color="auto"/>
            </w:tcBorders>
            <w:shd w:val="clear" w:color="auto" w:fill="FFF9E7"/>
            <w:vAlign w:val="center"/>
          </w:tcPr>
          <w:p w14:paraId="5EFDAC5C" w14:textId="77777777" w:rsidR="00D05B09" w:rsidRPr="00C0484E" w:rsidRDefault="00D05B09" w:rsidP="00E5455F">
            <w:pPr>
              <w:jc w:val="center"/>
              <w:rPr>
                <w:rFonts w:asciiTheme="minorHAnsi" w:hAnsiTheme="minorHAnsi" w:cstheme="minorHAnsi"/>
                <w:szCs w:val="22"/>
              </w:rPr>
            </w:pPr>
            <w:r w:rsidRPr="00C0484E">
              <w:rPr>
                <w:rFonts w:asciiTheme="minorHAnsi" w:hAnsiTheme="minorHAnsi" w:cstheme="minorHAnsi"/>
                <w:szCs w:val="22"/>
              </w:rPr>
              <w:t>X</w:t>
            </w:r>
          </w:p>
        </w:tc>
        <w:tc>
          <w:tcPr>
            <w:tcW w:w="1260" w:type="dxa"/>
            <w:tcBorders>
              <w:top w:val="single" w:sz="4" w:space="0" w:color="auto"/>
              <w:left w:val="single" w:sz="4" w:space="0" w:color="auto"/>
              <w:bottom w:val="double" w:sz="4" w:space="0" w:color="auto"/>
              <w:right w:val="double" w:sz="4" w:space="0" w:color="auto"/>
            </w:tcBorders>
            <w:shd w:val="clear" w:color="auto" w:fill="FFF9E7"/>
            <w:vAlign w:val="center"/>
          </w:tcPr>
          <w:p w14:paraId="44CA1D76" w14:textId="77777777" w:rsidR="00D05B09" w:rsidRPr="00C0484E" w:rsidRDefault="00D05B09" w:rsidP="00E5455F">
            <w:pPr>
              <w:jc w:val="center"/>
              <w:rPr>
                <w:rFonts w:asciiTheme="minorHAnsi" w:hAnsiTheme="minorHAnsi" w:cstheme="minorHAnsi"/>
                <w:szCs w:val="22"/>
              </w:rPr>
            </w:pPr>
          </w:p>
        </w:tc>
      </w:tr>
    </w:tbl>
    <w:p w14:paraId="15D98E07" w14:textId="77777777" w:rsidR="00D05B09" w:rsidRDefault="00D05B09" w:rsidP="006F6A7A">
      <w:pPr>
        <w:spacing w:line="480" w:lineRule="auto"/>
        <w:rPr>
          <w:b/>
          <w:bCs/>
        </w:rPr>
        <w:sectPr w:rsidR="00D05B09" w:rsidSect="00D05B09">
          <w:pgSz w:w="15840" w:h="12240" w:orient="landscape"/>
          <w:pgMar w:top="1440" w:right="1440" w:bottom="1440" w:left="1440" w:header="720" w:footer="720" w:gutter="0"/>
          <w:cols w:space="720"/>
          <w:docGrid w:linePitch="360"/>
        </w:sectPr>
      </w:pPr>
    </w:p>
    <w:p w14:paraId="45D19BE5" w14:textId="58F04D7D" w:rsidR="006F6A7A" w:rsidRDefault="006F6A7A" w:rsidP="006F6A7A">
      <w:pPr>
        <w:spacing w:line="480" w:lineRule="auto"/>
        <w:rPr>
          <w:b/>
          <w:bCs/>
        </w:rPr>
      </w:pPr>
      <w:r>
        <w:rPr>
          <w:b/>
          <w:bCs/>
        </w:rPr>
        <w:lastRenderedPageBreak/>
        <w:t xml:space="preserve">Statistical methods for primary and secondary outcomes {20a} </w:t>
      </w:r>
      <w:r w:rsidRPr="00121C78">
        <w:t>(secondary outcome details)</w:t>
      </w:r>
    </w:p>
    <w:p w14:paraId="15568AD1" w14:textId="77777777" w:rsidR="006F6A7A" w:rsidRDefault="006F6A7A" w:rsidP="006F6A7A">
      <w:pPr>
        <w:spacing w:line="480" w:lineRule="auto"/>
      </w:pPr>
      <w:r>
        <w:rPr>
          <w:rFonts w:cs="Arial"/>
        </w:rPr>
        <w:t>The</w:t>
      </w:r>
      <w:r>
        <w:t xml:space="preserve"> secondary efficacy outcome measures will be analyzed in the efficacy set. The cumulative proportion of participants with stable sputum culture conversion by week 8 of treatment will be calculated using the Kaplan-Meier estimator, and each experimental treatment arm will be compared to the SOC arm by the difference in cumulative proportions with associated CI and two-sided p-value. The hazard ratio with associated CI and two-sided p-value for time to stable sputum culture conversion up to week 8 treatment will also be estimated using a Cox proportional hazards model comparing each experimental arm to the SOC arm. If any arm is found to violate the proportional hazards assumption, a restricted mean time to stable sputum culture conversion analysis will be completed instead. TTP slope over the first 8 weeks of treatment will be analyzed in the efficacy set in a similar fashion to the primary efficacy outcome. The secondary safety and tolerability outcome measures will be analyzed in the safety set in a similar fashion to the primary safety outcome.</w:t>
      </w:r>
    </w:p>
    <w:p w14:paraId="3418399C" w14:textId="77777777" w:rsidR="006F6A7A" w:rsidRDefault="006F6A7A" w:rsidP="006F6A7A">
      <w:pPr>
        <w:spacing w:line="480" w:lineRule="auto"/>
        <w:ind w:firstLine="720"/>
      </w:pPr>
      <w:r>
        <w:t>The proposed analysis for the risk-benefit composite outcome measure will rank outcomes as follows: stable culture conversion at week 6 of treatment and no new Grade 3 or higher AE through week 8 (rank=0), either not culture converted at week 6 or a new Grade 3 or higher AE through week 8 (rank=1), both not culture converted at week 6 and a new Grade 3 or higher AE through week 8 (rank=2), and death by week 8 (rank=3). The outcome will be analyzed in the efficacy set. The ranks will be considered counts of unfavorable composite outcomes and will be analyzed using regression for count data accounting for over-dispersion. The SOC arm will be compared to each experimental treatment arm by an estimated rate ratio with associated CI and two-sided p-value. Durable cure will be defined as:</w:t>
      </w:r>
    </w:p>
    <w:p w14:paraId="2066ECAA" w14:textId="77777777" w:rsidR="006F6A7A" w:rsidRDefault="006F6A7A" w:rsidP="006F6A7A">
      <w:pPr>
        <w:pStyle w:val="ListParagraph"/>
        <w:numPr>
          <w:ilvl w:val="0"/>
          <w:numId w:val="29"/>
        </w:numPr>
        <w:spacing w:line="480" w:lineRule="auto"/>
        <w:rPr>
          <w:b/>
          <w:bCs/>
        </w:rPr>
      </w:pPr>
      <w:r>
        <w:t>Alive at week 52.</w:t>
      </w:r>
    </w:p>
    <w:p w14:paraId="27920B2E" w14:textId="77777777" w:rsidR="006F6A7A" w:rsidRDefault="006F6A7A" w:rsidP="006F6A7A">
      <w:pPr>
        <w:pStyle w:val="ListParagraph"/>
        <w:numPr>
          <w:ilvl w:val="0"/>
          <w:numId w:val="29"/>
        </w:numPr>
        <w:spacing w:line="480" w:lineRule="auto"/>
        <w:rPr>
          <w:b/>
          <w:bCs/>
        </w:rPr>
      </w:pPr>
      <w:r>
        <w:t>Having achieved stable sputum culture conversion by week 26.</w:t>
      </w:r>
    </w:p>
    <w:p w14:paraId="28C399E3" w14:textId="77777777" w:rsidR="006F6A7A" w:rsidRDefault="006F6A7A" w:rsidP="006F6A7A">
      <w:pPr>
        <w:pStyle w:val="ListParagraph"/>
        <w:numPr>
          <w:ilvl w:val="0"/>
          <w:numId w:val="29"/>
        </w:numPr>
        <w:spacing w:line="480" w:lineRule="auto"/>
        <w:rPr>
          <w:b/>
          <w:bCs/>
        </w:rPr>
      </w:pPr>
      <w:r>
        <w:lastRenderedPageBreak/>
        <w:t>Not having bacteriologic recurrence by week 52.</w:t>
      </w:r>
    </w:p>
    <w:p w14:paraId="72F35973" w14:textId="77777777" w:rsidR="006F6A7A" w:rsidRDefault="006F6A7A" w:rsidP="006F6A7A">
      <w:pPr>
        <w:pStyle w:val="ListParagraph"/>
        <w:numPr>
          <w:ilvl w:val="0"/>
          <w:numId w:val="29"/>
        </w:numPr>
        <w:spacing w:line="480" w:lineRule="auto"/>
        <w:rPr>
          <w:b/>
          <w:bCs/>
        </w:rPr>
      </w:pPr>
      <w:r>
        <w:t>Not having clinical recurrence requiring retreatment by week 52.</w:t>
      </w:r>
    </w:p>
    <w:p w14:paraId="7CBB959F" w14:textId="77777777" w:rsidR="006F6A7A" w:rsidRDefault="006F6A7A" w:rsidP="006F6A7A">
      <w:pPr>
        <w:pStyle w:val="ListParagraph"/>
        <w:numPr>
          <w:ilvl w:val="0"/>
          <w:numId w:val="29"/>
        </w:numPr>
        <w:spacing w:line="480" w:lineRule="auto"/>
        <w:rPr>
          <w:b/>
          <w:bCs/>
        </w:rPr>
      </w:pPr>
      <w:r>
        <w:t>Not in need of TB treatment at week 52.</w:t>
      </w:r>
    </w:p>
    <w:p w14:paraId="4367F6EA" w14:textId="77777777" w:rsidR="006F6A7A" w:rsidRDefault="006F6A7A" w:rsidP="006F6A7A">
      <w:pPr>
        <w:pStyle w:val="ListParagraph"/>
        <w:numPr>
          <w:ilvl w:val="0"/>
          <w:numId w:val="29"/>
        </w:numPr>
        <w:spacing w:line="480" w:lineRule="auto"/>
        <w:rPr>
          <w:b/>
          <w:bCs/>
        </w:rPr>
      </w:pPr>
      <w:r>
        <w:t>Having had no substantial TB treatment modifications outside of the protocol pre-specified treatment strategy.</w:t>
      </w:r>
    </w:p>
    <w:p w14:paraId="7C864352" w14:textId="5928E726" w:rsidR="006F6A7A" w:rsidRPr="006F6A7A" w:rsidRDefault="006F6A7A" w:rsidP="00443BC1">
      <w:pPr>
        <w:spacing w:line="480" w:lineRule="auto"/>
        <w:rPr>
          <w:b/>
          <w:bCs/>
        </w:rPr>
      </w:pPr>
      <w:r>
        <w:t>The outcome will be analyzed in the efficacy set. The proportion of participants having durable cure by week 52 will be calculated, and each experimental treatment arm will be compared to the SOC arm by the difference in proportions with associated CI and two-sided p-value.</w:t>
      </w:r>
    </w:p>
    <w:p w14:paraId="54067EF1" w14:textId="24F595F3" w:rsidR="002D4D3B" w:rsidRDefault="002D4D3B" w:rsidP="00443BC1">
      <w:pPr>
        <w:spacing w:line="480" w:lineRule="auto"/>
        <w:rPr>
          <w:rFonts w:cstheme="minorHAnsi"/>
        </w:rPr>
      </w:pPr>
      <w:r>
        <w:rPr>
          <w:rFonts w:cstheme="minorHAnsi"/>
          <w:b/>
          <w:bCs/>
        </w:rPr>
        <w:t xml:space="preserve">Interim Analyses {21b} </w:t>
      </w:r>
      <w:r w:rsidRPr="002D4D3B">
        <w:rPr>
          <w:rFonts w:cstheme="minorHAnsi"/>
        </w:rPr>
        <w:t>(additional review</w:t>
      </w:r>
      <w:r w:rsidR="00087F23">
        <w:rPr>
          <w:rFonts w:cstheme="minorHAnsi"/>
        </w:rPr>
        <w:t xml:space="preserve"> det</w:t>
      </w:r>
      <w:r w:rsidR="000E4FE6">
        <w:rPr>
          <w:rFonts w:cstheme="minorHAnsi"/>
        </w:rPr>
        <w:t>a</w:t>
      </w:r>
      <w:r w:rsidR="00087F23">
        <w:rPr>
          <w:rFonts w:cstheme="minorHAnsi"/>
        </w:rPr>
        <w:t>ils</w:t>
      </w:r>
      <w:r w:rsidRPr="002D4D3B">
        <w:rPr>
          <w:rFonts w:cstheme="minorHAnsi"/>
        </w:rPr>
        <w:t>)</w:t>
      </w:r>
    </w:p>
    <w:p w14:paraId="232B9EAF" w14:textId="68E139DD" w:rsidR="002D4D3B" w:rsidRPr="002D4D3B" w:rsidRDefault="00B125A7" w:rsidP="00443BC1">
      <w:pPr>
        <w:spacing w:line="480" w:lineRule="auto"/>
      </w:pPr>
      <w:r>
        <w:t>Additionally, w</w:t>
      </w:r>
      <w:r w:rsidR="002D4D3B">
        <w:t xml:space="preserve">ave 1 will undergo an </w:t>
      </w:r>
      <w:r>
        <w:t>earlier</w:t>
      </w:r>
      <w:r w:rsidR="002D4D3B">
        <w:t xml:space="preserve"> interim safety review with no formal guidelines after 20% of participants have been enrolled and reached 8 weeks of follow-up. Interim reviews will also be triggered if there is a death deemed related to study treatment occurs, two participants in a randomized arm experience a Grade 4 AE deemed related to study treatment, or following review of the interim safety stopping guideline the cumulative proportion of participants in any randomized arm with a new Grade 3 or higher AE by week 8 exceeds 30%.</w:t>
      </w:r>
    </w:p>
    <w:p w14:paraId="422B50C1" w14:textId="3470E487" w:rsidR="00443BC1" w:rsidRDefault="00443BC1" w:rsidP="00443BC1">
      <w:pPr>
        <w:spacing w:line="480" w:lineRule="auto"/>
        <w:rPr>
          <w:rFonts w:cstheme="minorHAnsi"/>
          <w:b/>
          <w:bCs/>
        </w:rPr>
      </w:pPr>
      <w:r w:rsidRPr="00443BC1">
        <w:rPr>
          <w:rFonts w:cstheme="minorHAnsi"/>
          <w:b/>
          <w:bCs/>
        </w:rPr>
        <w:t>Intervention description {11a}</w:t>
      </w:r>
      <w:r w:rsidR="004D30CB">
        <w:rPr>
          <w:rFonts w:cstheme="minorHAnsi"/>
          <w:b/>
          <w:bCs/>
        </w:rPr>
        <w:t xml:space="preserve"> </w:t>
      </w:r>
      <w:r w:rsidR="004D30CB" w:rsidRPr="004D30CB">
        <w:rPr>
          <w:rFonts w:cstheme="minorHAnsi"/>
        </w:rPr>
        <w:t>(weight-based dosing details)</w:t>
      </w:r>
    </w:p>
    <w:p w14:paraId="1DEA0C56" w14:textId="28E9EA60" w:rsidR="00967BFA" w:rsidRPr="00967BFA" w:rsidRDefault="00967BFA" w:rsidP="00967BFA">
      <w:pPr>
        <w:spacing w:line="480" w:lineRule="auto"/>
        <w:jc w:val="center"/>
        <w:rPr>
          <w:rFonts w:cstheme="minorHAnsi"/>
        </w:rPr>
      </w:pPr>
      <w:r>
        <w:rPr>
          <w:rFonts w:cstheme="minorHAnsi"/>
          <w:b/>
          <w:bCs/>
        </w:rPr>
        <w:t xml:space="preserve">Supplemental Table 1: </w:t>
      </w:r>
      <w:r>
        <w:t xml:space="preserve">Weight-based Dosing for </w:t>
      </w:r>
      <w:r w:rsidR="00981271">
        <w:t>Pyrazinamide (PZA, Z)</w:t>
      </w:r>
      <w:r>
        <w:t xml:space="preserve"> and </w:t>
      </w:r>
      <w:r w:rsidR="00981271">
        <w:t>Ethambutol (</w:t>
      </w:r>
      <w:r>
        <w:t>EMB</w:t>
      </w:r>
      <w:r w:rsidR="00981271">
        <w:t>, E)</w:t>
      </w:r>
    </w:p>
    <w:tbl>
      <w:tblPr>
        <w:tblStyle w:val="TableGrid"/>
        <w:tblW w:w="0" w:type="auto"/>
        <w:jc w:val="center"/>
        <w:tblLook w:val="04A0" w:firstRow="1" w:lastRow="0" w:firstColumn="1" w:lastColumn="0" w:noHBand="0" w:noVBand="1"/>
      </w:tblPr>
      <w:tblGrid>
        <w:gridCol w:w="1345"/>
        <w:gridCol w:w="1170"/>
        <w:gridCol w:w="1710"/>
        <w:gridCol w:w="1170"/>
        <w:gridCol w:w="1710"/>
      </w:tblGrid>
      <w:tr w:rsidR="00443BC1" w:rsidRPr="00443BC1" w14:paraId="2DA2D63A" w14:textId="77777777" w:rsidTr="00443BC1">
        <w:trPr>
          <w:jc w:val="center"/>
        </w:trPr>
        <w:tc>
          <w:tcPr>
            <w:tcW w:w="1345" w:type="dxa"/>
          </w:tcPr>
          <w:p w14:paraId="621EDECD" w14:textId="3CD20558" w:rsidR="00443BC1" w:rsidRPr="00443BC1" w:rsidRDefault="00443BC1" w:rsidP="00443BC1">
            <w:pPr>
              <w:spacing w:line="276" w:lineRule="auto"/>
              <w:rPr>
                <w:rFonts w:ascii="Calibri" w:hAnsi="Calibri" w:cs="Calibri"/>
              </w:rPr>
            </w:pPr>
            <w:r w:rsidRPr="00443BC1">
              <w:rPr>
                <w:rFonts w:ascii="Calibri" w:hAnsi="Calibri" w:cs="Calibri"/>
              </w:rPr>
              <w:t>Weight Band</w:t>
            </w:r>
          </w:p>
        </w:tc>
        <w:tc>
          <w:tcPr>
            <w:tcW w:w="1170" w:type="dxa"/>
          </w:tcPr>
          <w:p w14:paraId="555646C6" w14:textId="00DA0E27" w:rsidR="00443BC1" w:rsidRPr="00443BC1" w:rsidRDefault="00443BC1" w:rsidP="00443BC1">
            <w:pPr>
              <w:spacing w:line="276" w:lineRule="auto"/>
              <w:rPr>
                <w:rFonts w:ascii="Calibri" w:hAnsi="Calibri" w:cs="Calibri"/>
              </w:rPr>
            </w:pPr>
            <w:r w:rsidRPr="00443BC1">
              <w:rPr>
                <w:rFonts w:ascii="Calibri" w:hAnsi="Calibri" w:cs="Calibri"/>
              </w:rPr>
              <w:t>PZA Daily Dose</w:t>
            </w:r>
          </w:p>
        </w:tc>
        <w:tc>
          <w:tcPr>
            <w:tcW w:w="1710" w:type="dxa"/>
          </w:tcPr>
          <w:p w14:paraId="69E5EDC6" w14:textId="72B77FD9" w:rsidR="00443BC1" w:rsidRPr="00443BC1" w:rsidRDefault="00443BC1" w:rsidP="00443BC1">
            <w:pPr>
              <w:spacing w:line="276" w:lineRule="auto"/>
              <w:rPr>
                <w:rFonts w:asciiTheme="minorHAnsi" w:hAnsiTheme="minorHAnsi" w:cstheme="minorHAnsi"/>
              </w:rPr>
            </w:pPr>
            <w:r w:rsidRPr="00443BC1">
              <w:rPr>
                <w:rFonts w:asciiTheme="minorHAnsi" w:hAnsiTheme="minorHAnsi" w:cstheme="minorHAnsi"/>
              </w:rPr>
              <w:t>Number of PZA 500 mg tablets per daily dose</w:t>
            </w:r>
          </w:p>
        </w:tc>
        <w:tc>
          <w:tcPr>
            <w:tcW w:w="1170" w:type="dxa"/>
          </w:tcPr>
          <w:p w14:paraId="34DFA896" w14:textId="4AF2A5FE" w:rsidR="00443BC1" w:rsidRPr="00443BC1" w:rsidRDefault="00443BC1" w:rsidP="00443BC1">
            <w:pPr>
              <w:spacing w:line="276" w:lineRule="auto"/>
              <w:rPr>
                <w:rFonts w:asciiTheme="minorHAnsi" w:hAnsiTheme="minorHAnsi" w:cstheme="minorHAnsi"/>
              </w:rPr>
            </w:pPr>
            <w:r w:rsidRPr="00443BC1">
              <w:rPr>
                <w:rFonts w:asciiTheme="minorHAnsi" w:hAnsiTheme="minorHAnsi" w:cstheme="minorHAnsi"/>
              </w:rPr>
              <w:t>EMB Daily Dose</w:t>
            </w:r>
          </w:p>
        </w:tc>
        <w:tc>
          <w:tcPr>
            <w:tcW w:w="1710" w:type="dxa"/>
          </w:tcPr>
          <w:p w14:paraId="03534C4D" w14:textId="78A2862A" w:rsidR="00443BC1" w:rsidRPr="00443BC1" w:rsidRDefault="00443BC1" w:rsidP="00443BC1">
            <w:pPr>
              <w:spacing w:line="276" w:lineRule="auto"/>
              <w:rPr>
                <w:rFonts w:asciiTheme="minorHAnsi" w:hAnsiTheme="minorHAnsi" w:cstheme="minorHAnsi"/>
              </w:rPr>
            </w:pPr>
            <w:r w:rsidRPr="00443BC1">
              <w:rPr>
                <w:rFonts w:asciiTheme="minorHAnsi" w:hAnsiTheme="minorHAnsi" w:cstheme="minorHAnsi"/>
              </w:rPr>
              <w:t>Number of EMB 400 mg table</w:t>
            </w:r>
            <w:r>
              <w:rPr>
                <w:rFonts w:asciiTheme="minorHAnsi" w:hAnsiTheme="minorHAnsi" w:cstheme="minorHAnsi"/>
              </w:rPr>
              <w:t>t</w:t>
            </w:r>
            <w:r w:rsidRPr="00443BC1">
              <w:rPr>
                <w:rFonts w:asciiTheme="minorHAnsi" w:hAnsiTheme="minorHAnsi" w:cstheme="minorHAnsi"/>
              </w:rPr>
              <w:t>s per daily dose</w:t>
            </w:r>
          </w:p>
        </w:tc>
      </w:tr>
      <w:tr w:rsidR="00443BC1" w:rsidRPr="00443BC1" w14:paraId="548CB41D" w14:textId="77777777" w:rsidTr="00443BC1">
        <w:trPr>
          <w:jc w:val="center"/>
        </w:trPr>
        <w:tc>
          <w:tcPr>
            <w:tcW w:w="1345" w:type="dxa"/>
          </w:tcPr>
          <w:p w14:paraId="5B014803" w14:textId="53424D5A" w:rsidR="00443BC1" w:rsidRPr="00443BC1" w:rsidRDefault="00443BC1" w:rsidP="00443BC1">
            <w:pPr>
              <w:spacing w:line="276" w:lineRule="auto"/>
              <w:rPr>
                <w:rFonts w:ascii="Calibri" w:hAnsi="Calibri" w:cs="Calibri"/>
              </w:rPr>
            </w:pPr>
            <w:r w:rsidRPr="00443BC1">
              <w:rPr>
                <w:rFonts w:ascii="Calibri" w:hAnsi="Calibri" w:cs="Calibri"/>
              </w:rPr>
              <w:t>35 to &lt;55 kg</w:t>
            </w:r>
          </w:p>
        </w:tc>
        <w:tc>
          <w:tcPr>
            <w:tcW w:w="1170" w:type="dxa"/>
          </w:tcPr>
          <w:p w14:paraId="5B347CDF" w14:textId="195FD0AE" w:rsidR="00443BC1" w:rsidRPr="00443BC1" w:rsidRDefault="00443BC1" w:rsidP="00443BC1">
            <w:pPr>
              <w:spacing w:line="276" w:lineRule="auto"/>
              <w:rPr>
                <w:rFonts w:ascii="Calibri" w:hAnsi="Calibri" w:cs="Calibri"/>
              </w:rPr>
            </w:pPr>
            <w:r w:rsidRPr="00443BC1">
              <w:rPr>
                <w:rFonts w:ascii="Calibri" w:hAnsi="Calibri" w:cs="Calibri"/>
              </w:rPr>
              <w:t>1000 mg</w:t>
            </w:r>
          </w:p>
        </w:tc>
        <w:tc>
          <w:tcPr>
            <w:tcW w:w="1710" w:type="dxa"/>
          </w:tcPr>
          <w:p w14:paraId="07A7526E" w14:textId="2D72FDCE" w:rsidR="00443BC1" w:rsidRPr="00443BC1" w:rsidRDefault="00443BC1" w:rsidP="00443BC1">
            <w:pPr>
              <w:spacing w:line="276" w:lineRule="auto"/>
              <w:rPr>
                <w:rFonts w:asciiTheme="minorHAnsi" w:hAnsiTheme="minorHAnsi" w:cstheme="minorHAnsi"/>
              </w:rPr>
            </w:pPr>
            <w:r>
              <w:rPr>
                <w:rFonts w:asciiTheme="minorHAnsi" w:hAnsiTheme="minorHAnsi" w:cstheme="minorHAnsi"/>
              </w:rPr>
              <w:t>2</w:t>
            </w:r>
          </w:p>
        </w:tc>
        <w:tc>
          <w:tcPr>
            <w:tcW w:w="1170" w:type="dxa"/>
          </w:tcPr>
          <w:p w14:paraId="3911EA27" w14:textId="57D525B8" w:rsidR="00443BC1" w:rsidRPr="00443BC1" w:rsidRDefault="00443BC1" w:rsidP="00443BC1">
            <w:pPr>
              <w:spacing w:line="276" w:lineRule="auto"/>
              <w:rPr>
                <w:rFonts w:asciiTheme="minorHAnsi" w:hAnsiTheme="minorHAnsi" w:cstheme="minorHAnsi"/>
              </w:rPr>
            </w:pPr>
            <w:r>
              <w:rPr>
                <w:rFonts w:asciiTheme="minorHAnsi" w:hAnsiTheme="minorHAnsi" w:cstheme="minorHAnsi"/>
              </w:rPr>
              <w:t>800 mg</w:t>
            </w:r>
          </w:p>
        </w:tc>
        <w:tc>
          <w:tcPr>
            <w:tcW w:w="1710" w:type="dxa"/>
          </w:tcPr>
          <w:p w14:paraId="7F50A9BD" w14:textId="25AF731B" w:rsidR="00443BC1" w:rsidRPr="00443BC1" w:rsidRDefault="00443BC1" w:rsidP="00443BC1">
            <w:pPr>
              <w:spacing w:line="276" w:lineRule="auto"/>
              <w:rPr>
                <w:rFonts w:asciiTheme="minorHAnsi" w:hAnsiTheme="minorHAnsi" w:cstheme="minorHAnsi"/>
              </w:rPr>
            </w:pPr>
            <w:r>
              <w:rPr>
                <w:rFonts w:asciiTheme="minorHAnsi" w:hAnsiTheme="minorHAnsi" w:cstheme="minorHAnsi"/>
              </w:rPr>
              <w:t>2</w:t>
            </w:r>
          </w:p>
        </w:tc>
      </w:tr>
      <w:tr w:rsidR="00443BC1" w:rsidRPr="00443BC1" w14:paraId="231E4803" w14:textId="77777777" w:rsidTr="00443BC1">
        <w:trPr>
          <w:jc w:val="center"/>
        </w:trPr>
        <w:tc>
          <w:tcPr>
            <w:tcW w:w="1345" w:type="dxa"/>
          </w:tcPr>
          <w:p w14:paraId="34E6B180" w14:textId="208847CA" w:rsidR="00443BC1" w:rsidRPr="00443BC1" w:rsidRDefault="00443BC1" w:rsidP="00443BC1">
            <w:pPr>
              <w:spacing w:line="276" w:lineRule="auto"/>
              <w:rPr>
                <w:rFonts w:ascii="Calibri" w:hAnsi="Calibri" w:cs="Calibri"/>
              </w:rPr>
            </w:pPr>
            <w:r w:rsidRPr="00443BC1">
              <w:rPr>
                <w:rFonts w:ascii="Calibri" w:hAnsi="Calibri" w:cs="Calibri"/>
              </w:rPr>
              <w:t>55 to &lt;71 kg</w:t>
            </w:r>
          </w:p>
        </w:tc>
        <w:tc>
          <w:tcPr>
            <w:tcW w:w="1170" w:type="dxa"/>
          </w:tcPr>
          <w:p w14:paraId="113443BC" w14:textId="568D9470" w:rsidR="00443BC1" w:rsidRPr="00443BC1" w:rsidRDefault="00443BC1" w:rsidP="00443BC1">
            <w:pPr>
              <w:spacing w:line="276" w:lineRule="auto"/>
              <w:rPr>
                <w:rFonts w:ascii="Calibri" w:hAnsi="Calibri" w:cs="Calibri"/>
              </w:rPr>
            </w:pPr>
            <w:r w:rsidRPr="00443BC1">
              <w:rPr>
                <w:rFonts w:ascii="Calibri" w:hAnsi="Calibri" w:cs="Calibri"/>
              </w:rPr>
              <w:t>1500 mg</w:t>
            </w:r>
          </w:p>
        </w:tc>
        <w:tc>
          <w:tcPr>
            <w:tcW w:w="1710" w:type="dxa"/>
          </w:tcPr>
          <w:p w14:paraId="1D173AAC" w14:textId="2F7F9EE7" w:rsidR="00443BC1" w:rsidRPr="00443BC1" w:rsidRDefault="00443BC1" w:rsidP="00443BC1">
            <w:pPr>
              <w:spacing w:line="276" w:lineRule="auto"/>
              <w:rPr>
                <w:rFonts w:asciiTheme="minorHAnsi" w:hAnsiTheme="minorHAnsi" w:cstheme="minorHAnsi"/>
              </w:rPr>
            </w:pPr>
            <w:r>
              <w:rPr>
                <w:rFonts w:asciiTheme="minorHAnsi" w:hAnsiTheme="minorHAnsi" w:cstheme="minorHAnsi"/>
              </w:rPr>
              <w:t>3</w:t>
            </w:r>
          </w:p>
        </w:tc>
        <w:tc>
          <w:tcPr>
            <w:tcW w:w="1170" w:type="dxa"/>
          </w:tcPr>
          <w:p w14:paraId="1F3294E1" w14:textId="05727D7D" w:rsidR="00443BC1" w:rsidRPr="00443BC1" w:rsidRDefault="00443BC1" w:rsidP="00443BC1">
            <w:pPr>
              <w:spacing w:line="276" w:lineRule="auto"/>
              <w:rPr>
                <w:rFonts w:asciiTheme="minorHAnsi" w:hAnsiTheme="minorHAnsi" w:cstheme="minorHAnsi"/>
              </w:rPr>
            </w:pPr>
            <w:r>
              <w:rPr>
                <w:rFonts w:asciiTheme="minorHAnsi" w:hAnsiTheme="minorHAnsi" w:cstheme="minorHAnsi"/>
              </w:rPr>
              <w:t>1200 mg</w:t>
            </w:r>
          </w:p>
        </w:tc>
        <w:tc>
          <w:tcPr>
            <w:tcW w:w="1710" w:type="dxa"/>
          </w:tcPr>
          <w:p w14:paraId="72863EA6" w14:textId="56DF91AC" w:rsidR="00443BC1" w:rsidRPr="00443BC1" w:rsidRDefault="00443BC1" w:rsidP="00443BC1">
            <w:pPr>
              <w:spacing w:line="276" w:lineRule="auto"/>
              <w:rPr>
                <w:rFonts w:asciiTheme="minorHAnsi" w:hAnsiTheme="minorHAnsi" w:cstheme="minorHAnsi"/>
              </w:rPr>
            </w:pPr>
            <w:r>
              <w:rPr>
                <w:rFonts w:asciiTheme="minorHAnsi" w:hAnsiTheme="minorHAnsi" w:cstheme="minorHAnsi"/>
              </w:rPr>
              <w:t>3</w:t>
            </w:r>
          </w:p>
        </w:tc>
      </w:tr>
      <w:tr w:rsidR="00443BC1" w:rsidRPr="00443BC1" w14:paraId="78A12C13" w14:textId="77777777" w:rsidTr="00443BC1">
        <w:trPr>
          <w:jc w:val="center"/>
        </w:trPr>
        <w:tc>
          <w:tcPr>
            <w:tcW w:w="1345" w:type="dxa"/>
          </w:tcPr>
          <w:p w14:paraId="5BBD6F88" w14:textId="0A598289" w:rsidR="00443BC1" w:rsidRPr="00443BC1" w:rsidRDefault="00443BC1" w:rsidP="00443BC1">
            <w:pPr>
              <w:spacing w:line="276" w:lineRule="auto"/>
              <w:rPr>
                <w:rFonts w:asciiTheme="minorHAnsi" w:hAnsiTheme="minorHAnsi" w:cstheme="minorHAnsi"/>
              </w:rPr>
            </w:pPr>
            <w:r>
              <w:rPr>
                <w:rFonts w:asciiTheme="minorHAnsi" w:hAnsiTheme="minorHAnsi" w:cstheme="minorHAnsi"/>
              </w:rPr>
              <w:t>≥71 kg</w:t>
            </w:r>
          </w:p>
        </w:tc>
        <w:tc>
          <w:tcPr>
            <w:tcW w:w="1170" w:type="dxa"/>
          </w:tcPr>
          <w:p w14:paraId="0D6CA973" w14:textId="616E9E41" w:rsidR="00443BC1" w:rsidRPr="00443BC1" w:rsidRDefault="00443BC1" w:rsidP="00443BC1">
            <w:pPr>
              <w:spacing w:line="276" w:lineRule="auto"/>
              <w:rPr>
                <w:rFonts w:asciiTheme="minorHAnsi" w:hAnsiTheme="minorHAnsi" w:cstheme="minorHAnsi"/>
              </w:rPr>
            </w:pPr>
            <w:r>
              <w:rPr>
                <w:rFonts w:asciiTheme="minorHAnsi" w:hAnsiTheme="minorHAnsi" w:cstheme="minorHAnsi"/>
              </w:rPr>
              <w:t>2000 mg</w:t>
            </w:r>
          </w:p>
        </w:tc>
        <w:tc>
          <w:tcPr>
            <w:tcW w:w="1710" w:type="dxa"/>
          </w:tcPr>
          <w:p w14:paraId="1CAD499E" w14:textId="4DFFE04E" w:rsidR="00443BC1" w:rsidRPr="00443BC1" w:rsidRDefault="00443BC1" w:rsidP="00443BC1">
            <w:pPr>
              <w:spacing w:line="276" w:lineRule="auto"/>
              <w:rPr>
                <w:rFonts w:asciiTheme="minorHAnsi" w:hAnsiTheme="minorHAnsi" w:cstheme="minorHAnsi"/>
              </w:rPr>
            </w:pPr>
            <w:r>
              <w:rPr>
                <w:rFonts w:asciiTheme="minorHAnsi" w:hAnsiTheme="minorHAnsi" w:cstheme="minorHAnsi"/>
              </w:rPr>
              <w:t>4</w:t>
            </w:r>
          </w:p>
        </w:tc>
        <w:tc>
          <w:tcPr>
            <w:tcW w:w="1170" w:type="dxa"/>
          </w:tcPr>
          <w:p w14:paraId="3EEDE5A6" w14:textId="2745392E" w:rsidR="00443BC1" w:rsidRPr="00443BC1" w:rsidRDefault="00443BC1" w:rsidP="00443BC1">
            <w:pPr>
              <w:spacing w:line="276" w:lineRule="auto"/>
              <w:rPr>
                <w:rFonts w:asciiTheme="minorHAnsi" w:hAnsiTheme="minorHAnsi" w:cstheme="minorHAnsi"/>
              </w:rPr>
            </w:pPr>
            <w:r>
              <w:rPr>
                <w:rFonts w:asciiTheme="minorHAnsi" w:hAnsiTheme="minorHAnsi" w:cstheme="minorHAnsi"/>
              </w:rPr>
              <w:t>1600 mg</w:t>
            </w:r>
          </w:p>
        </w:tc>
        <w:tc>
          <w:tcPr>
            <w:tcW w:w="1710" w:type="dxa"/>
          </w:tcPr>
          <w:p w14:paraId="478FF46F" w14:textId="59E45C88" w:rsidR="00443BC1" w:rsidRPr="00443BC1" w:rsidRDefault="00443BC1" w:rsidP="00443BC1">
            <w:pPr>
              <w:spacing w:line="276" w:lineRule="auto"/>
              <w:rPr>
                <w:rFonts w:asciiTheme="minorHAnsi" w:hAnsiTheme="minorHAnsi" w:cstheme="minorHAnsi"/>
              </w:rPr>
            </w:pPr>
            <w:r>
              <w:rPr>
                <w:rFonts w:asciiTheme="minorHAnsi" w:hAnsiTheme="minorHAnsi" w:cstheme="minorHAnsi"/>
              </w:rPr>
              <w:t>4</w:t>
            </w:r>
          </w:p>
        </w:tc>
      </w:tr>
    </w:tbl>
    <w:p w14:paraId="5419EF61" w14:textId="77777777" w:rsidR="00443BC1" w:rsidRPr="00443BC1" w:rsidRDefault="00443BC1" w:rsidP="00D0208F">
      <w:pPr>
        <w:spacing w:line="480" w:lineRule="auto"/>
        <w:rPr>
          <w:rFonts w:cstheme="minorHAnsi"/>
          <w:b/>
          <w:bCs/>
        </w:rPr>
      </w:pPr>
    </w:p>
    <w:p w14:paraId="0C0E2A5A" w14:textId="77777777" w:rsidR="00070D9F" w:rsidRDefault="00070D9F">
      <w:pPr>
        <w:rPr>
          <w:rFonts w:cstheme="minorHAnsi"/>
          <w:b/>
          <w:bCs/>
        </w:rPr>
      </w:pPr>
      <w:r>
        <w:rPr>
          <w:rFonts w:cstheme="minorHAnsi"/>
          <w:b/>
          <w:bCs/>
        </w:rPr>
        <w:br w:type="page"/>
      </w:r>
    </w:p>
    <w:p w14:paraId="4986642A" w14:textId="574A32E7" w:rsidR="00FA4C79" w:rsidRPr="00FA4C79" w:rsidRDefault="00070D9F" w:rsidP="00D0208F">
      <w:pPr>
        <w:spacing w:line="480" w:lineRule="auto"/>
        <w:rPr>
          <w:rFonts w:cs="Arial"/>
          <w:b/>
          <w:bCs/>
          <w:i/>
          <w:iCs/>
          <w:u w:val="single"/>
        </w:rPr>
      </w:pPr>
      <w:r w:rsidRPr="00070D9F">
        <w:rPr>
          <w:rFonts w:cs="Arial"/>
          <w:b/>
          <w:bCs/>
          <w:i/>
          <w:iCs/>
          <w:u w:val="single"/>
        </w:rPr>
        <w:lastRenderedPageBreak/>
        <w:t xml:space="preserve">SPIRIT Checklist Items </w:t>
      </w:r>
      <w:r>
        <w:rPr>
          <w:rFonts w:cs="Arial"/>
          <w:b/>
          <w:bCs/>
          <w:i/>
          <w:iCs/>
          <w:u w:val="single"/>
        </w:rPr>
        <w:t>Covered in the Supplemental Appendix Only</w:t>
      </w:r>
    </w:p>
    <w:p w14:paraId="37E256B8" w14:textId="00772717" w:rsidR="003073BA" w:rsidRDefault="00AD5655" w:rsidP="002A7B41">
      <w:pPr>
        <w:spacing w:line="480" w:lineRule="auto"/>
        <w:rPr>
          <w:b/>
          <w:bCs/>
        </w:rPr>
      </w:pPr>
      <w:r w:rsidRPr="1467E793">
        <w:rPr>
          <w:b/>
          <w:bCs/>
        </w:rPr>
        <w:t>Who will take informed consent</w:t>
      </w:r>
      <w:r w:rsidR="003073BA" w:rsidRPr="1467E793">
        <w:rPr>
          <w:b/>
          <w:bCs/>
        </w:rPr>
        <w:t>? {26a}</w:t>
      </w:r>
    </w:p>
    <w:p w14:paraId="2A1A6773" w14:textId="0C98182B" w:rsidR="006A4A8E" w:rsidRPr="007B0C01" w:rsidRDefault="00EA69B0" w:rsidP="002A7B41">
      <w:pPr>
        <w:spacing w:line="480" w:lineRule="auto"/>
      </w:pPr>
      <w:r>
        <w:t xml:space="preserve">Site study investigators </w:t>
      </w:r>
      <w:r w:rsidR="006A4A8E">
        <w:t xml:space="preserve">or delegated personnel </w:t>
      </w:r>
      <w:r>
        <w:t>will perform informed consent for potential study participants.</w:t>
      </w:r>
      <w:r w:rsidR="007B0C01">
        <w:t xml:space="preserve"> </w:t>
      </w:r>
      <w:r>
        <w:t xml:space="preserve">Site specific informed consent forms (ICFs) will be approved by all local ethics committees </w:t>
      </w:r>
      <w:r w:rsidR="002D75AC">
        <w:t>an</w:t>
      </w:r>
      <w:r w:rsidR="001F40BB">
        <w:t xml:space="preserve">d </w:t>
      </w:r>
      <w:r w:rsidR="00071FEB">
        <w:t xml:space="preserve">other regulatory authority </w:t>
      </w:r>
      <w:r>
        <w:t xml:space="preserve">and utilized to enroll participants. </w:t>
      </w:r>
      <w:r w:rsidR="00D168D9">
        <w:t xml:space="preserve">The </w:t>
      </w:r>
      <w:r w:rsidR="000D5224">
        <w:t>ICF</w:t>
      </w:r>
      <w:r w:rsidR="00D168D9">
        <w:t xml:space="preserve"> will describe the purpose of the study, </w:t>
      </w:r>
      <w:r w:rsidR="00D91166">
        <w:t xml:space="preserve">evaluations and </w:t>
      </w:r>
      <w:r w:rsidR="00D168D9">
        <w:t xml:space="preserve">procedures to be </w:t>
      </w:r>
      <w:r w:rsidR="00D91166">
        <w:t>performed</w:t>
      </w:r>
      <w:r w:rsidR="00D168D9">
        <w:t>, the risks and benefits of participation</w:t>
      </w:r>
      <w:r w:rsidR="0056617C">
        <w:t>, and the rights of the participant</w:t>
      </w:r>
      <w:r w:rsidR="00D168D9">
        <w:t xml:space="preserve">. </w:t>
      </w:r>
      <w:r w:rsidR="006A4A8E">
        <w:t xml:space="preserve">A signed </w:t>
      </w:r>
      <w:r w:rsidR="005A62A7">
        <w:t>ICF</w:t>
      </w:r>
      <w:r w:rsidR="006A4A8E">
        <w:t xml:space="preserve"> will be obtained from the participant</w:t>
      </w:r>
      <w:r w:rsidR="00F44442">
        <w:t xml:space="preserve"> before any study evaluations and procedures are performed</w:t>
      </w:r>
      <w:r w:rsidR="006A4A8E">
        <w:t xml:space="preserve">. A copy of the </w:t>
      </w:r>
      <w:r w:rsidR="000B1653">
        <w:t>ICF</w:t>
      </w:r>
      <w:r w:rsidR="006A4A8E">
        <w:t xml:space="preserve"> will be given to the participant, and this fact will be documented in the participant’s record.</w:t>
      </w:r>
    </w:p>
    <w:p w14:paraId="2A078480" w14:textId="76234C55" w:rsidR="002A72C9" w:rsidRDefault="00AD5655" w:rsidP="002A7B41">
      <w:pPr>
        <w:spacing w:line="480" w:lineRule="auto"/>
        <w:rPr>
          <w:b/>
          <w:bCs/>
        </w:rPr>
      </w:pPr>
      <w:r w:rsidRPr="03A0216E">
        <w:rPr>
          <w:b/>
          <w:bCs/>
        </w:rPr>
        <w:t xml:space="preserve">Additional consent provisions for collection and use of data and specimens </w:t>
      </w:r>
      <w:r w:rsidR="003073BA" w:rsidRPr="03A0216E">
        <w:rPr>
          <w:b/>
          <w:bCs/>
        </w:rPr>
        <w:t>{26b}</w:t>
      </w:r>
    </w:p>
    <w:p w14:paraId="5330BBD2" w14:textId="433454D0" w:rsidR="0008337A" w:rsidRPr="0008337A" w:rsidRDefault="00BE61BE" w:rsidP="00A13257">
      <w:pPr>
        <w:spacing w:line="480" w:lineRule="auto"/>
      </w:pPr>
      <w:r>
        <w:t>Separate consent procedures and forms will be used for participation in</w:t>
      </w:r>
      <w:r w:rsidR="00136154">
        <w:t xml:space="preserve"> optional</w:t>
      </w:r>
      <w:r>
        <w:t xml:space="preserve"> trial </w:t>
      </w:r>
      <w:r w:rsidR="00136154">
        <w:t>procedures</w:t>
      </w:r>
      <w:r>
        <w:t xml:space="preserve"> including 1) intensive pharmacokinetic</w:t>
      </w:r>
      <w:r w:rsidR="00136154">
        <w:t xml:space="preserve"> sampling</w:t>
      </w:r>
      <w:r>
        <w:t>, 2) a broad consent for storage of study samples in the ACTG repository for use in future studies including genetic testing</w:t>
      </w:r>
      <w:r w:rsidR="00136154">
        <w:t>,</w:t>
      </w:r>
      <w:r>
        <w:t xml:space="preserve"> and 3) for qualitative interview</w:t>
      </w:r>
      <w:r w:rsidR="00136154">
        <w:t>s</w:t>
      </w:r>
      <w:r>
        <w:t>.</w:t>
      </w:r>
      <w:bookmarkStart w:id="0" w:name="S145"/>
      <w:bookmarkStart w:id="1" w:name="s135"/>
      <w:bookmarkEnd w:id="0"/>
      <w:bookmarkEnd w:id="1"/>
    </w:p>
    <w:p w14:paraId="76E2F51C" w14:textId="77777777" w:rsidR="00955AF4" w:rsidRPr="00443BC1" w:rsidRDefault="00955AF4" w:rsidP="00955AF4">
      <w:pPr>
        <w:spacing w:line="480" w:lineRule="auto"/>
        <w:rPr>
          <w:rFonts w:cstheme="minorHAnsi"/>
          <w:b/>
          <w:bCs/>
        </w:rPr>
      </w:pPr>
      <w:r w:rsidRPr="00443BC1">
        <w:rPr>
          <w:rFonts w:cstheme="minorHAnsi"/>
          <w:b/>
          <w:bCs/>
        </w:rPr>
        <w:t>Relevant concomitant care permitted or prohibited during the trial {11d}</w:t>
      </w:r>
    </w:p>
    <w:p w14:paraId="7BE21912" w14:textId="77777777" w:rsidR="00955AF4" w:rsidRDefault="00955AF4" w:rsidP="00955AF4">
      <w:pPr>
        <w:spacing w:line="480" w:lineRule="auto"/>
      </w:pPr>
      <w:r w:rsidRPr="00443BC1">
        <w:rPr>
          <w:rFonts w:cstheme="minorHAnsi"/>
        </w:rPr>
        <w:t>Whenever a concomitant medication is initiated</w:t>
      </w:r>
      <w:r>
        <w:t xml:space="preserve"> or dose changed, investigators will be required to review potential drug-drug interactions between the concomitant medication and study drugs. The following concomitant medications or therapies are not permitted during the trial:</w:t>
      </w:r>
    </w:p>
    <w:p w14:paraId="2BE8C8F1" w14:textId="77777777" w:rsidR="00955AF4" w:rsidRDefault="00955AF4" w:rsidP="00955AF4">
      <w:pPr>
        <w:pStyle w:val="ListParagraph"/>
        <w:numPr>
          <w:ilvl w:val="0"/>
          <w:numId w:val="28"/>
        </w:numPr>
        <w:spacing w:line="480" w:lineRule="auto"/>
      </w:pPr>
      <w:r>
        <w:t>antimycobacterial agents outside the study regimen,</w:t>
      </w:r>
    </w:p>
    <w:p w14:paraId="1C7193B4" w14:textId="77777777" w:rsidR="00955AF4" w:rsidRDefault="00955AF4" w:rsidP="00955AF4">
      <w:pPr>
        <w:pStyle w:val="ListParagraph"/>
        <w:numPr>
          <w:ilvl w:val="0"/>
          <w:numId w:val="28"/>
        </w:numPr>
        <w:spacing w:line="480" w:lineRule="auto"/>
      </w:pPr>
      <w:r>
        <w:t>HIV immunotherapeutic vaccines or monoclonal antibodies,</w:t>
      </w:r>
    </w:p>
    <w:p w14:paraId="4C3C252D" w14:textId="77777777" w:rsidR="00955AF4" w:rsidRDefault="00955AF4" w:rsidP="00955AF4">
      <w:pPr>
        <w:pStyle w:val="ListParagraph"/>
        <w:numPr>
          <w:ilvl w:val="0"/>
          <w:numId w:val="28"/>
        </w:numPr>
        <w:spacing w:line="480" w:lineRule="auto"/>
      </w:pPr>
      <w:r>
        <w:t>other experimental agents, cytotoxic chemotherapy, or radiation therapy,</w:t>
      </w:r>
    </w:p>
    <w:p w14:paraId="3A6AFF72" w14:textId="77777777" w:rsidR="00955AF4" w:rsidRDefault="00955AF4" w:rsidP="00955AF4">
      <w:pPr>
        <w:pStyle w:val="ListParagraph"/>
        <w:numPr>
          <w:ilvl w:val="0"/>
          <w:numId w:val="28"/>
        </w:numPr>
        <w:spacing w:line="480" w:lineRule="auto"/>
      </w:pPr>
      <w:r>
        <w:t>systemically administered immunomodulators, and</w:t>
      </w:r>
    </w:p>
    <w:p w14:paraId="35D698EC" w14:textId="77777777" w:rsidR="00955AF4" w:rsidRDefault="00955AF4" w:rsidP="00955AF4">
      <w:pPr>
        <w:pStyle w:val="ListParagraph"/>
        <w:numPr>
          <w:ilvl w:val="0"/>
          <w:numId w:val="28"/>
        </w:numPr>
        <w:spacing w:line="480" w:lineRule="auto"/>
      </w:pPr>
      <w:r>
        <w:lastRenderedPageBreak/>
        <w:t>chronic use of systemic (oral or parenteral) glucocorticoids at doses above physiological replacement (hydrocortisone 25 mg/day, prednisone 6 mg/day).</w:t>
      </w:r>
    </w:p>
    <w:p w14:paraId="2653C616" w14:textId="2DBB5ACD" w:rsidR="00955AF4" w:rsidRDefault="00955AF4" w:rsidP="00A13257">
      <w:pPr>
        <w:spacing w:line="480" w:lineRule="auto"/>
        <w:rPr>
          <w:b/>
          <w:bCs/>
        </w:rPr>
      </w:pPr>
      <w:r>
        <w:t xml:space="preserve">In regard to potential drug-drug interactions, we have developed a list of absolute and relative contraindicated drugs that are included in the study protocol and provided to all study sites. As an overview, medications that are strong CYP3A4 inhibitors are contraindicated as they may cause drug-drug interactions with </w:t>
      </w:r>
      <w:proofErr w:type="spellStart"/>
      <w:r>
        <w:t>bedaquiline</w:t>
      </w:r>
      <w:proofErr w:type="spellEnd"/>
      <w:r>
        <w:t xml:space="preserve"> and </w:t>
      </w:r>
      <w:proofErr w:type="spellStart"/>
      <w:r>
        <w:t>pretomanid</w:t>
      </w:r>
      <w:proofErr w:type="spellEnd"/>
      <w:r>
        <w:t xml:space="preserve">. Drugs with a high risk of QTc interval prolongation are also contraindicated for participants receiving </w:t>
      </w:r>
      <w:proofErr w:type="spellStart"/>
      <w:r>
        <w:t>bedaquiline</w:t>
      </w:r>
      <w:proofErr w:type="spellEnd"/>
      <w:r>
        <w:t>. In regard to the oxazolidinones medications that may increase the risk of serotonin syndrome, hypertensive crisis, and toxicity are contraindicated. These included classes of medications that are monoamine oxidase inhibitors, norepinephrine and/or dopamine uptake inhibitors, antipsychotics, tricyclic antidepressants, serotonin reuptake inhibitors, serotonin 5-HT agonists, certain stimulant drugs, and other. Additionally, we developed a list of medications with a risk of myelosuppression or neuropathy that are contraindicated with oxazolidinone use. Participants on an oxazolidinone will be recommended to and educated on avoiding foods or beverages with high tyramine content given the possibility of triggering a hypertensive crisis.</w:t>
      </w:r>
    </w:p>
    <w:p w14:paraId="4571B3DD" w14:textId="3CE1324F" w:rsidR="00A81EE7" w:rsidRDefault="00E45614" w:rsidP="00A13257">
      <w:pPr>
        <w:spacing w:line="480" w:lineRule="auto"/>
        <w:rPr>
          <w:b/>
          <w:bCs/>
        </w:rPr>
      </w:pPr>
      <w:r w:rsidRPr="007E4986">
        <w:rPr>
          <w:b/>
          <w:bCs/>
        </w:rPr>
        <w:t>Concealment mechanism {16b}</w:t>
      </w:r>
    </w:p>
    <w:p w14:paraId="050AC4A1" w14:textId="40370E4C" w:rsidR="00E0544B" w:rsidRPr="00B24711" w:rsidRDefault="00E0544B" w:rsidP="00A13257">
      <w:pPr>
        <w:spacing w:line="480" w:lineRule="auto"/>
      </w:pPr>
      <w:r>
        <w:t>A</w:t>
      </w:r>
      <w:r w:rsidRPr="00B24711">
        <w:t xml:space="preserve"> study identification number (</w:t>
      </w:r>
      <w:r>
        <w:t>SID</w:t>
      </w:r>
      <w:r w:rsidRPr="00B24711">
        <w:t>)</w:t>
      </w:r>
      <w:r>
        <w:t xml:space="preserve"> is displayed to the </w:t>
      </w:r>
      <w:r w:rsidR="00B63901">
        <w:t xml:space="preserve">study </w:t>
      </w:r>
      <w:r>
        <w:t>site in the randomization system after successfully enrolling a participant. The site provides the SID</w:t>
      </w:r>
      <w:r w:rsidR="00CA5BCD">
        <w:t xml:space="preserve"> for the successfully enrolled participant</w:t>
      </w:r>
      <w:r>
        <w:t xml:space="preserve"> to their site pharmacist. The site pharmacist accesses the treatment assignment module in the randomization system, and based on the assigned SID dispenses the appropriate treatment.</w:t>
      </w:r>
    </w:p>
    <w:p w14:paraId="4CED3253" w14:textId="0F2BFE85" w:rsidR="00E45614" w:rsidRDefault="00E45614" w:rsidP="00A13257">
      <w:pPr>
        <w:spacing w:line="480" w:lineRule="auto"/>
        <w:rPr>
          <w:b/>
          <w:bCs/>
        </w:rPr>
      </w:pPr>
      <w:r w:rsidRPr="007E4986">
        <w:rPr>
          <w:b/>
          <w:bCs/>
        </w:rPr>
        <w:t>Implementation {16c}</w:t>
      </w:r>
    </w:p>
    <w:p w14:paraId="25CFE014" w14:textId="58E14983" w:rsidR="00CA3397" w:rsidRPr="00B24711" w:rsidRDefault="000A4A89" w:rsidP="00A13257">
      <w:pPr>
        <w:spacing w:line="480" w:lineRule="auto"/>
      </w:pPr>
      <w:r>
        <w:t>S</w:t>
      </w:r>
      <w:r w:rsidR="00CA5BCD">
        <w:t>ites enroll participants by accessing the randomization system at the ACTG data management center</w:t>
      </w:r>
      <w:r w:rsidR="00F84130">
        <w:t xml:space="preserve"> (DMC)</w:t>
      </w:r>
      <w:r w:rsidR="00CA5BCD">
        <w:t xml:space="preserve">. Once a site receives approval to enroll participants in the </w:t>
      </w:r>
      <w:r w:rsidR="001D0566">
        <w:t>trial</w:t>
      </w:r>
      <w:r w:rsidR="00CA5BCD">
        <w:t xml:space="preserve">, a batch of SIDs are allocated to </w:t>
      </w:r>
      <w:r w:rsidR="00CA5BCD">
        <w:lastRenderedPageBreak/>
        <w:t xml:space="preserve">the site in the randomization system. </w:t>
      </w:r>
      <w:r w:rsidR="00667738">
        <w:t xml:space="preserve">The randomization system generates permuted blocks by stratum. </w:t>
      </w:r>
      <w:r w:rsidR="00CA5BCD">
        <w:t xml:space="preserve">When a site completes the eligibility checklist for a participant, the participant’s stratification pattern is determined. </w:t>
      </w:r>
      <w:r w:rsidR="00CC55CC">
        <w:t>S</w:t>
      </w:r>
      <w:r w:rsidR="00BA02E6">
        <w:t>ite</w:t>
      </w:r>
      <w:r w:rsidR="00CA5BCD">
        <w:t xml:space="preserve"> balancing parameters are then</w:t>
      </w:r>
      <w:r w:rsidR="00642244">
        <w:t xml:space="preserve"> dynamically</w:t>
      </w:r>
      <w:r w:rsidR="00CA5BCD">
        <w:t xml:space="preserve"> evaluated to determine if</w:t>
      </w:r>
      <w:r w:rsidR="008A7865">
        <w:t xml:space="preserve"> any </w:t>
      </w:r>
      <w:r w:rsidR="00CA5BCD">
        <w:t>treatment</w:t>
      </w:r>
      <w:r w:rsidR="008A7865">
        <w:t xml:space="preserve"> arm</w:t>
      </w:r>
      <w:r w:rsidR="00CA5BCD">
        <w:t xml:space="preserve"> would result in an imbalance that exceeds the maximum treatment </w:t>
      </w:r>
      <w:r w:rsidR="008A7865">
        <w:t xml:space="preserve">arm </w:t>
      </w:r>
      <w:r w:rsidR="00CA5BCD">
        <w:t>imbalances</w:t>
      </w:r>
      <w:r w:rsidR="00642244">
        <w:t xml:space="preserve"> </w:t>
      </w:r>
      <w:r w:rsidR="00CA5BCD">
        <w:t xml:space="preserve">at </w:t>
      </w:r>
      <w:r w:rsidR="008A7865">
        <w:t xml:space="preserve">the </w:t>
      </w:r>
      <w:r w:rsidR="00CA5BCD">
        <w:t>site</w:t>
      </w:r>
      <w:r w:rsidR="00523AB1">
        <w:t xml:space="preserve"> (</w:t>
      </w:r>
      <w:proofErr w:type="gramStart"/>
      <w:r w:rsidR="00523AB1">
        <w:t>i.e.</w:t>
      </w:r>
      <w:proofErr w:type="gramEnd"/>
      <w:r w:rsidR="00523AB1">
        <w:t xml:space="preserve"> a minimization approach)</w:t>
      </w:r>
      <w:r w:rsidR="00667738">
        <w:t xml:space="preserve">. These treatment </w:t>
      </w:r>
      <w:r w:rsidR="008A7865">
        <w:t>arms</w:t>
      </w:r>
      <w:r w:rsidR="00667738">
        <w:t xml:space="preserve"> are removed from the list of valid treatment</w:t>
      </w:r>
      <w:r w:rsidR="000A1B61">
        <w:t xml:space="preserve"> assignments</w:t>
      </w:r>
      <w:r w:rsidR="00667738">
        <w:t xml:space="preserve"> for the participant. The first available treatment </w:t>
      </w:r>
      <w:r w:rsidR="00523AB1">
        <w:t>arm</w:t>
      </w:r>
      <w:r w:rsidR="00667738">
        <w:t xml:space="preserve"> found in the permuted block that matches one of the valid treatment</w:t>
      </w:r>
      <w:r w:rsidR="000A1B61">
        <w:t xml:space="preserve"> arms</w:t>
      </w:r>
      <w:r w:rsidR="00667738">
        <w:t xml:space="preserve"> is assigned to the participant</w:t>
      </w:r>
      <w:r w:rsidR="000A1B61">
        <w:t>. The system evaluates the SID</w:t>
      </w:r>
      <w:r w:rsidR="008D4B1E">
        <w:t>s</w:t>
      </w:r>
      <w:r w:rsidR="000A1B61">
        <w:t xml:space="preserve"> allocated to the </w:t>
      </w:r>
      <w:r w:rsidR="00A265F8">
        <w:t>site and</w:t>
      </w:r>
      <w:r w:rsidR="000A1B61">
        <w:t xml:space="preserve"> finds an available SID corresponding to the assigned treatment </w:t>
      </w:r>
      <w:r w:rsidR="007F23B7">
        <w:t>arm</w:t>
      </w:r>
      <w:r w:rsidR="000A1B61">
        <w:t>.</w:t>
      </w:r>
    </w:p>
    <w:p w14:paraId="34D9A2A2" w14:textId="1B2C5E64" w:rsidR="00BA41E2" w:rsidRPr="007E4986" w:rsidRDefault="00BA41E2" w:rsidP="00BA41E2">
      <w:pPr>
        <w:spacing w:line="480" w:lineRule="auto"/>
        <w:rPr>
          <w:b/>
          <w:bCs/>
        </w:rPr>
      </w:pPr>
      <w:r w:rsidRPr="007E4986">
        <w:rPr>
          <w:b/>
          <w:bCs/>
        </w:rPr>
        <w:t>Assignment of interventions: Blinding</w:t>
      </w:r>
    </w:p>
    <w:p w14:paraId="1C40ED22" w14:textId="77777777" w:rsidR="00BA41E2" w:rsidRPr="007E4986" w:rsidRDefault="00BA41E2" w:rsidP="00BA41E2">
      <w:pPr>
        <w:spacing w:line="480" w:lineRule="auto"/>
        <w:rPr>
          <w:b/>
          <w:bCs/>
        </w:rPr>
      </w:pPr>
      <w:r w:rsidRPr="007E4986">
        <w:rPr>
          <w:b/>
          <w:bCs/>
        </w:rPr>
        <w:t>Who will be blinded {</w:t>
      </w:r>
      <w:proofErr w:type="gramStart"/>
      <w:r w:rsidRPr="007E4986">
        <w:rPr>
          <w:b/>
          <w:bCs/>
        </w:rPr>
        <w:t>17a}</w:t>
      </w:r>
      <w:proofErr w:type="gramEnd"/>
    </w:p>
    <w:p w14:paraId="01D5E162" w14:textId="30017F9B" w:rsidR="00BA41E2" w:rsidRPr="007E4986" w:rsidRDefault="00BA41E2" w:rsidP="00BA41E2">
      <w:pPr>
        <w:spacing w:line="480" w:lineRule="auto"/>
      </w:pPr>
      <w:r w:rsidRPr="007E4986">
        <w:t>RAD-TB is an open-label trial. Sputum samples collected per the SOE will be labelled with the assigned participant identified to keep laboratory staff blinded to the participant</w:t>
      </w:r>
      <w:r>
        <w:t>’</w:t>
      </w:r>
      <w:r w:rsidRPr="007E4986">
        <w:t>s randomized treatment arm.</w:t>
      </w:r>
    </w:p>
    <w:p w14:paraId="053430A4" w14:textId="102DE192" w:rsidR="00BA41E2" w:rsidRPr="007E4986" w:rsidRDefault="00BA41E2" w:rsidP="00BA41E2">
      <w:pPr>
        <w:spacing w:line="480" w:lineRule="auto"/>
        <w:rPr>
          <w:b/>
          <w:bCs/>
        </w:rPr>
      </w:pPr>
      <w:r w:rsidRPr="007E4986">
        <w:rPr>
          <w:b/>
          <w:bCs/>
        </w:rPr>
        <w:t>Procedure for unblinding if needed {17b}</w:t>
      </w:r>
    </w:p>
    <w:p w14:paraId="3E3AB45C" w14:textId="4B335D34" w:rsidR="00BA41E2" w:rsidRPr="007E4986" w:rsidRDefault="00BA41E2" w:rsidP="00BA41E2">
      <w:pPr>
        <w:spacing w:line="480" w:lineRule="auto"/>
      </w:pPr>
      <w:r w:rsidRPr="007E4986">
        <w:t>Not applicable to the study given it is an open</w:t>
      </w:r>
      <w:r>
        <w:t>-</w:t>
      </w:r>
      <w:r w:rsidRPr="007E4986">
        <w:t>label trial.</w:t>
      </w:r>
    </w:p>
    <w:p w14:paraId="6D260168" w14:textId="0C8B7274" w:rsidR="00BA41E2" w:rsidRPr="007E4986" w:rsidRDefault="00BA41E2" w:rsidP="00BA41E2">
      <w:pPr>
        <w:spacing w:line="480" w:lineRule="auto"/>
        <w:rPr>
          <w:b/>
          <w:bCs/>
        </w:rPr>
      </w:pPr>
      <w:r w:rsidRPr="007E4986">
        <w:rPr>
          <w:b/>
          <w:bCs/>
        </w:rPr>
        <w:t>Data Collection and Management</w:t>
      </w:r>
    </w:p>
    <w:p w14:paraId="6610D516" w14:textId="77777777" w:rsidR="00BA41E2" w:rsidRPr="007E4986" w:rsidRDefault="00BA41E2" w:rsidP="00BA41E2">
      <w:pPr>
        <w:spacing w:line="480" w:lineRule="auto"/>
        <w:rPr>
          <w:b/>
          <w:bCs/>
        </w:rPr>
      </w:pPr>
      <w:r w:rsidRPr="007E4986">
        <w:rPr>
          <w:b/>
          <w:bCs/>
        </w:rPr>
        <w:t>Plans for assessment and collection of outcomes {18a}</w:t>
      </w:r>
    </w:p>
    <w:p w14:paraId="2ECB92D2" w14:textId="2ED2030F" w:rsidR="00BA41E2" w:rsidRPr="007E4986" w:rsidRDefault="00BA41E2" w:rsidP="00146327">
      <w:pPr>
        <w:spacing w:line="480" w:lineRule="auto"/>
      </w:pPr>
      <w:r>
        <w:t>Data will be captured in Rave, a clinical trials data management system created and maintained by Medidata Solutions</w:t>
      </w:r>
      <w:r w:rsidR="00172886">
        <w:t xml:space="preserve"> Inc.</w:t>
      </w:r>
      <w:r w:rsidR="00080737">
        <w:t xml:space="preserve"> (</w:t>
      </w:r>
      <w:r w:rsidR="00172886">
        <w:t xml:space="preserve">a Dassault </w:t>
      </w:r>
      <w:proofErr w:type="spellStart"/>
      <w:r w:rsidR="00172886">
        <w:t>Systèmes</w:t>
      </w:r>
      <w:proofErr w:type="spellEnd"/>
      <w:r w:rsidR="00172886">
        <w:t xml:space="preserve"> company</w:t>
      </w:r>
      <w:r w:rsidR="00080737">
        <w:t>)</w:t>
      </w:r>
      <w:r>
        <w:t>. During protocol development, the RAD-TB data managers determined eCRF requirements based on the SOE that will capture all data required to evaluate the trial objectives and to monitor the trial. A Rave study build was based on these requirements with inclusion of edit checks. The RAD-TB eCRFs are available to all ACTG investigators on the ACTG DMC’s website.</w:t>
      </w:r>
    </w:p>
    <w:p w14:paraId="52CC565C" w14:textId="77777777" w:rsidR="00BA41E2" w:rsidRDefault="00BA41E2" w:rsidP="00BA41E2">
      <w:pPr>
        <w:spacing w:line="480" w:lineRule="auto"/>
        <w:rPr>
          <w:b/>
          <w:bCs/>
        </w:rPr>
      </w:pPr>
      <w:r w:rsidRPr="007E4986">
        <w:rPr>
          <w:b/>
          <w:bCs/>
        </w:rPr>
        <w:lastRenderedPageBreak/>
        <w:t>Plans to promote participant retention and complete follow-up {18b}</w:t>
      </w:r>
    </w:p>
    <w:p w14:paraId="0419D99F" w14:textId="25BF61F0" w:rsidR="00BA41E2" w:rsidRPr="00D65F7B" w:rsidRDefault="00BA41E2" w:rsidP="00BA41E2">
      <w:pPr>
        <w:spacing w:line="480" w:lineRule="auto"/>
      </w:pPr>
      <w:r>
        <w:t xml:space="preserve">Participants will be reimbursed for their time and travel expenses as part of participation in this study according to local guidelines. Participants who prematurely discontinue study treatment will be encouraged to continue on study, off study treatment, and receive all evaluations per the SOE through week 52. </w:t>
      </w:r>
      <w:r w:rsidRPr="00D65F7B">
        <w:t>At premature treatment and study d</w:t>
      </w:r>
      <w:r>
        <w:t>i</w:t>
      </w:r>
      <w:r w:rsidRPr="00D65F7B">
        <w:t xml:space="preserve">scontinuation, </w:t>
      </w:r>
      <w:r>
        <w:t>key evaluations specified in the SOE will be performed, including sputum collection (Table 1).</w:t>
      </w:r>
    </w:p>
    <w:p w14:paraId="6EBE6633" w14:textId="4829D2CF" w:rsidR="00BA41E2" w:rsidRPr="007E4986" w:rsidRDefault="00BA41E2" w:rsidP="00BA41E2">
      <w:pPr>
        <w:spacing w:line="480" w:lineRule="auto"/>
        <w:rPr>
          <w:b/>
          <w:bCs/>
        </w:rPr>
      </w:pPr>
      <w:r w:rsidRPr="007E4986">
        <w:rPr>
          <w:b/>
          <w:bCs/>
        </w:rPr>
        <w:t>Data management {19}</w:t>
      </w:r>
    </w:p>
    <w:p w14:paraId="4E91A98F" w14:textId="07893508" w:rsidR="00BA41E2" w:rsidRDefault="00BA41E2" w:rsidP="00A13257">
      <w:pPr>
        <w:spacing w:line="480" w:lineRule="auto"/>
      </w:pPr>
      <w:r>
        <w:t>Site personnel with electronic data capture access will enter clinical study data into eCRFs screens on Rave and resolve any system-generated queries. Additionally, the RAD-TB data managers will issue manual queries for the site personnel to answer according to the study-specific eCRF completion guide. Each site is responsible for keying data in a timely fashion. Information about specimen processing will separately be entered by laboratory personnel into the ACTG’s Laboratory Data Management System per the laboratory processing chart. Participants must not be identified by name on any data submitted to the DMC. Participants will be identified by the patient identification number (PID) and study identification number (SID) provided by the DMC upon randomization.</w:t>
      </w:r>
      <w:r w:rsidRPr="007E4986" w:rsidDel="006F4D3C">
        <w:t xml:space="preserve"> </w:t>
      </w:r>
      <w:r>
        <w:t>It is the responsibility of the DMC to ensure the quality of computerized data. This role extends from protocol development to generation of the final study databases.</w:t>
      </w:r>
    </w:p>
    <w:p w14:paraId="299DDDEA" w14:textId="0163F1FF" w:rsidR="00E45614" w:rsidRPr="007E4986" w:rsidRDefault="00E45614" w:rsidP="00A13257">
      <w:pPr>
        <w:spacing w:line="480" w:lineRule="auto"/>
        <w:rPr>
          <w:b/>
          <w:bCs/>
        </w:rPr>
      </w:pPr>
      <w:r w:rsidRPr="007E4986">
        <w:rPr>
          <w:b/>
          <w:bCs/>
        </w:rPr>
        <w:t>Confidentiality {27}</w:t>
      </w:r>
    </w:p>
    <w:p w14:paraId="2FAA7061" w14:textId="6E9B64D9" w:rsidR="00A81EE7" w:rsidRPr="00F05C61" w:rsidRDefault="00A81EE7" w:rsidP="00A81EE7">
      <w:pPr>
        <w:spacing w:line="480" w:lineRule="auto"/>
      </w:pPr>
      <w:r w:rsidRPr="00F05C61">
        <w:t>All laboratory specimens, evaluation forms, reports, and other records that leave the site will be identified by coded number only to maintain participant confidentiality. All records will be kept locked. All computer entry and networking programs will be done with coded numbers only.</w:t>
      </w:r>
      <w:r w:rsidR="008B7E93">
        <w:t xml:space="preserve"> </w:t>
      </w:r>
      <w:r w:rsidRPr="00F05C61">
        <w:t xml:space="preserve">Clinical information will not be released without written permission of the participant, except as necessary for monitoring by the ACTG, </w:t>
      </w:r>
      <w:r w:rsidR="008655F8">
        <w:t>Institutional Review Board (</w:t>
      </w:r>
      <w:r w:rsidRPr="00F05C61">
        <w:t>IRB</w:t>
      </w:r>
      <w:r w:rsidR="008655F8">
        <w:t>)</w:t>
      </w:r>
      <w:r w:rsidRPr="00F05C61">
        <w:t>/</w:t>
      </w:r>
      <w:r w:rsidR="008655F8">
        <w:t>Ethics Committee (</w:t>
      </w:r>
      <w:r w:rsidRPr="00F05C61">
        <w:t>EC</w:t>
      </w:r>
      <w:r w:rsidR="008655F8">
        <w:t>)</w:t>
      </w:r>
      <w:r w:rsidRPr="00F05C61">
        <w:t xml:space="preserve">, </w:t>
      </w:r>
      <w:r w:rsidR="003E4709">
        <w:t xml:space="preserve">US Food and Drug Administration </w:t>
      </w:r>
      <w:r w:rsidR="003E4709">
        <w:lastRenderedPageBreak/>
        <w:t>(</w:t>
      </w:r>
      <w:r w:rsidRPr="00F05C61">
        <w:t>FDA</w:t>
      </w:r>
      <w:r w:rsidR="003E4709">
        <w:t>)</w:t>
      </w:r>
      <w:r w:rsidRPr="00F05C61">
        <w:t xml:space="preserve">, NIAID, </w:t>
      </w:r>
      <w:r w:rsidR="00AF1621">
        <w:t>Office for Human Research Protections (</w:t>
      </w:r>
      <w:r w:rsidRPr="00F05C61">
        <w:t>OHRP</w:t>
      </w:r>
      <w:r w:rsidR="00AF1621">
        <w:t>)</w:t>
      </w:r>
      <w:r w:rsidRPr="00F05C61">
        <w:t>, other local, US, and international regulatory entities as part of their duties, or the industry supporter.</w:t>
      </w:r>
    </w:p>
    <w:p w14:paraId="4FD53D04" w14:textId="03285939" w:rsidR="00A81EE7" w:rsidRDefault="00A81EE7" w:rsidP="008B7E93">
      <w:pPr>
        <w:spacing w:line="480" w:lineRule="auto"/>
        <w:ind w:firstLine="720"/>
      </w:pPr>
      <w:r w:rsidRPr="00F05C61">
        <w:t>All qualitative interview recordings and documents will be kept in a locked and secure file cabinet that is only accessible to the study team; any computer data will be kept on a password protected computer that is only accessible to the study team; and the database will be kept for 5 years and then destroyed afterwards.</w:t>
      </w:r>
    </w:p>
    <w:p w14:paraId="42263D7C" w14:textId="77777777" w:rsidR="00E45D23" w:rsidRDefault="00E45D23" w:rsidP="00E45D23">
      <w:pPr>
        <w:spacing w:line="480" w:lineRule="auto"/>
        <w:rPr>
          <w:b/>
          <w:bCs/>
        </w:rPr>
      </w:pPr>
      <w:r>
        <w:rPr>
          <w:b/>
          <w:bCs/>
        </w:rPr>
        <w:t>Plans for collection, laboratory evaluation and storage of biological specimens for genetic or molecular analysis in this trial/future use {33}</w:t>
      </w:r>
    </w:p>
    <w:p w14:paraId="50119689" w14:textId="77777777" w:rsidR="00E45D23" w:rsidRPr="008B7E93" w:rsidRDefault="00E45D23" w:rsidP="00E45D23">
      <w:pPr>
        <w:spacing w:line="480" w:lineRule="auto"/>
        <w:rPr>
          <w:rFonts w:eastAsia="Times New Roman" w:cstheme="minorHAnsi"/>
          <w:snapToGrid w:val="0"/>
          <w:szCs w:val="20"/>
        </w:rPr>
      </w:pPr>
      <w:r w:rsidRPr="00F05C61">
        <w:rPr>
          <w:rFonts w:eastAsia="Times New Roman" w:cstheme="minorHAnsi"/>
          <w:snapToGrid w:val="0"/>
          <w:szCs w:val="20"/>
        </w:rPr>
        <w:t xml:space="preserve">An </w:t>
      </w:r>
      <w:proofErr w:type="spellStart"/>
      <w:r w:rsidRPr="00F05C61">
        <w:rPr>
          <w:rFonts w:eastAsia="Times New Roman" w:cstheme="minorHAnsi"/>
          <w:snapToGrid w:val="0"/>
          <w:szCs w:val="20"/>
        </w:rPr>
        <w:t>Xpert</w:t>
      </w:r>
      <w:proofErr w:type="spellEnd"/>
      <w:r w:rsidRPr="00F05C61">
        <w:rPr>
          <w:rFonts w:eastAsia="Times New Roman" w:cstheme="minorHAnsi"/>
          <w:snapToGrid w:val="0"/>
          <w:szCs w:val="20"/>
        </w:rPr>
        <w:t xml:space="preserve"> MTB/RIF assay must be performed directly on expectorated sputum within 7 days prior to study entry to determine eligibility. </w:t>
      </w:r>
      <w:proofErr w:type="spellStart"/>
      <w:r w:rsidRPr="00F05C61">
        <w:rPr>
          <w:rFonts w:eastAsia="Times New Roman" w:cstheme="minorHAnsi"/>
          <w:snapToGrid w:val="0"/>
          <w:szCs w:val="20"/>
        </w:rPr>
        <w:t>Xpert</w:t>
      </w:r>
      <w:proofErr w:type="spellEnd"/>
      <w:r w:rsidRPr="00F05C61">
        <w:rPr>
          <w:rFonts w:eastAsia="Times New Roman" w:cstheme="minorHAnsi"/>
          <w:snapToGrid w:val="0"/>
          <w:szCs w:val="20"/>
        </w:rPr>
        <w:t xml:space="preserve"> MTB/RIF or </w:t>
      </w:r>
      <w:proofErr w:type="spellStart"/>
      <w:r w:rsidRPr="00F05C61">
        <w:rPr>
          <w:rFonts w:eastAsia="Times New Roman" w:cstheme="minorHAnsi"/>
          <w:snapToGrid w:val="0"/>
          <w:szCs w:val="20"/>
        </w:rPr>
        <w:t>Xpert</w:t>
      </w:r>
      <w:proofErr w:type="spellEnd"/>
      <w:r w:rsidRPr="00F05C61">
        <w:rPr>
          <w:rFonts w:eastAsia="Times New Roman" w:cstheme="minorHAnsi"/>
          <w:snapToGrid w:val="0"/>
          <w:szCs w:val="20"/>
        </w:rPr>
        <w:t xml:space="preserve"> MTB/RIF Ultra may be used and for those with a moderate or high positive results, a line probe assay or </w:t>
      </w:r>
      <w:proofErr w:type="spellStart"/>
      <w:r w:rsidRPr="00F05C61">
        <w:rPr>
          <w:rFonts w:eastAsia="Times New Roman" w:cstheme="minorHAnsi"/>
          <w:snapToGrid w:val="0"/>
          <w:szCs w:val="20"/>
        </w:rPr>
        <w:t>Xpert</w:t>
      </w:r>
      <w:proofErr w:type="spellEnd"/>
      <w:r w:rsidRPr="00F05C61">
        <w:rPr>
          <w:rFonts w:eastAsia="Times New Roman" w:cstheme="minorHAnsi"/>
          <w:snapToGrid w:val="0"/>
          <w:szCs w:val="20"/>
        </w:rPr>
        <w:t xml:space="preserve"> MTB/XDR assay will be performed to evaluate for resistance to isoniazid.</w:t>
      </w:r>
    </w:p>
    <w:p w14:paraId="4DC8F377" w14:textId="77777777" w:rsidR="00E45D23" w:rsidRDefault="00E45D23" w:rsidP="00E45D23">
      <w:pPr>
        <w:spacing w:line="480" w:lineRule="auto"/>
        <w:ind w:firstLine="720"/>
        <w:rPr>
          <w:rFonts w:ascii="Arial" w:eastAsia="Times New Roman" w:hAnsi="Arial" w:cs="Arial"/>
          <w:snapToGrid w:val="0"/>
          <w:szCs w:val="20"/>
        </w:rPr>
      </w:pPr>
      <w:r w:rsidRPr="00F05C61">
        <w:rPr>
          <w:rFonts w:eastAsia="Times New Roman" w:cstheme="minorHAnsi"/>
          <w:snapToGrid w:val="0"/>
          <w:szCs w:val="20"/>
        </w:rPr>
        <w:t xml:space="preserve">For enrolled participants, within 7 days prior to study entry and at weeks 4, 6 and 8, two sputum samples will be collected for </w:t>
      </w:r>
      <w:r>
        <w:rPr>
          <w:rFonts w:eastAsia="Times New Roman" w:cstheme="minorHAnsi"/>
          <w:snapToGrid w:val="0"/>
          <w:szCs w:val="20"/>
        </w:rPr>
        <w:t>acid-fast bacilli (</w:t>
      </w:r>
      <w:r w:rsidRPr="00F05C61">
        <w:rPr>
          <w:rFonts w:eastAsia="Times New Roman" w:cstheme="minorHAnsi"/>
          <w:snapToGrid w:val="0"/>
          <w:szCs w:val="20"/>
        </w:rPr>
        <w:t>AFB</w:t>
      </w:r>
      <w:r>
        <w:rPr>
          <w:rFonts w:eastAsia="Times New Roman" w:cstheme="minorHAnsi"/>
          <w:snapToGrid w:val="0"/>
          <w:szCs w:val="20"/>
        </w:rPr>
        <w:t>)</w:t>
      </w:r>
      <w:r w:rsidRPr="00F05C61">
        <w:rPr>
          <w:rFonts w:eastAsia="Times New Roman" w:cstheme="minorHAnsi"/>
          <w:snapToGrid w:val="0"/>
          <w:szCs w:val="20"/>
        </w:rPr>
        <w:t xml:space="preserve"> smear microscopy and culture in MGIT liquid media. At each of the other time points noted in</w:t>
      </w:r>
      <w:r>
        <w:rPr>
          <w:rFonts w:eastAsia="Times New Roman" w:cstheme="minorHAnsi"/>
          <w:snapToGrid w:val="0"/>
          <w:szCs w:val="20"/>
        </w:rPr>
        <w:t xml:space="preserve"> Table 1</w:t>
      </w:r>
      <w:r w:rsidRPr="00F05C61">
        <w:rPr>
          <w:rFonts w:eastAsia="Times New Roman" w:cstheme="minorHAnsi"/>
          <w:snapToGrid w:val="0"/>
          <w:szCs w:val="20"/>
        </w:rPr>
        <w:t xml:space="preserve">, one sputum sample will be collected for AFB smear microscopy and culture in MGIT liquid media. TB </w:t>
      </w:r>
      <w:r>
        <w:rPr>
          <w:rFonts w:eastAsia="Times New Roman" w:cstheme="minorHAnsi"/>
          <w:snapToGrid w:val="0"/>
          <w:szCs w:val="20"/>
        </w:rPr>
        <w:t>l</w:t>
      </w:r>
      <w:r w:rsidRPr="00F05C61">
        <w:rPr>
          <w:rFonts w:eastAsia="Times New Roman" w:cstheme="minorHAnsi"/>
          <w:snapToGrid w:val="0"/>
          <w:szCs w:val="20"/>
        </w:rPr>
        <w:t>ab</w:t>
      </w:r>
      <w:r>
        <w:rPr>
          <w:rFonts w:eastAsia="Times New Roman" w:cstheme="minorHAnsi"/>
          <w:snapToGrid w:val="0"/>
          <w:szCs w:val="20"/>
        </w:rPr>
        <w:t>oratory</w:t>
      </w:r>
      <w:r w:rsidRPr="00F05C61">
        <w:rPr>
          <w:rFonts w:eastAsia="Times New Roman" w:cstheme="minorHAnsi"/>
          <w:snapToGrid w:val="0"/>
          <w:szCs w:val="20"/>
        </w:rPr>
        <w:t xml:space="preserve"> </w:t>
      </w:r>
      <w:r>
        <w:rPr>
          <w:rFonts w:eastAsia="Times New Roman" w:cstheme="minorHAnsi"/>
          <w:snapToGrid w:val="0"/>
          <w:szCs w:val="20"/>
        </w:rPr>
        <w:t>e</w:t>
      </w:r>
      <w:r w:rsidRPr="00F05C61">
        <w:rPr>
          <w:rFonts w:eastAsia="Times New Roman" w:cstheme="minorHAnsi"/>
          <w:snapToGrid w:val="0"/>
          <w:szCs w:val="20"/>
        </w:rPr>
        <w:t xml:space="preserve">valuations must be from an </w:t>
      </w:r>
      <w:r>
        <w:rPr>
          <w:rFonts w:eastAsia="Times New Roman" w:cstheme="minorHAnsi"/>
          <w:snapToGrid w:val="0"/>
          <w:szCs w:val="20"/>
        </w:rPr>
        <w:t>ACTG</w:t>
      </w:r>
      <w:r w:rsidRPr="00F05C61">
        <w:rPr>
          <w:rFonts w:eastAsia="Times New Roman" w:cstheme="minorHAnsi"/>
          <w:snapToGrid w:val="0"/>
          <w:szCs w:val="20"/>
        </w:rPr>
        <w:t xml:space="preserve">-approved laboratory that operates in accordance with </w:t>
      </w:r>
      <w:r>
        <w:rPr>
          <w:rFonts w:eastAsia="Times New Roman" w:cstheme="minorHAnsi"/>
          <w:snapToGrid w:val="0"/>
          <w:szCs w:val="20"/>
        </w:rPr>
        <w:t>Good Clinical Laboratory Practices (</w:t>
      </w:r>
      <w:r w:rsidRPr="00F05C61">
        <w:rPr>
          <w:rFonts w:eastAsia="Times New Roman" w:cstheme="minorHAnsi"/>
          <w:snapToGrid w:val="0"/>
          <w:szCs w:val="20"/>
        </w:rPr>
        <w:t>GCLP</w:t>
      </w:r>
      <w:r>
        <w:rPr>
          <w:rFonts w:eastAsia="Times New Roman" w:cstheme="minorHAnsi"/>
          <w:snapToGrid w:val="0"/>
          <w:szCs w:val="20"/>
        </w:rPr>
        <w:t>)</w:t>
      </w:r>
      <w:r w:rsidRPr="00F05C61">
        <w:rPr>
          <w:rFonts w:eastAsia="Times New Roman" w:cstheme="minorHAnsi"/>
          <w:snapToGrid w:val="0"/>
          <w:szCs w:val="20"/>
        </w:rPr>
        <w:t xml:space="preserve"> and participates in appropriate external quality assurance programs. Sputum AFB smear microscopy results must be reported per </w:t>
      </w:r>
      <w:r>
        <w:rPr>
          <w:rFonts w:eastAsia="Times New Roman" w:cstheme="minorHAnsi"/>
          <w:snapToGrid w:val="0"/>
          <w:szCs w:val="20"/>
        </w:rPr>
        <w:t>World Health Organization (</w:t>
      </w:r>
      <w:r w:rsidRPr="00F05C61">
        <w:rPr>
          <w:rFonts w:eastAsia="Times New Roman" w:cstheme="minorHAnsi"/>
          <w:snapToGrid w:val="0"/>
          <w:szCs w:val="20"/>
        </w:rPr>
        <w:t>WHO</w:t>
      </w:r>
      <w:r>
        <w:rPr>
          <w:rFonts w:eastAsia="Times New Roman" w:cstheme="minorHAnsi"/>
          <w:snapToGrid w:val="0"/>
          <w:szCs w:val="20"/>
        </w:rPr>
        <w:t>)</w:t>
      </w:r>
      <w:r w:rsidRPr="00F05C61">
        <w:rPr>
          <w:rFonts w:eastAsia="Times New Roman" w:cstheme="minorHAnsi"/>
          <w:snapToGrid w:val="0"/>
          <w:szCs w:val="20"/>
        </w:rPr>
        <w:t xml:space="preserve"> criteria (i.e., negative, scanty, +, ++, +++). Bacterial load will be determined and recorded for all specimens using the </w:t>
      </w:r>
      <w:r>
        <w:rPr>
          <w:rFonts w:eastAsia="Times New Roman" w:cstheme="minorHAnsi"/>
          <w:snapToGrid w:val="0"/>
          <w:szCs w:val="20"/>
        </w:rPr>
        <w:t>TTP</w:t>
      </w:r>
      <w:r w:rsidRPr="00F05C61">
        <w:rPr>
          <w:rFonts w:eastAsia="Times New Roman" w:cstheme="minorHAnsi"/>
          <w:snapToGrid w:val="0"/>
          <w:szCs w:val="20"/>
        </w:rPr>
        <w:t xml:space="preserve"> output automatically provided by the MGIT system. For all cultures demonstrating growth of AFB, mycobacterial species will be identified to at least the level of </w:t>
      </w:r>
      <w:proofErr w:type="spellStart"/>
      <w:r w:rsidRPr="00F05C61">
        <w:rPr>
          <w:rFonts w:eastAsia="Times New Roman" w:cstheme="minorHAnsi"/>
          <w:snapToGrid w:val="0"/>
          <w:szCs w:val="20"/>
        </w:rPr>
        <w:t>Mtb</w:t>
      </w:r>
      <w:proofErr w:type="spellEnd"/>
      <w:r w:rsidRPr="00F05C61">
        <w:rPr>
          <w:rFonts w:eastAsia="Times New Roman" w:cstheme="minorHAnsi"/>
          <w:snapToGrid w:val="0"/>
          <w:szCs w:val="20"/>
        </w:rPr>
        <w:t xml:space="preserve"> complex versus non-</w:t>
      </w:r>
      <w:proofErr w:type="spellStart"/>
      <w:r w:rsidRPr="00F05C61">
        <w:rPr>
          <w:rFonts w:eastAsia="Times New Roman" w:cstheme="minorHAnsi"/>
          <w:snapToGrid w:val="0"/>
          <w:szCs w:val="20"/>
        </w:rPr>
        <w:t>Mtb</w:t>
      </w:r>
      <w:proofErr w:type="spellEnd"/>
      <w:r w:rsidRPr="00F05C61">
        <w:rPr>
          <w:rFonts w:eastAsia="Times New Roman" w:cstheme="minorHAnsi"/>
          <w:snapToGrid w:val="0"/>
          <w:szCs w:val="20"/>
        </w:rPr>
        <w:t xml:space="preserve"> complex. Any </w:t>
      </w:r>
      <w:proofErr w:type="spellStart"/>
      <w:r w:rsidRPr="00F05C61">
        <w:rPr>
          <w:rFonts w:eastAsia="Times New Roman" w:cstheme="minorHAnsi"/>
          <w:snapToGrid w:val="0"/>
          <w:szCs w:val="20"/>
        </w:rPr>
        <w:t>Mtb</w:t>
      </w:r>
      <w:proofErr w:type="spellEnd"/>
      <w:r w:rsidRPr="00F05C61">
        <w:rPr>
          <w:rFonts w:eastAsia="Times New Roman" w:cstheme="minorHAnsi"/>
          <w:snapToGrid w:val="0"/>
          <w:szCs w:val="20"/>
        </w:rPr>
        <w:t xml:space="preserve"> complex isolate should be stored.</w:t>
      </w:r>
    </w:p>
    <w:p w14:paraId="3130F313" w14:textId="77777777" w:rsidR="00E45D23" w:rsidRDefault="00E45D23" w:rsidP="00E45D23">
      <w:pPr>
        <w:spacing w:line="480" w:lineRule="auto"/>
        <w:ind w:firstLine="720"/>
        <w:rPr>
          <w:rFonts w:eastAsia="Times New Roman" w:cstheme="minorHAnsi"/>
          <w:snapToGrid w:val="0"/>
          <w:szCs w:val="20"/>
        </w:rPr>
      </w:pPr>
      <w:r w:rsidRPr="000B74F4">
        <w:rPr>
          <w:rFonts w:eastAsia="Times New Roman" w:cstheme="minorHAnsi"/>
          <w:snapToGrid w:val="0"/>
          <w:szCs w:val="20"/>
        </w:rPr>
        <w:lastRenderedPageBreak/>
        <w:t xml:space="preserve">Phenotypic (growth-based) </w:t>
      </w:r>
      <w:r>
        <w:rPr>
          <w:rFonts w:eastAsia="Times New Roman" w:cstheme="minorHAnsi"/>
          <w:snapToGrid w:val="0"/>
          <w:szCs w:val="20"/>
        </w:rPr>
        <w:t>drug-susceptibility testing (</w:t>
      </w:r>
      <w:r w:rsidRPr="000B74F4">
        <w:rPr>
          <w:rFonts w:eastAsia="Times New Roman" w:cstheme="minorHAnsi"/>
          <w:snapToGrid w:val="0"/>
          <w:szCs w:val="20"/>
        </w:rPr>
        <w:t>DST</w:t>
      </w:r>
      <w:r>
        <w:rPr>
          <w:rFonts w:eastAsia="Times New Roman" w:cstheme="minorHAnsi"/>
          <w:snapToGrid w:val="0"/>
          <w:szCs w:val="20"/>
        </w:rPr>
        <w:t>)</w:t>
      </w:r>
      <w:r w:rsidRPr="000B74F4">
        <w:rPr>
          <w:rFonts w:eastAsia="Times New Roman" w:cstheme="minorHAnsi"/>
          <w:snapToGrid w:val="0"/>
          <w:szCs w:val="20"/>
        </w:rPr>
        <w:t xml:space="preserve"> for INH, RIF, </w:t>
      </w:r>
      <w:r>
        <w:rPr>
          <w:rFonts w:eastAsia="Times New Roman" w:cstheme="minorHAnsi"/>
          <w:snapToGrid w:val="0"/>
          <w:szCs w:val="20"/>
        </w:rPr>
        <w:t>pyrazinamide</w:t>
      </w:r>
      <w:r w:rsidRPr="000B74F4">
        <w:rPr>
          <w:rFonts w:eastAsia="Times New Roman" w:cstheme="minorHAnsi"/>
          <w:snapToGrid w:val="0"/>
          <w:szCs w:val="20"/>
        </w:rPr>
        <w:t xml:space="preserve"> and </w:t>
      </w:r>
      <w:r>
        <w:rPr>
          <w:rFonts w:eastAsia="Times New Roman" w:cstheme="minorHAnsi"/>
          <w:snapToGrid w:val="0"/>
          <w:szCs w:val="20"/>
        </w:rPr>
        <w:t>ethambutol</w:t>
      </w:r>
      <w:r w:rsidRPr="000B74F4">
        <w:rPr>
          <w:rFonts w:eastAsia="Times New Roman" w:cstheme="minorHAnsi"/>
          <w:snapToGrid w:val="0"/>
          <w:szCs w:val="20"/>
        </w:rPr>
        <w:t xml:space="preserve"> </w:t>
      </w:r>
      <w:r>
        <w:rPr>
          <w:rFonts w:eastAsia="Times New Roman" w:cstheme="minorHAnsi"/>
          <w:snapToGrid w:val="0"/>
          <w:szCs w:val="20"/>
        </w:rPr>
        <w:t>will</w:t>
      </w:r>
      <w:r w:rsidRPr="000B74F4">
        <w:rPr>
          <w:rFonts w:eastAsia="Times New Roman" w:cstheme="minorHAnsi"/>
          <w:snapToGrid w:val="0"/>
          <w:szCs w:val="20"/>
        </w:rPr>
        <w:t xml:space="preserve"> be performed on the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 from the first study sputum obtained at screening or study entry, and for participants in Arm 1 (SOC), </w:t>
      </w:r>
      <w:r>
        <w:rPr>
          <w:rFonts w:eastAsia="Times New Roman" w:cstheme="minorHAnsi"/>
          <w:snapToGrid w:val="0"/>
          <w:szCs w:val="20"/>
        </w:rPr>
        <w:t>the first of</w:t>
      </w:r>
      <w:r w:rsidRPr="000B74F4">
        <w:rPr>
          <w:rFonts w:eastAsia="Times New Roman" w:cstheme="minorHAnsi"/>
          <w:snapToGrid w:val="0"/>
          <w:szCs w:val="20"/>
        </w:rPr>
        <w:t xml:space="preserve"> any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isolates from sputum obtained at or after week 8</w:t>
      </w:r>
      <w:r>
        <w:rPr>
          <w:rFonts w:eastAsia="Times New Roman" w:cstheme="minorHAnsi"/>
          <w:snapToGrid w:val="0"/>
          <w:szCs w:val="20"/>
        </w:rPr>
        <w:t xml:space="preserve"> as well as on the first of any </w:t>
      </w:r>
      <w:proofErr w:type="spellStart"/>
      <w:r>
        <w:rPr>
          <w:rFonts w:eastAsia="Times New Roman" w:cstheme="minorHAnsi"/>
          <w:snapToGrid w:val="0"/>
          <w:szCs w:val="20"/>
        </w:rPr>
        <w:t>Mtb</w:t>
      </w:r>
      <w:proofErr w:type="spellEnd"/>
      <w:r>
        <w:rPr>
          <w:rFonts w:eastAsia="Times New Roman" w:cstheme="minorHAnsi"/>
          <w:snapToGrid w:val="0"/>
          <w:szCs w:val="20"/>
        </w:rPr>
        <w:t xml:space="preserve"> isolates from sputum obtained at or after week 16</w:t>
      </w:r>
      <w:r w:rsidRPr="000B74F4">
        <w:rPr>
          <w:rFonts w:eastAsia="Times New Roman" w:cstheme="minorHAnsi"/>
          <w:snapToGrid w:val="0"/>
          <w:szCs w:val="20"/>
        </w:rPr>
        <w:t xml:space="preserve">. If a designated isolate is not suitable for phenotypic DST (e.g., due to contamination), then the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 from the sputum obtained next in time (e.g., at week 1 or 2) should be tested by phenotypic DST.</w:t>
      </w:r>
    </w:p>
    <w:p w14:paraId="3DE9E762" w14:textId="77777777" w:rsidR="00E45D23" w:rsidRPr="000B74F4" w:rsidRDefault="00E45D23" w:rsidP="00E45D23">
      <w:pPr>
        <w:spacing w:line="480" w:lineRule="auto"/>
        <w:ind w:firstLine="720"/>
        <w:rPr>
          <w:rFonts w:eastAsia="Times New Roman" w:cstheme="minorHAnsi"/>
          <w:snapToGrid w:val="0"/>
          <w:szCs w:val="20"/>
        </w:rPr>
      </w:pPr>
      <w:r>
        <w:rPr>
          <w:rFonts w:eastAsia="Times New Roman" w:cstheme="minorHAnsi"/>
          <w:snapToGrid w:val="0"/>
          <w:szCs w:val="20"/>
        </w:rPr>
        <w:t>Whole Genome Sequencing (</w:t>
      </w:r>
      <w:r w:rsidRPr="000B74F4">
        <w:rPr>
          <w:rFonts w:eastAsia="Times New Roman" w:cstheme="minorHAnsi"/>
          <w:snapToGrid w:val="0"/>
          <w:szCs w:val="20"/>
        </w:rPr>
        <w:t>WGS</w:t>
      </w:r>
      <w:r>
        <w:rPr>
          <w:rFonts w:eastAsia="Times New Roman" w:cstheme="minorHAnsi"/>
          <w:snapToGrid w:val="0"/>
          <w:szCs w:val="20"/>
        </w:rPr>
        <w:t>)</w:t>
      </w:r>
      <w:r w:rsidRPr="000B74F4">
        <w:rPr>
          <w:rFonts w:eastAsia="Times New Roman" w:cstheme="minorHAnsi"/>
          <w:snapToGrid w:val="0"/>
          <w:szCs w:val="20"/>
        </w:rPr>
        <w:t xml:space="preserve"> of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isolates will be performed for participants in whom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 isolated from a sputum specimen obtained at or after week 8. For such participants, WGS will be performed on the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 from the first study sputum obtained at study entry and</w:t>
      </w:r>
      <w:r>
        <w:rPr>
          <w:rFonts w:eastAsia="Times New Roman" w:cstheme="minorHAnsi"/>
          <w:snapToGrid w:val="0"/>
          <w:szCs w:val="20"/>
        </w:rPr>
        <w:t xml:space="preserve"> </w:t>
      </w:r>
      <w:r w:rsidRPr="000B74F4">
        <w:rPr>
          <w:rFonts w:eastAsia="Times New Roman" w:cstheme="minorHAnsi"/>
          <w:snapToGrid w:val="0"/>
          <w:szCs w:val="20"/>
        </w:rPr>
        <w:t xml:space="preserve">on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isolates from sputum obtained at or after week 8. WGS will be performed according to internationally accepted protocols to determine genetic relatedness of entry or baseline and subsequent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isolates and to provide information about genetic determinants of antimicrobial resistance.</w:t>
      </w:r>
    </w:p>
    <w:p w14:paraId="515E7F61" w14:textId="77777777" w:rsidR="00E45D23" w:rsidRDefault="00E45D23" w:rsidP="00E45D23">
      <w:pPr>
        <w:spacing w:line="480" w:lineRule="auto"/>
        <w:ind w:firstLine="720"/>
        <w:rPr>
          <w:rFonts w:eastAsia="Times New Roman" w:cstheme="minorHAnsi"/>
          <w:snapToGrid w:val="0"/>
          <w:szCs w:val="20"/>
        </w:rPr>
      </w:pPr>
      <w:r w:rsidRPr="000B74F4">
        <w:rPr>
          <w:rFonts w:eastAsia="Times New Roman" w:cstheme="minorHAnsi"/>
          <w:snapToGrid w:val="0"/>
          <w:szCs w:val="20"/>
        </w:rPr>
        <w:t xml:space="preserve">For each participant assigned to an experimental treatment arm, the </w:t>
      </w:r>
      <w:r w:rsidRPr="00C81684">
        <w:rPr>
          <w:rFonts w:eastAsia="Times New Roman" w:cstheme="minorHAnsi"/>
          <w:snapToGrid w:val="0"/>
          <w:szCs w:val="20"/>
        </w:rPr>
        <w:t>Minimum Inhibitory Concentrations (</w:t>
      </w:r>
      <w:r w:rsidRPr="000B74F4">
        <w:rPr>
          <w:rFonts w:eastAsia="Times New Roman" w:cstheme="minorHAnsi"/>
          <w:snapToGrid w:val="0"/>
          <w:szCs w:val="20"/>
        </w:rPr>
        <w:t>MICs</w:t>
      </w:r>
      <w:r>
        <w:rPr>
          <w:rFonts w:eastAsia="Times New Roman" w:cstheme="minorHAnsi"/>
          <w:snapToGrid w:val="0"/>
          <w:szCs w:val="20"/>
        </w:rPr>
        <w:t>)</w:t>
      </w:r>
      <w:r w:rsidRPr="000B74F4">
        <w:rPr>
          <w:rFonts w:eastAsia="Times New Roman" w:cstheme="minorHAnsi"/>
          <w:snapToGrid w:val="0"/>
          <w:szCs w:val="20"/>
        </w:rPr>
        <w:t xml:space="preserve"> of </w:t>
      </w:r>
      <w:proofErr w:type="spellStart"/>
      <w:r>
        <w:rPr>
          <w:rFonts w:eastAsia="Times New Roman" w:cstheme="minorHAnsi"/>
          <w:snapToGrid w:val="0"/>
          <w:szCs w:val="20"/>
        </w:rPr>
        <w:t>bedaquiline</w:t>
      </w:r>
      <w:proofErr w:type="spellEnd"/>
      <w:r w:rsidRPr="000B74F4">
        <w:rPr>
          <w:rFonts w:eastAsia="Times New Roman" w:cstheme="minorHAnsi"/>
          <w:snapToGrid w:val="0"/>
          <w:szCs w:val="20"/>
        </w:rPr>
        <w:t xml:space="preserve">, Pa, LZD, TBI-223, and SZD should be established for the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 from the first study specimen obtained at study entry, and on the first of any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isolates from sputum obtained at or after week 8. If a designated isolate is not suitable for MIC testing (e.g., due to contamination), then the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 xml:space="preserve"> isolate from the sputum obtained next in time should undergo MIC testing. MIC testing is not required for participants assigned to the SOC arm.</w:t>
      </w:r>
    </w:p>
    <w:p w14:paraId="3DF38446" w14:textId="5A413418" w:rsidR="00E45D23" w:rsidRDefault="00E45D23" w:rsidP="00E45D23">
      <w:pPr>
        <w:spacing w:line="480" w:lineRule="auto"/>
        <w:ind w:firstLine="720"/>
      </w:pPr>
      <w:r w:rsidRPr="000B74F4">
        <w:rPr>
          <w:rFonts w:eastAsia="Times New Roman" w:cstheme="minorHAnsi"/>
          <w:snapToGrid w:val="0"/>
          <w:szCs w:val="20"/>
        </w:rPr>
        <w:t xml:space="preserve">Plasma, viable PBMCs, and </w:t>
      </w:r>
      <w:proofErr w:type="spellStart"/>
      <w:r w:rsidRPr="000B74F4">
        <w:rPr>
          <w:rFonts w:eastAsia="Times New Roman" w:cstheme="minorHAnsi"/>
          <w:snapToGrid w:val="0"/>
          <w:szCs w:val="20"/>
        </w:rPr>
        <w:t>PAXgene</w:t>
      </w:r>
      <w:proofErr w:type="spellEnd"/>
      <w:r w:rsidRPr="000B74F4">
        <w:rPr>
          <w:rFonts w:eastAsia="Times New Roman" w:cstheme="minorHAnsi"/>
          <w:snapToGrid w:val="0"/>
          <w:szCs w:val="20"/>
        </w:rPr>
        <w:t xml:space="preserve"> tube specimens will be collected per</w:t>
      </w:r>
      <w:r>
        <w:rPr>
          <w:rFonts w:eastAsia="Times New Roman" w:cstheme="minorHAnsi"/>
          <w:snapToGrid w:val="0"/>
          <w:szCs w:val="20"/>
        </w:rPr>
        <w:t xml:space="preserve"> Table 1 </w:t>
      </w:r>
      <w:r w:rsidRPr="000B74F4">
        <w:rPr>
          <w:rFonts w:eastAsia="Times New Roman" w:cstheme="minorHAnsi"/>
          <w:snapToGrid w:val="0"/>
          <w:szCs w:val="20"/>
        </w:rPr>
        <w:t xml:space="preserve">and stored for future use. These samples will be used to define blood-based host transcriptional biomarkers associated with treatment efficacy, to define the impact of host genetic polymorphisms on regulation of genes associated with treatment response, and to evaluate whether </w:t>
      </w:r>
      <w:proofErr w:type="spellStart"/>
      <w:r w:rsidRPr="000B74F4">
        <w:rPr>
          <w:rFonts w:eastAsia="Times New Roman" w:cstheme="minorHAnsi"/>
          <w:snapToGrid w:val="0"/>
          <w:szCs w:val="20"/>
        </w:rPr>
        <w:t>Mtb</w:t>
      </w:r>
      <w:proofErr w:type="spellEnd"/>
      <w:r w:rsidRPr="000B74F4">
        <w:rPr>
          <w:rFonts w:eastAsia="Times New Roman" w:cstheme="minorHAnsi"/>
          <w:snapToGrid w:val="0"/>
          <w:szCs w:val="20"/>
        </w:rPr>
        <w:t>-specific T-cell phenotypes and functions can be used to monitor treatment response.</w:t>
      </w:r>
      <w:r>
        <w:rPr>
          <w:rFonts w:eastAsia="Times New Roman" w:cstheme="minorHAnsi"/>
          <w:snapToGrid w:val="0"/>
          <w:szCs w:val="20"/>
        </w:rPr>
        <w:t xml:space="preserve"> </w:t>
      </w:r>
      <w:r w:rsidRPr="000B74F4">
        <w:rPr>
          <w:rFonts w:eastAsia="Times New Roman" w:cstheme="minorHAnsi"/>
          <w:snapToGrid w:val="0"/>
          <w:szCs w:val="20"/>
        </w:rPr>
        <w:t xml:space="preserve">Collection of plasma, PBMCs, and </w:t>
      </w:r>
      <w:proofErr w:type="spellStart"/>
      <w:r w:rsidRPr="000B74F4">
        <w:rPr>
          <w:rFonts w:eastAsia="Times New Roman" w:cstheme="minorHAnsi"/>
          <w:snapToGrid w:val="0"/>
          <w:szCs w:val="20"/>
        </w:rPr>
        <w:t>PAXgene</w:t>
      </w:r>
      <w:proofErr w:type="spellEnd"/>
      <w:r w:rsidRPr="000B74F4">
        <w:rPr>
          <w:rFonts w:eastAsia="Times New Roman" w:cstheme="minorHAnsi"/>
          <w:snapToGrid w:val="0"/>
          <w:szCs w:val="20"/>
        </w:rPr>
        <w:t xml:space="preserve"> tube </w:t>
      </w:r>
      <w:r w:rsidRPr="000B74F4">
        <w:rPr>
          <w:rFonts w:eastAsia="Times New Roman" w:cstheme="minorHAnsi"/>
          <w:snapToGrid w:val="0"/>
          <w:szCs w:val="20"/>
        </w:rPr>
        <w:lastRenderedPageBreak/>
        <w:t xml:space="preserve">specimens is optional for sites depending on site capability. Only sites certified by the </w:t>
      </w:r>
      <w:r>
        <w:rPr>
          <w:rFonts w:eastAsia="Times New Roman" w:cstheme="minorHAnsi"/>
          <w:snapToGrid w:val="0"/>
          <w:szCs w:val="20"/>
        </w:rPr>
        <w:t>Immunology Quality Assurance (</w:t>
      </w:r>
      <w:r w:rsidRPr="000B74F4">
        <w:rPr>
          <w:rFonts w:eastAsia="Times New Roman" w:cstheme="minorHAnsi"/>
          <w:snapToGrid w:val="0"/>
          <w:szCs w:val="20"/>
        </w:rPr>
        <w:t>IQA</w:t>
      </w:r>
      <w:r>
        <w:rPr>
          <w:rFonts w:eastAsia="Times New Roman" w:cstheme="minorHAnsi"/>
          <w:snapToGrid w:val="0"/>
          <w:szCs w:val="20"/>
        </w:rPr>
        <w:t>)</w:t>
      </w:r>
      <w:r w:rsidRPr="000B74F4">
        <w:rPr>
          <w:rFonts w:eastAsia="Times New Roman" w:cstheme="minorHAnsi"/>
          <w:snapToGrid w:val="0"/>
          <w:szCs w:val="20"/>
        </w:rPr>
        <w:t xml:space="preserve"> Cryopreservation PT Program at the Duke Human Vaccine Institute are permitted to collect PBMCs.</w:t>
      </w:r>
    </w:p>
    <w:p w14:paraId="129D0161" w14:textId="77777777" w:rsidR="00A75A17" w:rsidRDefault="00A75A17" w:rsidP="00A75A17">
      <w:pPr>
        <w:spacing w:line="480" w:lineRule="auto"/>
        <w:rPr>
          <w:b/>
          <w:bCs/>
        </w:rPr>
      </w:pPr>
      <w:r>
        <w:rPr>
          <w:b/>
          <w:bCs/>
        </w:rPr>
        <w:t>Plans to give access to the full protocol, participant level-data and statistical code {31c}</w:t>
      </w:r>
    </w:p>
    <w:p w14:paraId="17D906CC" w14:textId="47C0B314" w:rsidR="00A75A17" w:rsidRPr="008B7E93" w:rsidRDefault="00A75A17" w:rsidP="00A75A17">
      <w:pPr>
        <w:spacing w:line="480" w:lineRule="auto"/>
      </w:pPr>
      <w:r>
        <w:t xml:space="preserve">The full study protocol and statistical analysis will be made available as a supplement or appendices with the publication of the final trial results. Upon wave completion and publication, access to participant level-data and statistical code will require ACTG network approval and can be initiated via </w:t>
      </w:r>
      <w:hyperlink r:id="rId9" w:history="1">
        <w:r>
          <w:rPr>
            <w:rStyle w:val="Hyperlink"/>
          </w:rPr>
          <w:t>sdac.data@sdac.harvard.edu</w:t>
        </w:r>
      </w:hyperlink>
      <w:r>
        <w:t>.</w:t>
      </w:r>
    </w:p>
    <w:p w14:paraId="185003C8" w14:textId="48E6901E" w:rsidR="00E45614" w:rsidRDefault="00E45614" w:rsidP="00A13257">
      <w:pPr>
        <w:spacing w:line="480" w:lineRule="auto"/>
        <w:rPr>
          <w:b/>
          <w:bCs/>
        </w:rPr>
      </w:pPr>
      <w:r>
        <w:rPr>
          <w:b/>
          <w:bCs/>
        </w:rPr>
        <w:t>Oversight and Monitoring</w:t>
      </w:r>
    </w:p>
    <w:p w14:paraId="753A1279" w14:textId="5033A331" w:rsidR="00781EF3" w:rsidRDefault="00E45614" w:rsidP="00A13257">
      <w:pPr>
        <w:spacing w:line="480" w:lineRule="auto"/>
        <w:rPr>
          <w:b/>
          <w:bCs/>
        </w:rPr>
      </w:pPr>
      <w:r w:rsidRPr="03A0216E">
        <w:rPr>
          <w:b/>
          <w:bCs/>
        </w:rPr>
        <w:t>Composition of the coordinating cent</w:t>
      </w:r>
      <w:r w:rsidR="008051C4" w:rsidRPr="03A0216E">
        <w:rPr>
          <w:b/>
          <w:bCs/>
        </w:rPr>
        <w:t>er</w:t>
      </w:r>
      <w:r w:rsidRPr="03A0216E">
        <w:rPr>
          <w:b/>
          <w:bCs/>
        </w:rPr>
        <w:t xml:space="preserve"> and trial steering committee {5d}</w:t>
      </w:r>
    </w:p>
    <w:p w14:paraId="76B98219" w14:textId="75A5AEC6" w:rsidR="00D67C1E" w:rsidRPr="008051C4" w:rsidRDefault="00FE6446" w:rsidP="00A13257">
      <w:pPr>
        <w:spacing w:line="480" w:lineRule="auto"/>
      </w:pPr>
      <w:r>
        <w:t>The ACTG clinical trials network is funded by the Division of AIDS (DAIDS) within the US National Institute of Allergy and Infectious Diseases (NIAID)</w:t>
      </w:r>
      <w:r w:rsidR="00F40819">
        <w:t xml:space="preserve">.The trial steering committee for this specific ACTG protocol (RAD-TB, ACTG A5409) consists of </w:t>
      </w:r>
      <w:r w:rsidR="008930C7">
        <w:t xml:space="preserve">a leadership team of </w:t>
      </w:r>
      <w:r w:rsidR="00F40819">
        <w:t xml:space="preserve">the </w:t>
      </w:r>
      <w:r w:rsidR="005051B5">
        <w:t>P</w:t>
      </w:r>
      <w:r w:rsidR="00F40819">
        <w:t xml:space="preserve">rotocol </w:t>
      </w:r>
      <w:r w:rsidR="005051B5">
        <w:t>C</w:t>
      </w:r>
      <w:r w:rsidR="00F40819">
        <w:t xml:space="preserve">hair, two </w:t>
      </w:r>
      <w:r w:rsidR="005051B5">
        <w:t>Protocol V</w:t>
      </w:r>
      <w:r w:rsidR="00F40819">
        <w:t>ice-</w:t>
      </w:r>
      <w:r w:rsidR="005051B5">
        <w:t>C</w:t>
      </w:r>
      <w:r w:rsidR="00F40819">
        <w:t xml:space="preserve">hairs, Clinical Representative(s) from DAIDS, Clinical Trial Specialist(s) from the ACTG Network Coordinating Center (NCC), Laboratory Specialist(s) from the ACTG Laboratory Center, Data Manager(s) from the ACTG Data Management Center (DMC) and Statistician(s) from the ACTG Statistical and Data </w:t>
      </w:r>
      <w:r w:rsidR="00A31C12">
        <w:t>Analysis</w:t>
      </w:r>
      <w:r w:rsidR="00F40819">
        <w:t xml:space="preserve"> Center (SDAC). Additionally, there is a broader protocol team roster, which includes international investigators, DAIDS Pharmacists, Pharmacologists, Mycobacteriologist</w:t>
      </w:r>
      <w:r w:rsidR="00153DF6">
        <w:t>s</w:t>
      </w:r>
      <w:r w:rsidR="00F40819">
        <w:t>, Field Representatives, Laboratory Technologists, Behavioral Scientists, Community Representatives and TB Alliance</w:t>
      </w:r>
      <w:r w:rsidR="00867155">
        <w:t xml:space="preserve"> Industry</w:t>
      </w:r>
      <w:r w:rsidR="00F40819">
        <w:t xml:space="preserve"> Representatives.</w:t>
      </w:r>
    </w:p>
    <w:p w14:paraId="183A1D25" w14:textId="279FF65C" w:rsidR="00B5301C" w:rsidRDefault="00B5301C" w:rsidP="00B5301C">
      <w:pPr>
        <w:spacing w:line="480" w:lineRule="auto"/>
        <w:rPr>
          <w:b/>
          <w:bCs/>
        </w:rPr>
      </w:pPr>
      <w:r>
        <w:rPr>
          <w:b/>
          <w:bCs/>
        </w:rPr>
        <w:t>Composition of the data monitoring committee, its role and reporting structure {21a}</w:t>
      </w:r>
    </w:p>
    <w:p w14:paraId="4926DE17" w14:textId="3EBB004A" w:rsidR="005A582B" w:rsidRDefault="00C30552" w:rsidP="00A13257">
      <w:pPr>
        <w:spacing w:line="480" w:lineRule="auto"/>
      </w:pPr>
      <w:r>
        <w:lastRenderedPageBreak/>
        <w:t xml:space="preserve">The </w:t>
      </w:r>
      <w:r w:rsidR="00806C4C">
        <w:t>trial</w:t>
      </w:r>
      <w:r w:rsidR="001A2CB1">
        <w:t xml:space="preserve"> will be</w:t>
      </w:r>
      <w:r w:rsidR="00806C4C">
        <w:t xml:space="preserve"> monitored by</w:t>
      </w:r>
      <w:r>
        <w:t xml:space="preserve"> an independent ACTG</w:t>
      </w:r>
      <w:r w:rsidR="00470EE1">
        <w:t xml:space="preserve"> TB </w:t>
      </w:r>
      <w:r w:rsidR="009902E5">
        <w:t xml:space="preserve">scientific committee </w:t>
      </w:r>
      <w:r>
        <w:t>appointed study monitoring committee (SMC).</w:t>
      </w:r>
      <w:r w:rsidR="009902E5">
        <w:t xml:space="preserve"> Th</w:t>
      </w:r>
      <w:r w:rsidR="00E54E94">
        <w:t>is</w:t>
      </w:r>
      <w:r w:rsidR="009902E5">
        <w:t xml:space="preserve"> SMC </w:t>
      </w:r>
      <w:r w:rsidR="00FC19B4">
        <w:t xml:space="preserve">will </w:t>
      </w:r>
      <w:r w:rsidR="00657FB7">
        <w:t xml:space="preserve">include a minimum of two independent ACTG investigators, one independent ACTG statistician, and one non-scientist/non-investigator (e.g., a </w:t>
      </w:r>
      <w:r w:rsidR="00FC19B4">
        <w:t>c</w:t>
      </w:r>
      <w:r w:rsidR="00657FB7">
        <w:t>ommunity representative).</w:t>
      </w:r>
      <w:r w:rsidR="005A582B">
        <w:t xml:space="preserve"> </w:t>
      </w:r>
      <w:r w:rsidR="00657FB7">
        <w:t xml:space="preserve">SMC </w:t>
      </w:r>
      <w:r w:rsidR="005A582B">
        <w:t xml:space="preserve">members </w:t>
      </w:r>
      <w:r w:rsidR="00657FB7">
        <w:t>may not be members of the protocol team nor directly involved in the conduct of the study at an ACTG site.</w:t>
      </w:r>
    </w:p>
    <w:p w14:paraId="3C0920CA" w14:textId="2706DAB2" w:rsidR="00DE2822" w:rsidRDefault="00E45614" w:rsidP="00A13257">
      <w:pPr>
        <w:spacing w:line="480" w:lineRule="auto"/>
        <w:rPr>
          <w:b/>
          <w:bCs/>
        </w:rPr>
      </w:pPr>
      <w:r>
        <w:rPr>
          <w:b/>
          <w:bCs/>
        </w:rPr>
        <w:t>Frequency and plans for auditing trial conduct {23}</w:t>
      </w:r>
    </w:p>
    <w:p w14:paraId="5EA67E91" w14:textId="4D00A0E6" w:rsidR="00DE2822" w:rsidRPr="00F05C61" w:rsidRDefault="0300417E" w:rsidP="00A13257">
      <w:pPr>
        <w:spacing w:line="480" w:lineRule="auto"/>
      </w:pPr>
      <w:r>
        <w:t>DAIDS</w:t>
      </w:r>
      <w:r w:rsidR="2B41D805">
        <w:t xml:space="preserve"> NIAID</w:t>
      </w:r>
      <w:r>
        <w:t xml:space="preserve">, the trial sponsor, may conduct trial audits by trained and </w:t>
      </w:r>
      <w:r w:rsidR="523B1CF4">
        <w:t>qualified</w:t>
      </w:r>
      <w:r>
        <w:t xml:space="preserve"> </w:t>
      </w:r>
      <w:r w:rsidR="357F06E6">
        <w:t xml:space="preserve">auditors independent of the clinical trial and systems. </w:t>
      </w:r>
      <w:r w:rsidR="38E41AB6">
        <w:t xml:space="preserve">The USA FDA may conduct regulatory inspections </w:t>
      </w:r>
      <w:r w:rsidR="00F27EE0">
        <w:t xml:space="preserve">external </w:t>
      </w:r>
      <w:r w:rsidR="26A28A01">
        <w:t xml:space="preserve">and </w:t>
      </w:r>
      <w:r w:rsidR="00F27EE0">
        <w:t xml:space="preserve">independent </w:t>
      </w:r>
      <w:r w:rsidR="00746526">
        <w:t>f</w:t>
      </w:r>
      <w:r w:rsidR="00F27EE0">
        <w:t xml:space="preserve">rom the </w:t>
      </w:r>
      <w:r w:rsidR="43778682">
        <w:t xml:space="preserve">trial </w:t>
      </w:r>
      <w:r w:rsidR="00F27EE0">
        <w:t>investigators and sponsor</w:t>
      </w:r>
      <w:r w:rsidR="00DE2822">
        <w:t>.</w:t>
      </w:r>
    </w:p>
    <w:p w14:paraId="20679076" w14:textId="2C298746" w:rsidR="00CB06E2" w:rsidRDefault="00E45614" w:rsidP="00A13257">
      <w:pPr>
        <w:spacing w:line="480" w:lineRule="auto"/>
        <w:rPr>
          <w:b/>
          <w:bCs/>
        </w:rPr>
      </w:pPr>
      <w:r>
        <w:rPr>
          <w:b/>
          <w:bCs/>
        </w:rPr>
        <w:t>Plans for communicating important protocol amendments to relevant parties {25}</w:t>
      </w:r>
    </w:p>
    <w:p w14:paraId="02C9790E" w14:textId="3E5DA0CD" w:rsidR="001D2C05" w:rsidRPr="00F05C61" w:rsidRDefault="001D2C05" w:rsidP="00A13257">
      <w:pPr>
        <w:spacing w:line="480" w:lineRule="auto"/>
      </w:pPr>
      <w:r>
        <w:t xml:space="preserve">Prior to implementation of any full version protocol amendments, each site must have the protocol and the protocol </w:t>
      </w:r>
      <w:r w:rsidR="00A15BFF">
        <w:t xml:space="preserve">informed </w:t>
      </w:r>
      <w:r>
        <w:t>consent forms</w:t>
      </w:r>
      <w:r w:rsidR="00A15BFF">
        <w:t xml:space="preserve"> (ICFs)</w:t>
      </w:r>
      <w:r>
        <w:t xml:space="preserve"> approved, as appropriate, by their local institutional review board (IRB)/ethics committee (EC) and any other applicable regulatory entity (RE). </w:t>
      </w:r>
      <w:r w:rsidR="00A57EBD">
        <w:t>U</w:t>
      </w:r>
      <w:r>
        <w:t xml:space="preserve">pon receiving final IRB/EC and any other applicable RE approvals for as well as meeting any additional study-specific requirements as determined by the protocol team, sites should implement the amendment immediately. Sites are required to submit an amendment registration packet to the DAIDS </w:t>
      </w:r>
      <w:r w:rsidR="00683316">
        <w:t>Protocol Registration Office (</w:t>
      </w:r>
      <w:r>
        <w:t>PRO</w:t>
      </w:r>
      <w:r w:rsidR="00683316">
        <w:t>)</w:t>
      </w:r>
      <w:r>
        <w:t xml:space="preserve"> at the </w:t>
      </w:r>
      <w:r w:rsidR="00683316">
        <w:t>Regulatory Support Center (</w:t>
      </w:r>
      <w:r>
        <w:t>RSC</w:t>
      </w:r>
      <w:r w:rsidR="00683316">
        <w:t>)</w:t>
      </w:r>
      <w:r>
        <w:t xml:space="preserve">. The DAIDS PRO will review the submitted protocol registration packet to ensure that all required documents have been received. Site-specific ICF(s) </w:t>
      </w:r>
      <w:r w:rsidR="00A15BFF">
        <w:t>will not</w:t>
      </w:r>
      <w:r>
        <w:t xml:space="preserve"> be reviewed or approved by the DAIDS PRO. Sites will receive an Amendment Registration Notification when the DAIDS PRO receives a complete registration packet. A copy of the Amendment Registration Notification should be retained in the site's regulatory files.</w:t>
      </w:r>
    </w:p>
    <w:p w14:paraId="6D4E5D9D" w14:textId="50375B99" w:rsidR="00E45614" w:rsidRDefault="00E45614" w:rsidP="00A13257">
      <w:pPr>
        <w:spacing w:line="480" w:lineRule="auto"/>
        <w:rPr>
          <w:b/>
          <w:bCs/>
        </w:rPr>
      </w:pPr>
      <w:r>
        <w:rPr>
          <w:b/>
          <w:bCs/>
        </w:rPr>
        <w:t>Dissemination plans {31a}</w:t>
      </w:r>
    </w:p>
    <w:p w14:paraId="01F29E14" w14:textId="1B5A4E22" w:rsidR="00980DA2" w:rsidRDefault="009666BD" w:rsidP="00A13257">
      <w:pPr>
        <w:spacing w:line="480" w:lineRule="auto"/>
      </w:pPr>
      <w:r>
        <w:lastRenderedPageBreak/>
        <w:t xml:space="preserve">RAD-TB wave 1 </w:t>
      </w:r>
      <w:r w:rsidR="00FD1531">
        <w:t>trial results</w:t>
      </w:r>
      <w:r>
        <w:t xml:space="preserve"> will be presented at international conferences</w:t>
      </w:r>
      <w:r w:rsidR="00C82BB7">
        <w:t xml:space="preserve">, </w:t>
      </w:r>
      <w:r>
        <w:t>to relevant stakeholders, and will be published</w:t>
      </w:r>
      <w:r w:rsidR="00FD1531">
        <w:t xml:space="preserve"> in peer-reviewed scientific journal</w:t>
      </w:r>
      <w:r w:rsidR="005B32C0">
        <w:t>s</w:t>
      </w:r>
      <w:r w:rsidR="00FD1531">
        <w:t>.</w:t>
      </w:r>
      <w:r w:rsidR="005B32C0">
        <w:t xml:space="preserve"> Electronic version</w:t>
      </w:r>
      <w:r w:rsidR="75D7BADA">
        <w:t>s</w:t>
      </w:r>
      <w:r w:rsidR="005B32C0">
        <w:t xml:space="preserve"> of peer-reviewed accepted manuscripts will be submitted to the National Library of Medicine’s PubMed Central to be made publicly available no later than 12 months after the official publication date.</w:t>
      </w:r>
      <w:r w:rsidR="00FD1531">
        <w:t xml:space="preserve"> </w:t>
      </w:r>
      <w:r w:rsidR="005F0BFA">
        <w:t>Results</w:t>
      </w:r>
      <w:r w:rsidR="005B32C0">
        <w:t xml:space="preserve"> for primary and secondary outcome measures</w:t>
      </w:r>
      <w:r w:rsidR="005F0BFA">
        <w:t xml:space="preserve"> will be submitted to ClinicalTrials.gov within 12 months of the primary completion date for wave 1. </w:t>
      </w:r>
      <w:r w:rsidR="1B4B6ACB">
        <w:t>Key study results will be summarized for participants.</w:t>
      </w:r>
    </w:p>
    <w:p w14:paraId="0E689623" w14:textId="76C1EE3F" w:rsidR="00170B6E" w:rsidRDefault="00170B6E" w:rsidP="00A133EA">
      <w:pPr>
        <w:spacing w:line="480" w:lineRule="auto"/>
        <w:rPr>
          <w:b/>
          <w:bCs/>
        </w:rPr>
      </w:pPr>
      <w:r w:rsidRPr="00F05C61">
        <w:rPr>
          <w:b/>
          <w:bCs/>
        </w:rPr>
        <w:t>Availability of data and materials {29}</w:t>
      </w:r>
    </w:p>
    <w:p w14:paraId="20DA2A00" w14:textId="1A0CE7ED" w:rsidR="00E66BFB" w:rsidRPr="00E66BFB" w:rsidRDefault="00E66BFB" w:rsidP="00A133EA">
      <w:pPr>
        <w:spacing w:line="480" w:lineRule="auto"/>
      </w:pPr>
      <w:r w:rsidRPr="00E66BFB">
        <w:t>The final trial dataset</w:t>
      </w:r>
      <w:r>
        <w:t xml:space="preserve"> will be held at the ACTG DMC and SDAC. Per Clinical Trial Agreements with industry, a copy of the final trial dataset for the study arms which include relevant products will be shared on an agreed timeline.</w:t>
      </w:r>
    </w:p>
    <w:p w14:paraId="744169A2" w14:textId="08DDD5C9" w:rsidR="00170B6E" w:rsidRDefault="00170B6E" w:rsidP="00A133EA">
      <w:pPr>
        <w:spacing w:line="480" w:lineRule="auto"/>
        <w:rPr>
          <w:b/>
          <w:bCs/>
        </w:rPr>
      </w:pPr>
      <w:r w:rsidRPr="00F05C61">
        <w:rPr>
          <w:b/>
          <w:bCs/>
        </w:rPr>
        <w:t>Ethics approval and consent to participate {24}</w:t>
      </w:r>
    </w:p>
    <w:p w14:paraId="7907015A" w14:textId="6CEF0BED" w:rsidR="00E66BFB" w:rsidRPr="00F05C61" w:rsidRDefault="00DF44F7" w:rsidP="00A133EA">
      <w:pPr>
        <w:spacing w:line="480" w:lineRule="auto"/>
        <w:rPr>
          <w:b/>
          <w:bCs/>
        </w:rPr>
      </w:pPr>
      <w:r>
        <w:t xml:space="preserve">Prior to implementation of this protocol, each site must have the protocol and the protocol consent form(s) approved, as appropriate, by their local institutional review board (IRB)/ethics committee (EC) and any other applicable regulatory entity (RE). Upon receiving final approval, sites will submit all required protocol registration documents to the DAIDS Protocol Registration Office (DAIDS PRO) at the Regulatory Support Center (RSC). The DAIDS PRO will review the submitted protocol registration packet to ensure that </w:t>
      </w:r>
      <w:r w:rsidR="000629AA">
        <w:t>all</w:t>
      </w:r>
      <w:r>
        <w:t xml:space="preserve"> required documents have been received. Site-specific informed consent forms (ICFs) will be reviewed and approved by the DAIDS PRO, and sites will receive an Initial Registration Notification from the DAIDS PRO that indicates successful completion of the protocol registration process. A copy of the Initial Registration Notification should be retained in the site’s regulatory files.</w:t>
      </w:r>
    </w:p>
    <w:p w14:paraId="4D596961" w14:textId="77777777" w:rsidR="009B2E39" w:rsidRDefault="009B2E39">
      <w:pPr>
        <w:rPr>
          <w:b/>
          <w:bCs/>
        </w:rPr>
      </w:pPr>
      <w:r>
        <w:rPr>
          <w:b/>
          <w:bCs/>
        </w:rPr>
        <w:br w:type="page"/>
      </w:r>
    </w:p>
    <w:p w14:paraId="18E9B968" w14:textId="415F2CE7" w:rsidR="00170B6E" w:rsidRDefault="00170B6E" w:rsidP="00A133EA">
      <w:pPr>
        <w:spacing w:line="480" w:lineRule="auto"/>
        <w:rPr>
          <w:b/>
          <w:bCs/>
        </w:rPr>
      </w:pPr>
      <w:r w:rsidRPr="00F05C61">
        <w:rPr>
          <w:b/>
          <w:bCs/>
        </w:rPr>
        <w:lastRenderedPageBreak/>
        <w:t>Consent for publication {32}</w:t>
      </w:r>
    </w:p>
    <w:p w14:paraId="21BB15C8" w14:textId="7001F921" w:rsidR="006758E5" w:rsidRDefault="006758E5" w:rsidP="00BB79E3">
      <w:pPr>
        <w:spacing w:line="240" w:lineRule="auto"/>
        <w:jc w:val="center"/>
      </w:pPr>
      <w:r>
        <w:t>SAMPLE INFORMED CONSENT</w:t>
      </w:r>
    </w:p>
    <w:p w14:paraId="18AF1E4A" w14:textId="16BF5583" w:rsidR="006758E5" w:rsidRDefault="006758E5" w:rsidP="00BB79E3">
      <w:pPr>
        <w:spacing w:line="240" w:lineRule="auto"/>
        <w:jc w:val="center"/>
      </w:pPr>
      <w:r>
        <w:t>DIVISION OF AIDS</w:t>
      </w:r>
    </w:p>
    <w:p w14:paraId="58FFA2D1" w14:textId="7B4A6C30" w:rsidR="006758E5" w:rsidRDefault="006758E5" w:rsidP="00BB79E3">
      <w:pPr>
        <w:spacing w:line="240" w:lineRule="auto"/>
        <w:jc w:val="center"/>
      </w:pPr>
      <w:r>
        <w:t>AIDS CLINICAL TRIALS GROUP (ACTG)</w:t>
      </w:r>
    </w:p>
    <w:p w14:paraId="091BA71E" w14:textId="32C209D3" w:rsidR="006758E5" w:rsidRDefault="006758E5" w:rsidP="00BB79E3">
      <w:pPr>
        <w:spacing w:line="240" w:lineRule="auto"/>
        <w:jc w:val="center"/>
      </w:pPr>
      <w:r>
        <w:t>For protocol A5409</w:t>
      </w:r>
    </w:p>
    <w:p w14:paraId="2727F4BA" w14:textId="4AF40105" w:rsidR="006758E5" w:rsidRDefault="006758E5" w:rsidP="00BB79E3">
      <w:pPr>
        <w:spacing w:line="240" w:lineRule="auto"/>
        <w:jc w:val="center"/>
      </w:pPr>
      <w:r>
        <w:t>A Phase 2, Randomized, Adaptive, Dose-Ranging, Open-Label Trial of Novel Regimens for the Treatment of Pulmonary Tuberculosis (RAD-TB)</w:t>
      </w:r>
    </w:p>
    <w:p w14:paraId="4AB72B39" w14:textId="0DD80199" w:rsidR="006758E5" w:rsidRDefault="006758E5" w:rsidP="00BB79E3">
      <w:pPr>
        <w:spacing w:line="240" w:lineRule="auto"/>
        <w:jc w:val="center"/>
      </w:pPr>
      <w:r>
        <w:t>SUMMARY</w:t>
      </w:r>
    </w:p>
    <w:p w14:paraId="0271139C" w14:textId="71255835" w:rsidR="000864E5" w:rsidRDefault="006758E5" w:rsidP="00BB79E3">
      <w:pPr>
        <w:spacing w:line="240" w:lineRule="auto"/>
        <w:ind w:left="1440" w:hanging="1440"/>
      </w:pPr>
      <w:r w:rsidRPr="000748D5">
        <w:rPr>
          <w:u w:val="single"/>
        </w:rPr>
        <w:t>PURPOSE</w:t>
      </w:r>
      <w:r>
        <w:t xml:space="preserve"> </w:t>
      </w:r>
      <w:r>
        <w:tab/>
        <w:t>This is a research study and your participation in this study is voluntary. This form provides an overview of the study and its requirements. The purpose of this study is to evaluate the efficacy (how well the medicines work) and safety (the level and type of side effects from a drug or treatment) of various experimental drug regimens for the treatment of pulmonary tuberculosis (TB) as compared to the current standard of care (SOC) TB treatment. This study will also measure the level of these medicines in your blood and the effect the drugs have on the electrical activity of the heart.</w:t>
      </w:r>
    </w:p>
    <w:p w14:paraId="48F13FE0" w14:textId="40B5E350" w:rsidR="008B66E9" w:rsidRDefault="006758E5" w:rsidP="00BB79E3">
      <w:pPr>
        <w:spacing w:line="240" w:lineRule="auto"/>
        <w:ind w:left="1440" w:hanging="1440"/>
      </w:pPr>
      <w:r w:rsidRPr="000748D5">
        <w:rPr>
          <w:u w:val="single"/>
        </w:rPr>
        <w:t>STUDY TREATMENT</w:t>
      </w:r>
      <w:r>
        <w:t xml:space="preserve"> </w:t>
      </w:r>
      <w:r>
        <w:tab/>
        <w:t>There will be treatment provided and required in this study. The study regimen provided will be either an experimental drug regimen or the current SOC TB treatment. As new drug regimens are identified for the treatment of TB, some of them will be selected for testing in this study. Therefore, there may be different drug regimens being used as part of the study at different times. Participants will be randomly assigned (by chance, like flipping a coin) to receive one of the experimental drug regimens for 8 weeks and then isoniazid (INH)/rifampicin (RIF) for 18 weeks, or the standard TB therapy regimen of isoniazid/rifampicin/pyrazinamide/ethambutol (HRZE) for 8 weeks and then isoniazid (INH)/rifampicin (RIF) for 18 weeks, for a total of 26 weeks of TB treatment. Study treatment will be taken orally.</w:t>
      </w:r>
    </w:p>
    <w:p w14:paraId="3EE15B40" w14:textId="1CDE49DC" w:rsidR="008B66E9" w:rsidRDefault="006758E5" w:rsidP="00BB79E3">
      <w:pPr>
        <w:spacing w:line="240" w:lineRule="auto"/>
        <w:ind w:left="1440" w:hanging="1440"/>
      </w:pPr>
      <w:r w:rsidRPr="000748D5">
        <w:rPr>
          <w:u w:val="single"/>
        </w:rPr>
        <w:t>NUMBER OF PARTICIPANTS</w:t>
      </w:r>
      <w:r>
        <w:t xml:space="preserve"> There will be 45 participants in each of five experimental arms and 90 participants in the SOC arm.</w:t>
      </w:r>
    </w:p>
    <w:p w14:paraId="534674C3" w14:textId="16C42F94" w:rsidR="008B66E9" w:rsidRDefault="006758E5" w:rsidP="00BB79E3">
      <w:pPr>
        <w:spacing w:line="240" w:lineRule="auto"/>
        <w:ind w:left="1440" w:hanging="1440"/>
      </w:pPr>
      <w:r w:rsidRPr="00623026">
        <w:rPr>
          <w:u w:val="single"/>
        </w:rPr>
        <w:t>LENGTH OF STUDY</w:t>
      </w:r>
      <w:r>
        <w:t xml:space="preserve"> The study will last about 52 weeks (12 months).</w:t>
      </w:r>
    </w:p>
    <w:p w14:paraId="35FD9457" w14:textId="7F61EC25" w:rsidR="00BB79E3" w:rsidRDefault="006758E5" w:rsidP="00BB79E3">
      <w:pPr>
        <w:spacing w:line="240" w:lineRule="auto"/>
        <w:ind w:left="1440" w:hanging="1440"/>
      </w:pPr>
      <w:r w:rsidRPr="000748D5">
        <w:rPr>
          <w:u w:val="single"/>
        </w:rPr>
        <w:t>REQUIRED ACTIVITIES</w:t>
      </w:r>
      <w:r>
        <w:t xml:space="preserve"> After your screening and study entry visits, you will need to come back to the clinic about 12 more times during the study.</w:t>
      </w:r>
    </w:p>
    <w:p w14:paraId="59A13097" w14:textId="6AAD4E29" w:rsidR="008B66E9" w:rsidRPr="000748D5" w:rsidRDefault="008B66E9" w:rsidP="00BB79E3">
      <w:pPr>
        <w:spacing w:line="240" w:lineRule="auto"/>
        <w:ind w:left="1440" w:hanging="1440"/>
        <w:rPr>
          <w:u w:val="single"/>
        </w:rPr>
      </w:pPr>
      <w:r>
        <w:br/>
      </w:r>
      <w:r w:rsidR="006758E5" w:rsidRPr="000748D5">
        <w:rPr>
          <w:u w:val="single"/>
        </w:rPr>
        <w:t>Sample collections</w:t>
      </w:r>
    </w:p>
    <w:p w14:paraId="3D69B2F4" w14:textId="159C6B84" w:rsidR="008B66E9" w:rsidRDefault="006758E5" w:rsidP="00B51835">
      <w:pPr>
        <w:pStyle w:val="ListParagraph"/>
        <w:numPr>
          <w:ilvl w:val="0"/>
          <w:numId w:val="5"/>
        </w:numPr>
        <w:spacing w:line="240" w:lineRule="auto"/>
      </w:pPr>
      <w:r>
        <w:t>At most visits, some blood will be collected from a vein in your arm.</w:t>
      </w:r>
    </w:p>
    <w:p w14:paraId="4DA7FE41" w14:textId="2CD55AA8" w:rsidR="008B66E9" w:rsidRDefault="006758E5" w:rsidP="00B51835">
      <w:pPr>
        <w:pStyle w:val="ListParagraph"/>
        <w:numPr>
          <w:ilvl w:val="0"/>
          <w:numId w:val="5"/>
        </w:numPr>
        <w:spacing w:line="240" w:lineRule="auto"/>
      </w:pPr>
      <w:r>
        <w:t>At all visits, sputum (the thick substance that you cough up when you are sick or congested) will be collected from you.</w:t>
      </w:r>
    </w:p>
    <w:p w14:paraId="739E4929" w14:textId="10039F40" w:rsidR="008B66E9" w:rsidRPr="000748D5" w:rsidRDefault="006758E5" w:rsidP="00BB79E3">
      <w:pPr>
        <w:spacing w:line="240" w:lineRule="auto"/>
        <w:ind w:left="720" w:firstLine="720"/>
        <w:rPr>
          <w:u w:val="single"/>
        </w:rPr>
      </w:pPr>
      <w:r w:rsidRPr="000748D5">
        <w:rPr>
          <w:u w:val="single"/>
        </w:rPr>
        <w:t>Special procedures</w:t>
      </w:r>
    </w:p>
    <w:p w14:paraId="662C9CA7" w14:textId="760100E9" w:rsidR="008B66E9" w:rsidRDefault="006758E5" w:rsidP="00B51835">
      <w:pPr>
        <w:pStyle w:val="ListParagraph"/>
        <w:numPr>
          <w:ilvl w:val="0"/>
          <w:numId w:val="6"/>
        </w:numPr>
        <w:spacing w:line="240" w:lineRule="auto"/>
      </w:pPr>
      <w:r>
        <w:t>At several visits, you will have a chest X-ray/scan and electrocardiogram (ECG; a test to measure the electrical signals that control heart rhythm).</w:t>
      </w:r>
    </w:p>
    <w:p w14:paraId="23067C69" w14:textId="1F8CE05C" w:rsidR="008B66E9" w:rsidRDefault="006758E5" w:rsidP="00B51835">
      <w:pPr>
        <w:pStyle w:val="ListParagraph"/>
        <w:numPr>
          <w:ilvl w:val="0"/>
          <w:numId w:val="6"/>
        </w:numPr>
        <w:spacing w:line="240" w:lineRule="auto"/>
      </w:pPr>
      <w:r>
        <w:lastRenderedPageBreak/>
        <w:t>At several visits, you will have vision testing and neuropathy tests (the neuropathy test checks if there is any damage to the nerves that are outside the brain and spinal cord).</w:t>
      </w:r>
    </w:p>
    <w:p w14:paraId="583CB4AD" w14:textId="7A87EAAE" w:rsidR="008B66E9" w:rsidRPr="000748D5" w:rsidRDefault="006758E5" w:rsidP="00BB79E3">
      <w:pPr>
        <w:spacing w:line="240" w:lineRule="auto"/>
        <w:ind w:left="720" w:firstLine="720"/>
        <w:rPr>
          <w:u w:val="single"/>
        </w:rPr>
      </w:pPr>
      <w:r w:rsidRPr="000748D5">
        <w:rPr>
          <w:u w:val="single"/>
        </w:rPr>
        <w:t>Directly observed therapy (DOT)</w:t>
      </w:r>
    </w:p>
    <w:p w14:paraId="136FE3A0" w14:textId="4B431D6E" w:rsidR="008604BA" w:rsidRDefault="006758E5" w:rsidP="00B51835">
      <w:pPr>
        <w:pStyle w:val="ListParagraph"/>
        <w:numPr>
          <w:ilvl w:val="0"/>
          <w:numId w:val="7"/>
        </w:numPr>
        <w:spacing w:line="240" w:lineRule="auto"/>
      </w:pPr>
      <w:r>
        <w:t>DOT (someone watching you take your study treatment) is required at least five times every week while you are taking study treatment. The possible methods to conduct DOT will be according to your site practices. It could include video-DOT, use of community health workers, or other strategies used locally for delivering observed therapy. DOT might be done on 5 days during the week and it could be your self-report on 2 days (for example, weekend days).</w:t>
      </w:r>
    </w:p>
    <w:p w14:paraId="5B273236" w14:textId="68CCE77D" w:rsidR="008604BA" w:rsidRDefault="006758E5" w:rsidP="00BB79E3">
      <w:pPr>
        <w:spacing w:line="240" w:lineRule="auto"/>
        <w:ind w:left="1440" w:hanging="1440"/>
      </w:pPr>
      <w:r w:rsidRPr="000748D5">
        <w:rPr>
          <w:u w:val="single"/>
        </w:rPr>
        <w:t xml:space="preserve">RISKS </w:t>
      </w:r>
      <w:r w:rsidR="008604BA">
        <w:tab/>
      </w:r>
      <w:r>
        <w:t>There are some risks that are specific to the study drug regimens that you might receive. These risks are further described below. For all study drugs, you will be provided with updated safety information when it is available.</w:t>
      </w:r>
    </w:p>
    <w:p w14:paraId="6094421E" w14:textId="17D9A125" w:rsidR="008604BA" w:rsidRDefault="006758E5" w:rsidP="00BB79E3">
      <w:pPr>
        <w:spacing w:line="240" w:lineRule="auto"/>
        <w:ind w:left="1440" w:hanging="1440"/>
      </w:pPr>
      <w:r>
        <w:t>INTRODUCTION</w:t>
      </w:r>
    </w:p>
    <w:p w14:paraId="493ACBEE" w14:textId="1307D027" w:rsidR="00ED034A" w:rsidRDefault="006758E5" w:rsidP="00BB79E3">
      <w:pPr>
        <w:spacing w:line="240" w:lineRule="auto"/>
      </w:pPr>
      <w:r>
        <w:t>This study will evaluate the efficacy (how well the medicines work) and safety (the level and type of side</w:t>
      </w:r>
      <w:r w:rsidR="003A1509">
        <w:t xml:space="preserve"> </w:t>
      </w:r>
      <w:r>
        <w:t>effects from a drug or treatment) of various experimental drug regimens for the treatment of pulmonary tuberculosis (TB) as compared to the current standard of care (SOC) TB treatment. This study will also measure the level of these medicines in your blood and the effect the drugs have on the electrical activity of the heart.</w:t>
      </w:r>
    </w:p>
    <w:p w14:paraId="20E5ADB8" w14:textId="2DC91520" w:rsidR="00ED034A" w:rsidRDefault="006758E5" w:rsidP="00BB79E3">
      <w:pPr>
        <w:spacing w:line="240" w:lineRule="auto"/>
      </w:pPr>
      <w:r>
        <w:t>If you participate in this study, you will be randomly assigned (purely by chance, like flipping a coin) to one of the study drug regimens or the SOC treatment. You will have a 71% chance of being assigned to one of the study drug regimens (if you take 10 people, 71% chance is 7 out of the 10 people being assigned to the study drug regimens) and a 29% chance of being assigned to the SOC treatment (if you take 10 people, 29% chance is 3 out of the 10 people being assigned to the SOC treatment). You will be told about all the study drug regimens that you may be assigned to in the study.</w:t>
      </w:r>
    </w:p>
    <w:p w14:paraId="67DE518B" w14:textId="163C45DE" w:rsidR="00ED034A" w:rsidRDefault="006758E5" w:rsidP="00BB79E3">
      <w:pPr>
        <w:spacing w:line="240" w:lineRule="auto"/>
      </w:pPr>
      <w:r>
        <w:t>There are 6 treatment groups in this first stage of the study: Group 1 (SOC), Group 2, Group 3A, Group 3B, Group 4A, and Group 4B. You will not be able to choose your group, though you and the study staff will know which group you have been assigned.</w:t>
      </w:r>
    </w:p>
    <w:tbl>
      <w:tblPr>
        <w:tblStyle w:val="TableGrid"/>
        <w:tblW w:w="0" w:type="auto"/>
        <w:jc w:val="center"/>
        <w:tblLook w:val="04A0" w:firstRow="1" w:lastRow="0" w:firstColumn="1" w:lastColumn="0" w:noHBand="0" w:noVBand="1"/>
      </w:tblPr>
      <w:tblGrid>
        <w:gridCol w:w="1255"/>
        <w:gridCol w:w="5310"/>
        <w:gridCol w:w="1890"/>
      </w:tblGrid>
      <w:tr w:rsidR="00ED034A" w14:paraId="60496828" w14:textId="77777777" w:rsidTr="000748D5">
        <w:trPr>
          <w:jc w:val="center"/>
        </w:trPr>
        <w:tc>
          <w:tcPr>
            <w:tcW w:w="1255" w:type="dxa"/>
          </w:tcPr>
          <w:p w14:paraId="7057F48F" w14:textId="7AB53CB7" w:rsidR="00ED034A" w:rsidRPr="00ED034A" w:rsidRDefault="00ED034A" w:rsidP="000748D5">
            <w:pPr>
              <w:jc w:val="center"/>
              <w:rPr>
                <w:rFonts w:ascii="Calibri" w:hAnsi="Calibri" w:cs="Calibri"/>
              </w:rPr>
            </w:pPr>
            <w:r w:rsidRPr="00ED034A">
              <w:rPr>
                <w:rFonts w:ascii="Calibri" w:hAnsi="Calibri" w:cs="Calibri"/>
              </w:rPr>
              <w:t>Group</w:t>
            </w:r>
          </w:p>
        </w:tc>
        <w:tc>
          <w:tcPr>
            <w:tcW w:w="5310" w:type="dxa"/>
          </w:tcPr>
          <w:p w14:paraId="794E0F9A" w14:textId="29055ED6" w:rsidR="00ED034A" w:rsidRPr="00ED034A" w:rsidRDefault="00ED034A" w:rsidP="000748D5">
            <w:pPr>
              <w:jc w:val="center"/>
              <w:rPr>
                <w:rFonts w:ascii="Calibri" w:hAnsi="Calibri" w:cs="Calibri"/>
              </w:rPr>
            </w:pPr>
            <w:r w:rsidRPr="00ED034A">
              <w:rPr>
                <w:rFonts w:ascii="Calibri" w:hAnsi="Calibri" w:cs="Calibri"/>
              </w:rPr>
              <w:t>Weeks 1-8</w:t>
            </w:r>
          </w:p>
        </w:tc>
        <w:tc>
          <w:tcPr>
            <w:tcW w:w="1890" w:type="dxa"/>
          </w:tcPr>
          <w:p w14:paraId="42B97850" w14:textId="67908C89" w:rsidR="00ED034A" w:rsidRPr="00ED034A" w:rsidRDefault="00ED034A" w:rsidP="000748D5">
            <w:pPr>
              <w:jc w:val="center"/>
              <w:rPr>
                <w:rFonts w:asciiTheme="minorHAnsi" w:hAnsiTheme="minorHAnsi" w:cstheme="minorHAnsi"/>
              </w:rPr>
            </w:pPr>
            <w:r w:rsidRPr="00ED034A">
              <w:rPr>
                <w:rFonts w:asciiTheme="minorHAnsi" w:hAnsiTheme="minorHAnsi" w:cstheme="minorHAnsi"/>
              </w:rPr>
              <w:t>Weeks 9-26</w:t>
            </w:r>
          </w:p>
        </w:tc>
      </w:tr>
      <w:tr w:rsidR="00ED034A" w14:paraId="6BBDF2F2" w14:textId="77777777" w:rsidTr="000748D5">
        <w:trPr>
          <w:jc w:val="center"/>
        </w:trPr>
        <w:tc>
          <w:tcPr>
            <w:tcW w:w="1255" w:type="dxa"/>
          </w:tcPr>
          <w:p w14:paraId="7B2DB13A" w14:textId="7948D0FA" w:rsidR="00ED034A" w:rsidRPr="00ED034A" w:rsidRDefault="00ED034A" w:rsidP="00BB79E3">
            <w:pPr>
              <w:rPr>
                <w:rFonts w:ascii="Calibri" w:hAnsi="Calibri" w:cs="Calibri"/>
              </w:rPr>
            </w:pPr>
            <w:r w:rsidRPr="00ED034A">
              <w:rPr>
                <w:rFonts w:ascii="Calibri" w:hAnsi="Calibri" w:cs="Calibri"/>
              </w:rPr>
              <w:t>1 (SOC)</w:t>
            </w:r>
          </w:p>
        </w:tc>
        <w:tc>
          <w:tcPr>
            <w:tcW w:w="5310" w:type="dxa"/>
          </w:tcPr>
          <w:p w14:paraId="08423E68" w14:textId="215115F0" w:rsidR="00ED034A" w:rsidRDefault="00ED034A" w:rsidP="00BB79E3">
            <w:pPr>
              <w:rPr>
                <w:rFonts w:ascii="Calibri" w:hAnsi="Calibri" w:cs="Calibri"/>
              </w:rPr>
            </w:pPr>
            <w:r w:rsidRPr="00ED034A">
              <w:rPr>
                <w:rFonts w:ascii="Calibri" w:hAnsi="Calibri" w:cs="Calibri"/>
              </w:rPr>
              <w:t>Isoniazid (INH) 300 mg</w:t>
            </w:r>
          </w:p>
          <w:p w14:paraId="4B60F223" w14:textId="3EC36C2F" w:rsidR="00ED034A" w:rsidRDefault="00ED034A" w:rsidP="00BB79E3">
            <w:pPr>
              <w:rPr>
                <w:rFonts w:ascii="Calibri" w:hAnsi="Calibri" w:cs="Calibri"/>
              </w:rPr>
            </w:pPr>
            <w:r w:rsidRPr="00ED034A">
              <w:rPr>
                <w:rFonts w:ascii="Calibri" w:hAnsi="Calibri" w:cs="Calibri"/>
              </w:rPr>
              <w:t>Rifampicin (RIF) 600 mg</w:t>
            </w:r>
          </w:p>
          <w:p w14:paraId="6E6EE5E1" w14:textId="6A1A124D" w:rsidR="00ED034A" w:rsidRDefault="00ED034A" w:rsidP="00BB79E3">
            <w:pPr>
              <w:rPr>
                <w:rFonts w:ascii="Calibri" w:hAnsi="Calibri" w:cs="Calibri"/>
              </w:rPr>
            </w:pPr>
            <w:r w:rsidRPr="00ED034A">
              <w:rPr>
                <w:rFonts w:ascii="Calibri" w:hAnsi="Calibri" w:cs="Calibri"/>
              </w:rPr>
              <w:t>Pyrazinamide (PZA) weight-based</w:t>
            </w:r>
          </w:p>
          <w:p w14:paraId="22F4F116" w14:textId="6135F7C3" w:rsidR="00ED034A" w:rsidRPr="00ED034A" w:rsidRDefault="00ED034A" w:rsidP="00BB79E3">
            <w:pPr>
              <w:rPr>
                <w:rFonts w:ascii="Calibri" w:hAnsi="Calibri" w:cs="Calibri"/>
              </w:rPr>
            </w:pPr>
            <w:r w:rsidRPr="00ED034A">
              <w:rPr>
                <w:rFonts w:ascii="Calibri" w:hAnsi="Calibri" w:cs="Calibri"/>
              </w:rPr>
              <w:t>Ethambutol (EMB) weight-based</w:t>
            </w:r>
          </w:p>
        </w:tc>
        <w:tc>
          <w:tcPr>
            <w:tcW w:w="1890" w:type="dxa"/>
            <w:vMerge w:val="restart"/>
            <w:vAlign w:val="center"/>
          </w:tcPr>
          <w:p w14:paraId="21FB68C9" w14:textId="053CFBE7" w:rsidR="00ED01C1" w:rsidRDefault="00ED034A" w:rsidP="00BB79E3">
            <w:pPr>
              <w:jc w:val="center"/>
              <w:rPr>
                <w:rFonts w:asciiTheme="minorHAnsi" w:hAnsiTheme="minorHAnsi" w:cstheme="minorHAnsi"/>
              </w:rPr>
            </w:pPr>
            <w:r w:rsidRPr="00ED034A">
              <w:rPr>
                <w:rFonts w:asciiTheme="minorHAnsi" w:hAnsiTheme="minorHAnsi" w:cstheme="minorHAnsi"/>
              </w:rPr>
              <w:t>All study arms:</w:t>
            </w:r>
          </w:p>
          <w:p w14:paraId="3BA156C9" w14:textId="0F987DED" w:rsidR="00ED01C1" w:rsidRDefault="00ED034A" w:rsidP="00BB79E3">
            <w:pPr>
              <w:jc w:val="center"/>
              <w:rPr>
                <w:rFonts w:asciiTheme="minorHAnsi" w:hAnsiTheme="minorHAnsi" w:cstheme="minorHAnsi"/>
              </w:rPr>
            </w:pPr>
            <w:r w:rsidRPr="00ED034A">
              <w:rPr>
                <w:rFonts w:asciiTheme="minorHAnsi" w:hAnsiTheme="minorHAnsi" w:cstheme="minorHAnsi"/>
              </w:rPr>
              <w:t>INH 300 mg</w:t>
            </w:r>
          </w:p>
          <w:p w14:paraId="29D1ABF1" w14:textId="44EFB937" w:rsidR="00ED034A" w:rsidRPr="00ED034A" w:rsidRDefault="00ED034A" w:rsidP="00BB79E3">
            <w:pPr>
              <w:jc w:val="center"/>
              <w:rPr>
                <w:rFonts w:asciiTheme="minorHAnsi" w:hAnsiTheme="minorHAnsi" w:cstheme="minorHAnsi"/>
              </w:rPr>
            </w:pPr>
            <w:r w:rsidRPr="00ED034A">
              <w:rPr>
                <w:rFonts w:asciiTheme="minorHAnsi" w:hAnsiTheme="minorHAnsi" w:cstheme="minorHAnsi"/>
              </w:rPr>
              <w:t>RIF 600 mg</w:t>
            </w:r>
          </w:p>
        </w:tc>
      </w:tr>
      <w:tr w:rsidR="00ED034A" w14:paraId="1F222E91" w14:textId="77777777" w:rsidTr="000748D5">
        <w:trPr>
          <w:jc w:val="center"/>
        </w:trPr>
        <w:tc>
          <w:tcPr>
            <w:tcW w:w="1255" w:type="dxa"/>
          </w:tcPr>
          <w:p w14:paraId="711E292B" w14:textId="7985EF6B" w:rsidR="00ED034A" w:rsidRPr="00ED034A" w:rsidRDefault="00ED034A" w:rsidP="00BB79E3">
            <w:pPr>
              <w:rPr>
                <w:rFonts w:ascii="Calibri" w:hAnsi="Calibri" w:cs="Calibri"/>
              </w:rPr>
            </w:pPr>
            <w:r w:rsidRPr="00ED034A">
              <w:rPr>
                <w:rFonts w:ascii="Calibri" w:hAnsi="Calibri" w:cs="Calibri"/>
              </w:rPr>
              <w:t>2</w:t>
            </w:r>
          </w:p>
        </w:tc>
        <w:tc>
          <w:tcPr>
            <w:tcW w:w="5310" w:type="dxa"/>
          </w:tcPr>
          <w:p w14:paraId="56571B40" w14:textId="682398A1" w:rsidR="00ED034A" w:rsidRDefault="00ED034A" w:rsidP="00BB79E3">
            <w:pPr>
              <w:rPr>
                <w:rFonts w:ascii="Calibri" w:hAnsi="Calibri" w:cs="Calibri"/>
              </w:rPr>
            </w:pPr>
            <w:proofErr w:type="spellStart"/>
            <w:r w:rsidRPr="00ED034A">
              <w:rPr>
                <w:rFonts w:ascii="Calibri" w:hAnsi="Calibri" w:cs="Calibri"/>
              </w:rPr>
              <w:t>Bedaquiline</w:t>
            </w:r>
            <w:proofErr w:type="spellEnd"/>
            <w:r w:rsidRPr="00ED034A">
              <w:rPr>
                <w:rFonts w:ascii="Calibri" w:hAnsi="Calibri" w:cs="Calibri"/>
              </w:rPr>
              <w:t xml:space="preserve"> (BDQ) 400 mg for 2 weeks and then 200 mg for 6 weeks</w:t>
            </w:r>
          </w:p>
          <w:p w14:paraId="058161D5" w14:textId="38A346C9" w:rsidR="00ED034A" w:rsidRDefault="00ED034A" w:rsidP="00BB79E3">
            <w:pPr>
              <w:rPr>
                <w:rFonts w:ascii="Calibri" w:hAnsi="Calibri" w:cs="Calibri"/>
              </w:rPr>
            </w:pPr>
            <w:proofErr w:type="spellStart"/>
            <w:r w:rsidRPr="00ED034A">
              <w:rPr>
                <w:rFonts w:ascii="Calibri" w:hAnsi="Calibri" w:cs="Calibri"/>
              </w:rPr>
              <w:t>Pretomanid</w:t>
            </w:r>
            <w:proofErr w:type="spellEnd"/>
            <w:r w:rsidRPr="00ED034A">
              <w:rPr>
                <w:rFonts w:ascii="Calibri" w:hAnsi="Calibri" w:cs="Calibri"/>
              </w:rPr>
              <w:t xml:space="preserve"> (Pa) 200 mg</w:t>
            </w:r>
          </w:p>
          <w:p w14:paraId="2D1E4F2F" w14:textId="66BD415C" w:rsidR="00ED034A" w:rsidRPr="00ED034A" w:rsidRDefault="00ED034A" w:rsidP="00BB79E3">
            <w:pPr>
              <w:rPr>
                <w:rFonts w:ascii="Calibri" w:hAnsi="Calibri" w:cs="Calibri"/>
              </w:rPr>
            </w:pPr>
            <w:r w:rsidRPr="00ED034A">
              <w:rPr>
                <w:rFonts w:ascii="Calibri" w:hAnsi="Calibri" w:cs="Calibri"/>
              </w:rPr>
              <w:t>Linezolid (LZD) 600 mg</w:t>
            </w:r>
          </w:p>
        </w:tc>
        <w:tc>
          <w:tcPr>
            <w:tcW w:w="1890" w:type="dxa"/>
            <w:vMerge/>
          </w:tcPr>
          <w:p w14:paraId="7ED07B96" w14:textId="77777777" w:rsidR="00ED034A" w:rsidRDefault="00ED034A" w:rsidP="00BB79E3"/>
        </w:tc>
      </w:tr>
      <w:tr w:rsidR="00ED034A" w14:paraId="381B65BF" w14:textId="77777777" w:rsidTr="000748D5">
        <w:trPr>
          <w:jc w:val="center"/>
        </w:trPr>
        <w:tc>
          <w:tcPr>
            <w:tcW w:w="1255" w:type="dxa"/>
          </w:tcPr>
          <w:p w14:paraId="7D613AED" w14:textId="5E153319" w:rsidR="00ED034A" w:rsidRPr="00ED034A" w:rsidRDefault="00ED034A" w:rsidP="00BB79E3">
            <w:pPr>
              <w:rPr>
                <w:rFonts w:ascii="Calibri" w:hAnsi="Calibri" w:cs="Calibri"/>
              </w:rPr>
            </w:pPr>
            <w:r w:rsidRPr="00ED034A">
              <w:rPr>
                <w:rFonts w:ascii="Calibri" w:hAnsi="Calibri" w:cs="Calibri"/>
              </w:rPr>
              <w:t>3A</w:t>
            </w:r>
          </w:p>
        </w:tc>
        <w:tc>
          <w:tcPr>
            <w:tcW w:w="5310" w:type="dxa"/>
          </w:tcPr>
          <w:p w14:paraId="50F7C77F" w14:textId="6ADF4EE1" w:rsidR="00ED034A" w:rsidRDefault="00ED034A" w:rsidP="00BB79E3">
            <w:pPr>
              <w:rPr>
                <w:rFonts w:ascii="Calibri" w:hAnsi="Calibri" w:cs="Calibri"/>
              </w:rPr>
            </w:pPr>
            <w:r w:rsidRPr="00ED034A">
              <w:rPr>
                <w:rFonts w:ascii="Calibri" w:hAnsi="Calibri" w:cs="Calibri"/>
              </w:rPr>
              <w:t>BDQ 400 mg for 2 weeks and then 200 mg for 6 weeks</w:t>
            </w:r>
          </w:p>
          <w:p w14:paraId="2B0D9FB5" w14:textId="13E200FB" w:rsidR="00ED034A" w:rsidRDefault="00ED034A" w:rsidP="00BB79E3">
            <w:pPr>
              <w:rPr>
                <w:rFonts w:ascii="Calibri" w:hAnsi="Calibri" w:cs="Calibri"/>
              </w:rPr>
            </w:pPr>
            <w:r w:rsidRPr="00ED034A">
              <w:rPr>
                <w:rFonts w:ascii="Calibri" w:hAnsi="Calibri" w:cs="Calibri"/>
              </w:rPr>
              <w:t>Pa 200 mg</w:t>
            </w:r>
          </w:p>
          <w:p w14:paraId="161E9687" w14:textId="4CAD2FBF" w:rsidR="00ED034A" w:rsidRPr="00ED034A" w:rsidRDefault="00ED034A" w:rsidP="00BB79E3">
            <w:pPr>
              <w:rPr>
                <w:rFonts w:ascii="Calibri" w:hAnsi="Calibri" w:cs="Calibri"/>
              </w:rPr>
            </w:pPr>
            <w:r w:rsidRPr="00ED034A">
              <w:rPr>
                <w:rFonts w:ascii="Calibri" w:hAnsi="Calibri" w:cs="Calibri"/>
              </w:rPr>
              <w:t>TBI-223 1200 mg</w:t>
            </w:r>
          </w:p>
        </w:tc>
        <w:tc>
          <w:tcPr>
            <w:tcW w:w="1890" w:type="dxa"/>
            <w:vMerge/>
          </w:tcPr>
          <w:p w14:paraId="2E817968" w14:textId="77777777" w:rsidR="00ED034A" w:rsidRDefault="00ED034A" w:rsidP="00BB79E3"/>
        </w:tc>
      </w:tr>
      <w:tr w:rsidR="00ED034A" w14:paraId="22FA0C0B" w14:textId="77777777" w:rsidTr="000748D5">
        <w:trPr>
          <w:jc w:val="center"/>
        </w:trPr>
        <w:tc>
          <w:tcPr>
            <w:tcW w:w="1255" w:type="dxa"/>
          </w:tcPr>
          <w:p w14:paraId="0E1B177F" w14:textId="7DB0DD40" w:rsidR="00ED034A" w:rsidRPr="00ED034A" w:rsidRDefault="00ED034A" w:rsidP="00BB79E3">
            <w:pPr>
              <w:rPr>
                <w:rFonts w:ascii="Calibri" w:hAnsi="Calibri" w:cs="Calibri"/>
              </w:rPr>
            </w:pPr>
            <w:r w:rsidRPr="00ED034A">
              <w:rPr>
                <w:rFonts w:ascii="Calibri" w:hAnsi="Calibri" w:cs="Calibri"/>
              </w:rPr>
              <w:t>3B</w:t>
            </w:r>
          </w:p>
        </w:tc>
        <w:tc>
          <w:tcPr>
            <w:tcW w:w="5310" w:type="dxa"/>
          </w:tcPr>
          <w:p w14:paraId="64C803FC" w14:textId="604C5EBF" w:rsidR="00ED034A" w:rsidRDefault="00ED034A" w:rsidP="00BB79E3">
            <w:pPr>
              <w:rPr>
                <w:rFonts w:ascii="Calibri" w:hAnsi="Calibri" w:cs="Calibri"/>
              </w:rPr>
            </w:pPr>
            <w:r w:rsidRPr="00ED034A">
              <w:rPr>
                <w:rFonts w:ascii="Calibri" w:hAnsi="Calibri" w:cs="Calibri"/>
              </w:rPr>
              <w:t>BDQ 400 mg for 2 weeks and then 200 mg for 6 weeks</w:t>
            </w:r>
          </w:p>
          <w:p w14:paraId="0969DBFE" w14:textId="6CDB9CC0" w:rsidR="00ED034A" w:rsidRDefault="00ED034A" w:rsidP="00BB79E3">
            <w:pPr>
              <w:rPr>
                <w:rFonts w:ascii="Calibri" w:hAnsi="Calibri" w:cs="Calibri"/>
              </w:rPr>
            </w:pPr>
            <w:r w:rsidRPr="00ED034A">
              <w:rPr>
                <w:rFonts w:ascii="Calibri" w:hAnsi="Calibri" w:cs="Calibri"/>
              </w:rPr>
              <w:t>Pa 200 mg</w:t>
            </w:r>
          </w:p>
          <w:p w14:paraId="40612513" w14:textId="684DBD73" w:rsidR="00ED034A" w:rsidRPr="00ED034A" w:rsidRDefault="00ED034A" w:rsidP="00BB79E3">
            <w:pPr>
              <w:rPr>
                <w:rFonts w:ascii="Calibri" w:hAnsi="Calibri" w:cs="Calibri"/>
              </w:rPr>
            </w:pPr>
            <w:r w:rsidRPr="00ED034A">
              <w:rPr>
                <w:rFonts w:ascii="Calibri" w:hAnsi="Calibri" w:cs="Calibri"/>
              </w:rPr>
              <w:t>TBI-223 2400 mg</w:t>
            </w:r>
          </w:p>
        </w:tc>
        <w:tc>
          <w:tcPr>
            <w:tcW w:w="1890" w:type="dxa"/>
            <w:vMerge/>
          </w:tcPr>
          <w:p w14:paraId="69D81DBF" w14:textId="77777777" w:rsidR="00ED034A" w:rsidRDefault="00ED034A" w:rsidP="00BB79E3"/>
        </w:tc>
      </w:tr>
      <w:tr w:rsidR="00ED034A" w14:paraId="7DE3AB62" w14:textId="77777777" w:rsidTr="000748D5">
        <w:trPr>
          <w:jc w:val="center"/>
        </w:trPr>
        <w:tc>
          <w:tcPr>
            <w:tcW w:w="1255" w:type="dxa"/>
          </w:tcPr>
          <w:p w14:paraId="6DACCBCC" w14:textId="71D7DE7D" w:rsidR="00ED034A" w:rsidRPr="00ED034A" w:rsidRDefault="00ED034A" w:rsidP="00BB79E3">
            <w:pPr>
              <w:rPr>
                <w:rFonts w:ascii="Calibri" w:hAnsi="Calibri" w:cs="Calibri"/>
              </w:rPr>
            </w:pPr>
            <w:r w:rsidRPr="00ED034A">
              <w:rPr>
                <w:rFonts w:ascii="Calibri" w:hAnsi="Calibri" w:cs="Calibri"/>
              </w:rPr>
              <w:lastRenderedPageBreak/>
              <w:t>4A</w:t>
            </w:r>
          </w:p>
        </w:tc>
        <w:tc>
          <w:tcPr>
            <w:tcW w:w="5310" w:type="dxa"/>
          </w:tcPr>
          <w:p w14:paraId="754A0211" w14:textId="40196A03" w:rsidR="00ED034A" w:rsidRDefault="00ED034A" w:rsidP="00BB79E3">
            <w:pPr>
              <w:rPr>
                <w:rFonts w:ascii="Calibri" w:hAnsi="Calibri" w:cs="Calibri"/>
              </w:rPr>
            </w:pPr>
            <w:r w:rsidRPr="00ED034A">
              <w:rPr>
                <w:rFonts w:ascii="Calibri" w:hAnsi="Calibri" w:cs="Calibri"/>
              </w:rPr>
              <w:t>BDQ 400 mg for 2 weeks and then 200 mg for 6 weeks</w:t>
            </w:r>
          </w:p>
          <w:p w14:paraId="74644855" w14:textId="2A04BD19" w:rsidR="00ED034A" w:rsidRDefault="00ED034A" w:rsidP="00BB79E3">
            <w:pPr>
              <w:rPr>
                <w:rFonts w:ascii="Calibri" w:hAnsi="Calibri" w:cs="Calibri"/>
              </w:rPr>
            </w:pPr>
            <w:r w:rsidRPr="00ED034A">
              <w:rPr>
                <w:rFonts w:ascii="Calibri" w:hAnsi="Calibri" w:cs="Calibri"/>
              </w:rPr>
              <w:t>Pa 200 mg</w:t>
            </w:r>
          </w:p>
          <w:p w14:paraId="19134E18" w14:textId="333E342C" w:rsidR="00ED034A" w:rsidRPr="00ED034A" w:rsidRDefault="00ED034A" w:rsidP="00BB79E3">
            <w:pPr>
              <w:rPr>
                <w:rFonts w:ascii="Calibri" w:hAnsi="Calibri" w:cs="Calibri"/>
              </w:rPr>
            </w:pPr>
            <w:proofErr w:type="spellStart"/>
            <w:r w:rsidRPr="00ED034A">
              <w:rPr>
                <w:rFonts w:ascii="Calibri" w:hAnsi="Calibri" w:cs="Calibri"/>
              </w:rPr>
              <w:t>Sutezolid</w:t>
            </w:r>
            <w:proofErr w:type="spellEnd"/>
            <w:r w:rsidRPr="00ED034A">
              <w:rPr>
                <w:rFonts w:ascii="Calibri" w:hAnsi="Calibri" w:cs="Calibri"/>
              </w:rPr>
              <w:t xml:space="preserve"> (SZD) 800 mg</w:t>
            </w:r>
          </w:p>
        </w:tc>
        <w:tc>
          <w:tcPr>
            <w:tcW w:w="1890" w:type="dxa"/>
            <w:vMerge/>
          </w:tcPr>
          <w:p w14:paraId="14A7A14C" w14:textId="77777777" w:rsidR="00ED034A" w:rsidRDefault="00ED034A" w:rsidP="00BB79E3"/>
        </w:tc>
      </w:tr>
      <w:tr w:rsidR="00ED034A" w14:paraId="11211C4F" w14:textId="77777777" w:rsidTr="000748D5">
        <w:trPr>
          <w:jc w:val="center"/>
        </w:trPr>
        <w:tc>
          <w:tcPr>
            <w:tcW w:w="1255" w:type="dxa"/>
          </w:tcPr>
          <w:p w14:paraId="2232D972" w14:textId="0EB0F722" w:rsidR="00ED034A" w:rsidRPr="00ED034A" w:rsidRDefault="00ED034A" w:rsidP="00BB79E3">
            <w:pPr>
              <w:rPr>
                <w:rFonts w:ascii="Calibri" w:hAnsi="Calibri" w:cs="Calibri"/>
              </w:rPr>
            </w:pPr>
            <w:r w:rsidRPr="00ED034A">
              <w:rPr>
                <w:rFonts w:ascii="Calibri" w:hAnsi="Calibri" w:cs="Calibri"/>
              </w:rPr>
              <w:t>4B</w:t>
            </w:r>
          </w:p>
        </w:tc>
        <w:tc>
          <w:tcPr>
            <w:tcW w:w="5310" w:type="dxa"/>
          </w:tcPr>
          <w:p w14:paraId="69E3425F" w14:textId="12D730EA" w:rsidR="00ED034A" w:rsidRDefault="00ED034A" w:rsidP="00BB79E3">
            <w:pPr>
              <w:rPr>
                <w:rFonts w:ascii="Calibri" w:hAnsi="Calibri" w:cs="Calibri"/>
              </w:rPr>
            </w:pPr>
            <w:r w:rsidRPr="00ED034A">
              <w:rPr>
                <w:rFonts w:ascii="Calibri" w:hAnsi="Calibri" w:cs="Calibri"/>
              </w:rPr>
              <w:t>BDQ 400 mg for 2 weeks and then 200 mg for 6 weeks</w:t>
            </w:r>
          </w:p>
          <w:p w14:paraId="241BAA53" w14:textId="647C49C3" w:rsidR="00ED034A" w:rsidRDefault="00ED034A" w:rsidP="00BB79E3">
            <w:pPr>
              <w:rPr>
                <w:rFonts w:ascii="Calibri" w:hAnsi="Calibri" w:cs="Calibri"/>
              </w:rPr>
            </w:pPr>
            <w:r w:rsidRPr="00ED034A">
              <w:rPr>
                <w:rFonts w:ascii="Calibri" w:hAnsi="Calibri" w:cs="Calibri"/>
              </w:rPr>
              <w:t>Pa 200 mg</w:t>
            </w:r>
          </w:p>
          <w:p w14:paraId="13CCB439" w14:textId="4E761BF7" w:rsidR="00ED034A" w:rsidRPr="00ED034A" w:rsidRDefault="00ED034A" w:rsidP="00BB79E3">
            <w:pPr>
              <w:rPr>
                <w:rFonts w:ascii="Calibri" w:hAnsi="Calibri" w:cs="Calibri"/>
              </w:rPr>
            </w:pPr>
            <w:r w:rsidRPr="00ED034A">
              <w:rPr>
                <w:rFonts w:ascii="Calibri" w:hAnsi="Calibri" w:cs="Calibri"/>
              </w:rPr>
              <w:t>SZD 1600 mg</w:t>
            </w:r>
          </w:p>
        </w:tc>
        <w:tc>
          <w:tcPr>
            <w:tcW w:w="1890" w:type="dxa"/>
            <w:vMerge/>
          </w:tcPr>
          <w:p w14:paraId="2F2A9EF6" w14:textId="77777777" w:rsidR="00ED034A" w:rsidRDefault="00ED034A" w:rsidP="00BB79E3"/>
        </w:tc>
      </w:tr>
    </w:tbl>
    <w:p w14:paraId="08D1EFBF" w14:textId="0F26A5FE" w:rsidR="00ED034A" w:rsidRDefault="006758E5" w:rsidP="00BB79E3">
      <w:pPr>
        <w:spacing w:line="240" w:lineRule="auto"/>
      </w:pPr>
      <w:r>
        <w:t>NOTE: All drugs are given once daily.</w:t>
      </w:r>
    </w:p>
    <w:p w14:paraId="59337EF9" w14:textId="58BAC72E" w:rsidR="001259BB" w:rsidRDefault="006758E5" w:rsidP="00BB79E3">
      <w:pPr>
        <w:spacing w:line="240" w:lineRule="auto"/>
      </w:pPr>
      <w:r>
        <w:t>You will also take pyridoxine (vitamin B6) with each dose of INH prescribed by your health care provider. Vitamin B6 plays an important role in the body. It is needed to maintain the health of nerves, skin, and red blood cells. Vitamin B6 has been used to prevent or treat a certain nerve disorder (peripheral neuropathy) caused by certain medications (such as INH).</w:t>
      </w:r>
    </w:p>
    <w:p w14:paraId="08E52E84" w14:textId="10781B9C" w:rsidR="001259BB" w:rsidRDefault="006758E5" w:rsidP="00BB79E3">
      <w:pPr>
        <w:spacing w:line="240" w:lineRule="auto"/>
      </w:pPr>
      <w:r>
        <w:t>During week 9 through week 26, you will receive INH/RIF from your local TB program. The study staff along with the local TB treatment program may recommend extending SOC treatment beyond week 26 to prevent TB relapse. If this is determined, drugs will be provided by the local TB treatment program.</w:t>
      </w:r>
    </w:p>
    <w:p w14:paraId="27CAFFE5" w14:textId="6AC7F8BA" w:rsidR="001259BB" w:rsidRDefault="006758E5" w:rsidP="00BB79E3">
      <w:pPr>
        <w:spacing w:line="240" w:lineRule="auto"/>
      </w:pPr>
      <w:r>
        <w:t>If you join the study and are living with HIV (the virus that causes AIDS), your doctor will talk with you about the best options for treating your HIV. Some anti-HIV drugs cannot be used with the TB drugs used in this study; if you are taking any of these anti-HIV drugs, the study team will discuss with your doctor the possibility of changing your anti-HIV drug treatment to permit your participation in the study.</w:t>
      </w:r>
    </w:p>
    <w:p w14:paraId="223DABC9" w14:textId="149DD53C" w:rsidR="001259BB" w:rsidRDefault="006758E5" w:rsidP="00BB79E3">
      <w:pPr>
        <w:spacing w:line="240" w:lineRule="auto"/>
      </w:pPr>
      <w:r>
        <w:t>BDQ, Pa, and LZD are approved by the United States Food and Drug Administration (FDA) as combination treatment for certain forms of multidrug-resistant TB, but at different doses and treatment durations than that provided in this study. They are not approved for drug-susceptible TB. SZD and TBI-223 are not approved by the FDA for any indication. SZD and TBI-223 are both of the same antibiotic drug class as LZD, oxazolidinones. SZD has completed Phase 1 and early Phase 2 (Phase 2A) testing, while TBI-223 has completed Phase 1 testing. In Phase 1 research, researchers observe the participants very closely, and check to see how the medicine or therapy works in a human body. They may also change the dose (the amount) they give of the medicine or therapy to understand what amount is best. Phase 2 research is where researchers gather more information about how safe the medicine or therapy is and is observed in more participants (about 300). Phase 1 testing for SZD included two healthy volunteer studies with 59 and 89 people, respectively. Phase 2 testing for SZD included two studies in persons with TB with 32 and 60 people, respectively. Phase 1 testing for TBI-223 included two healthy volunteer studies with 28 and 62 people, respectively.</w:t>
      </w:r>
    </w:p>
    <w:p w14:paraId="56B4C214" w14:textId="060A1460" w:rsidR="001259BB" w:rsidRDefault="006758E5" w:rsidP="00BB79E3">
      <w:pPr>
        <w:spacing w:line="240" w:lineRule="auto"/>
      </w:pPr>
      <w:r>
        <w:t>WHAT DO I HAVE TO DO IF I AM IN THIS STUDY?</w:t>
      </w:r>
    </w:p>
    <w:p w14:paraId="63500502" w14:textId="4BBC557B" w:rsidR="001259BB" w:rsidRDefault="006758E5" w:rsidP="00BB79E3">
      <w:pPr>
        <w:spacing w:line="240" w:lineRule="auto"/>
      </w:pPr>
      <w:r>
        <w:t>If you decide to take part in this research study, you will be asked to sign this consent form. A screening visit will be done to make sure you are eligible to join the study. During this visit, the study staff will conduct a number of procedures to ensure it is safe for you to participate. This will include collecting information about your demographics (age, sex, race, etc.) and medical history. We may also collect samples of your sputum (phlegm) and blood to test for TB and any other conditions you may have. We will do an x-ray of your chest. If you have not had a recent HIV test, or do not know your status, an HIV test will be done. We will talk to you about HIV before the blood tests and again when we give you the results (counselling). You may be asked to participate in a 30- to 60-minute interview to better understand what life is like on the study treatment. There is a separate consent for the interview portion of this study that the study staff will review with you. You can still be in this study if you do not agree to the interview. If you agree to be interviewed, the study staff will ask you questions about your experience living with TB and the treatment you are receiving.</w:t>
      </w:r>
    </w:p>
    <w:p w14:paraId="644FDF73" w14:textId="132828C7" w:rsidR="00297A4A" w:rsidRDefault="006758E5" w:rsidP="00BB79E3">
      <w:pPr>
        <w:spacing w:line="240" w:lineRule="auto"/>
      </w:pPr>
      <w:r>
        <w:lastRenderedPageBreak/>
        <w:t>You must be willing to follow all study procedures and requirements. For this study to be successful and for your own safety, it is important that you cooperate fully with the study doctor and follow all of his/her instructions throughout your time in the study.</w:t>
      </w:r>
    </w:p>
    <w:p w14:paraId="4F407222" w14:textId="06B10CA6" w:rsidR="00297A4A" w:rsidRDefault="006758E5" w:rsidP="00BB79E3">
      <w:pPr>
        <w:spacing w:line="240" w:lineRule="auto"/>
      </w:pPr>
      <w:r>
        <w:t>If you are found eligible, you will be in the study for about 52 weeks (about 12 months). Based on the results of the tests and examinations, if your study doctor decides that you qualify to be in this study, you will be randomly assigned (by chance, like flipping a coin) to a treatment group. The schedule of visits and study procedures are explained in Attachment A.</w:t>
      </w:r>
    </w:p>
    <w:p w14:paraId="77A185F3" w14:textId="513EF22D" w:rsidR="00297A4A" w:rsidRPr="00297A4A" w:rsidRDefault="006758E5" w:rsidP="00BB79E3">
      <w:pPr>
        <w:spacing w:line="240" w:lineRule="auto"/>
        <w:rPr>
          <w:u w:val="single"/>
        </w:rPr>
      </w:pPr>
      <w:r w:rsidRPr="00297A4A">
        <w:rPr>
          <w:u w:val="single"/>
        </w:rPr>
        <w:t>Information Collected at Screening</w:t>
      </w:r>
    </w:p>
    <w:p w14:paraId="61DCB16F" w14:textId="76DD9930" w:rsidR="00297A4A" w:rsidRDefault="006758E5" w:rsidP="00BB79E3">
      <w:pPr>
        <w:spacing w:line="240" w:lineRule="auto"/>
      </w:pPr>
      <w:r>
        <w:t>There is some information that we collect on everyone who is screened for an ACTG study. As part of your screening visit, some demographic (for example, age, sex, race), clinical (for example, disease condition, diagnosis), and laboratory (for example, Hepatitis B and C, white blood cell count, CD4 cell count, viral load) information will be collected from you. We also collect information on whether you use (or have used) injection drugs.</w:t>
      </w:r>
    </w:p>
    <w:p w14:paraId="400F3AA2" w14:textId="2E4AB568" w:rsidR="00F94169" w:rsidRDefault="006758E5" w:rsidP="00BB79E3">
      <w:pPr>
        <w:spacing w:line="240" w:lineRule="auto"/>
      </w:pPr>
      <w:r>
        <w:t>We will collect this information even if you do not enroll in this study. This information is collected so that ACTG researchers may determine whether there are patterns and/or common reasons why people do not join a study.</w:t>
      </w:r>
    </w:p>
    <w:p w14:paraId="4924EDBE" w14:textId="031E3113" w:rsidR="00F94169" w:rsidRDefault="006758E5" w:rsidP="00BB79E3">
      <w:pPr>
        <w:spacing w:line="240" w:lineRule="auto"/>
      </w:pPr>
      <w:r>
        <w:t>CAN I CHOOSE THE TYPES OF RESEARCH THAT MY SAMPLES AND INFORMATION ARE USED FOR?</w:t>
      </w:r>
    </w:p>
    <w:p w14:paraId="58837D12" w14:textId="384D54A9" w:rsidR="00EE724D" w:rsidRDefault="006758E5" w:rsidP="00BB79E3">
      <w:pPr>
        <w:spacing w:line="240" w:lineRule="auto"/>
      </w:pPr>
      <w:r>
        <w:t>Some of your blood will be stored and used for pharmacogenetic (PG) testing (testing of material passed from parent to child that determines the makeup of the body and mind that can affect your response to the study drugs). Some of your blood may be used for whole genome sequencing (researchers look at all of your genes and at almost all of your DNA). Some of your sputum (phlegm) will be stored for future use. Some of these samples will be shipped and stored outside of the country from which they are collected.</w:t>
      </w:r>
    </w:p>
    <w:p w14:paraId="17BB51A0" w14:textId="77777777" w:rsidR="00EE724D" w:rsidRDefault="00EE724D" w:rsidP="00BB79E3">
      <w:pPr>
        <w:spacing w:line="240" w:lineRule="auto"/>
      </w:pPr>
    </w:p>
    <w:p w14:paraId="46CCD236" w14:textId="09B59810" w:rsidR="00EE724D" w:rsidRDefault="006758E5" w:rsidP="00BB79E3">
      <w:pPr>
        <w:spacing w:line="240" w:lineRule="auto"/>
      </w:pPr>
      <w:r>
        <w:t>Identifiers will be removed from your samples and from any private information that has been collected about you. This means that no one looking at the labels or at other information will be able to know that the samples or information came from you.</w:t>
      </w:r>
    </w:p>
    <w:p w14:paraId="0A381F39" w14:textId="16975EEE" w:rsidR="00EE724D" w:rsidRDefault="006758E5" w:rsidP="00BB79E3">
      <w:pPr>
        <w:spacing w:line="240" w:lineRule="auto"/>
      </w:pPr>
      <w:r>
        <w:t>Participation in PG testing is optional. Please refer to Attachment C to consent for use of your samples in other studies.</w:t>
      </w:r>
    </w:p>
    <w:p w14:paraId="2D51EC80" w14:textId="77777777" w:rsidR="00EE724D" w:rsidRDefault="00EE724D" w:rsidP="00BB79E3">
      <w:pPr>
        <w:spacing w:line="240" w:lineRule="auto"/>
      </w:pPr>
    </w:p>
    <w:p w14:paraId="58FA0C1E" w14:textId="48217E04" w:rsidR="00EE724D" w:rsidRDefault="006758E5" w:rsidP="00BB79E3">
      <w:pPr>
        <w:spacing w:line="240" w:lineRule="auto"/>
      </w:pPr>
      <w:r>
        <w:t>HOW MANY PEOPLE WILL TAKE PART IN THIS STUDY?</w:t>
      </w:r>
    </w:p>
    <w:p w14:paraId="6E622C14" w14:textId="47EC4A13" w:rsidR="00EE724D" w:rsidRDefault="006758E5" w:rsidP="00BB79E3">
      <w:pPr>
        <w:spacing w:line="240" w:lineRule="auto"/>
      </w:pPr>
      <w:r>
        <w:t>About 45 people for each study drug regimen and at least 90 people for the SOC treatment.</w:t>
      </w:r>
    </w:p>
    <w:p w14:paraId="49F15569" w14:textId="77777777" w:rsidR="00EE724D" w:rsidRDefault="00EE724D" w:rsidP="00BB79E3">
      <w:pPr>
        <w:spacing w:line="240" w:lineRule="auto"/>
      </w:pPr>
    </w:p>
    <w:p w14:paraId="59A17FB0" w14:textId="4EE2A6F3" w:rsidR="00EE724D" w:rsidRDefault="006758E5" w:rsidP="00BB79E3">
      <w:pPr>
        <w:spacing w:line="240" w:lineRule="auto"/>
      </w:pPr>
      <w:r>
        <w:t>HOW LONG WILL I BE IN THIS STUDY?</w:t>
      </w:r>
    </w:p>
    <w:p w14:paraId="2AD9BD24" w14:textId="682B8F44" w:rsidR="00EE724D" w:rsidRDefault="006758E5" w:rsidP="00BB79E3">
      <w:pPr>
        <w:spacing w:line="240" w:lineRule="auto"/>
      </w:pPr>
      <w:r>
        <w:t>You will be in this study for about 52 weeks (about 12 months).</w:t>
      </w:r>
    </w:p>
    <w:p w14:paraId="0D32A32D" w14:textId="77777777" w:rsidR="00EE724D" w:rsidRDefault="00EE724D" w:rsidP="00BB79E3">
      <w:pPr>
        <w:spacing w:line="240" w:lineRule="auto"/>
      </w:pPr>
    </w:p>
    <w:p w14:paraId="33519357" w14:textId="6A241F7B" w:rsidR="00EE724D" w:rsidRDefault="006758E5" w:rsidP="00BB79E3">
      <w:pPr>
        <w:spacing w:line="240" w:lineRule="auto"/>
      </w:pPr>
      <w:r>
        <w:t>WHY WOULD THE STUDY DOCTOR TAKE ME OFF THIS STUDY EARLY?</w:t>
      </w:r>
    </w:p>
    <w:p w14:paraId="204FBB50" w14:textId="06D8B496" w:rsidR="00DE7F94" w:rsidRDefault="00DE7F94" w:rsidP="00BB79E3">
      <w:pPr>
        <w:spacing w:line="240" w:lineRule="auto"/>
      </w:pPr>
      <w:r>
        <w:lastRenderedPageBreak/>
        <w:t>The study doctor may need to take you off the study early without your permission if:</w:t>
      </w:r>
    </w:p>
    <w:p w14:paraId="2F06DFCF" w14:textId="42949E7B" w:rsidR="00DE7F94" w:rsidRPr="00DE7F94" w:rsidRDefault="00DE7F94" w:rsidP="00B51835">
      <w:pPr>
        <w:pStyle w:val="ListParagraph"/>
        <w:numPr>
          <w:ilvl w:val="0"/>
          <w:numId w:val="8"/>
        </w:numPr>
      </w:pPr>
      <w:r w:rsidRPr="00DE7F94">
        <w:t>Your primary care provider decides the study is no longer in your best interest or the study doctor decides that it is unlikely that you will be able to comply with the study requirements.</w:t>
      </w:r>
    </w:p>
    <w:p w14:paraId="298DCDCD" w14:textId="5A90B32B" w:rsidR="00DE7F94" w:rsidRDefault="00DE7F94" w:rsidP="00B51835">
      <w:pPr>
        <w:pStyle w:val="ListParagraph"/>
        <w:numPr>
          <w:ilvl w:val="0"/>
          <w:numId w:val="8"/>
        </w:numPr>
        <w:spacing w:line="240" w:lineRule="auto"/>
      </w:pPr>
      <w:r>
        <w:t>The study is stopped or cancelled.</w:t>
      </w:r>
    </w:p>
    <w:p w14:paraId="0C846001" w14:textId="7C365454" w:rsidR="00DE7F94" w:rsidRDefault="00DE7F94" w:rsidP="00DE7F94">
      <w:pPr>
        <w:spacing w:line="240" w:lineRule="auto"/>
      </w:pPr>
      <w:r>
        <w:t>The study doctor may also need to take you off the study drugs without your permission if:</w:t>
      </w:r>
    </w:p>
    <w:p w14:paraId="47EBCA16" w14:textId="4B4E274E" w:rsidR="00DE7F94" w:rsidRDefault="00DE7F94" w:rsidP="00B51835">
      <w:pPr>
        <w:pStyle w:val="ListParagraph"/>
        <w:numPr>
          <w:ilvl w:val="0"/>
          <w:numId w:val="27"/>
        </w:numPr>
        <w:spacing w:line="240" w:lineRule="auto"/>
      </w:pPr>
      <w:r>
        <w:t>Continuing the study drugs may be harmful to you.</w:t>
      </w:r>
    </w:p>
    <w:p w14:paraId="163C3A08" w14:textId="1046C0DE" w:rsidR="00DE7F94" w:rsidRDefault="00DE7F94" w:rsidP="00B51835">
      <w:pPr>
        <w:pStyle w:val="ListParagraph"/>
        <w:numPr>
          <w:ilvl w:val="0"/>
          <w:numId w:val="27"/>
        </w:numPr>
        <w:spacing w:line="240" w:lineRule="auto"/>
      </w:pPr>
      <w:r>
        <w:t>You need a treatment that you may not take while on the study.</w:t>
      </w:r>
    </w:p>
    <w:p w14:paraId="30F1BE94" w14:textId="0561BCD9" w:rsidR="00DE7F94" w:rsidRDefault="00DE7F94" w:rsidP="00B51835">
      <w:pPr>
        <w:pStyle w:val="ListParagraph"/>
        <w:numPr>
          <w:ilvl w:val="0"/>
          <w:numId w:val="27"/>
        </w:numPr>
        <w:spacing w:line="240" w:lineRule="auto"/>
      </w:pPr>
      <w:r>
        <w:t>You are not able to take the study drugs as required by the study, including you are not able to complete the study treatment within the required study time period.</w:t>
      </w:r>
    </w:p>
    <w:p w14:paraId="4F7DCD33" w14:textId="11968D27" w:rsidR="00DE7F94" w:rsidRDefault="00DE7F94" w:rsidP="00B51835">
      <w:pPr>
        <w:pStyle w:val="ListParagraph"/>
        <w:numPr>
          <w:ilvl w:val="0"/>
          <w:numId w:val="27"/>
        </w:numPr>
        <w:spacing w:line="240" w:lineRule="auto"/>
      </w:pPr>
      <w:r>
        <w:t>You are a woman who becomes pregnant or starts breast-feeding.</w:t>
      </w:r>
    </w:p>
    <w:p w14:paraId="11537181" w14:textId="57B1CD1C" w:rsidR="00DE7F94" w:rsidRDefault="00DE7F94" w:rsidP="00B51835">
      <w:pPr>
        <w:pStyle w:val="ListParagraph"/>
        <w:numPr>
          <w:ilvl w:val="0"/>
          <w:numId w:val="27"/>
        </w:numPr>
        <w:spacing w:line="240" w:lineRule="auto"/>
      </w:pPr>
      <w:r>
        <w:t>You are found to have INH or RIF drug-resistant TB.</w:t>
      </w:r>
    </w:p>
    <w:p w14:paraId="41F10290" w14:textId="5B169100" w:rsidR="005149F2" w:rsidRDefault="006758E5" w:rsidP="00BB79E3">
      <w:pPr>
        <w:spacing w:line="240" w:lineRule="auto"/>
      </w:pPr>
      <w:r>
        <w:t>If you must stop taking the study drugs before the study is over, the study doctor may ask you to continue to be part of the study and return for some study visits and procedures.</w:t>
      </w:r>
    </w:p>
    <w:p w14:paraId="442BD27F" w14:textId="77777777" w:rsidR="005149F2" w:rsidRDefault="005149F2" w:rsidP="00BB79E3">
      <w:pPr>
        <w:spacing w:line="240" w:lineRule="auto"/>
      </w:pPr>
    </w:p>
    <w:p w14:paraId="3EF26F41" w14:textId="0BC58113" w:rsidR="005149F2" w:rsidRDefault="006758E5" w:rsidP="00BB79E3">
      <w:pPr>
        <w:spacing w:line="240" w:lineRule="auto"/>
      </w:pPr>
      <w:r>
        <w:t>IF I HAVE TO PERMANENTLY STOP TAKING STUDY-PROVIDED DRUGS OR ONCE I LEAVE THE STUDY, HOW WOULD DRUGS BE PROVIDED?</w:t>
      </w:r>
    </w:p>
    <w:p w14:paraId="02C79B52" w14:textId="32F561BD" w:rsidR="005149F2" w:rsidRPr="005149F2" w:rsidRDefault="006758E5" w:rsidP="00BB79E3">
      <w:pPr>
        <w:spacing w:line="240" w:lineRule="auto"/>
        <w:rPr>
          <w:i/>
          <w:iCs/>
        </w:rPr>
      </w:pPr>
      <w:r w:rsidRPr="005149F2">
        <w:rPr>
          <w:i/>
          <w:iCs/>
        </w:rPr>
        <w:t>During the study:</w:t>
      </w:r>
    </w:p>
    <w:p w14:paraId="3680772F" w14:textId="0AB34D1B" w:rsidR="005149F2" w:rsidRDefault="006758E5" w:rsidP="00B51835">
      <w:pPr>
        <w:pStyle w:val="ListParagraph"/>
        <w:numPr>
          <w:ilvl w:val="0"/>
          <w:numId w:val="8"/>
        </w:numPr>
        <w:spacing w:line="240" w:lineRule="auto"/>
      </w:pPr>
      <w:r>
        <w:t>If you must permanently stop taking study provided drugs before your study participation is over, the study staff will refer you to the local TB treatment program for further treatment.</w:t>
      </w:r>
    </w:p>
    <w:p w14:paraId="0D95FA8C" w14:textId="1BA1B630" w:rsidR="005149F2" w:rsidRDefault="006758E5" w:rsidP="00B51835">
      <w:pPr>
        <w:pStyle w:val="ListParagraph"/>
        <w:numPr>
          <w:ilvl w:val="0"/>
          <w:numId w:val="8"/>
        </w:numPr>
        <w:spacing w:line="240" w:lineRule="auto"/>
      </w:pPr>
      <w:r>
        <w:t>If you leave the study before completing study-provided drugs, the study staff will refer you to the local TB treatment program for all further treatment.</w:t>
      </w:r>
    </w:p>
    <w:p w14:paraId="1C89FD50" w14:textId="25D71DD0" w:rsidR="005149F2" w:rsidRPr="005149F2" w:rsidRDefault="006758E5" w:rsidP="00BB79E3">
      <w:pPr>
        <w:spacing w:line="240" w:lineRule="auto"/>
        <w:rPr>
          <w:i/>
          <w:iCs/>
        </w:rPr>
      </w:pPr>
      <w:r w:rsidRPr="005149F2">
        <w:rPr>
          <w:i/>
          <w:iCs/>
        </w:rPr>
        <w:t>After the study:</w:t>
      </w:r>
    </w:p>
    <w:p w14:paraId="47F5F6A2" w14:textId="489F8E40" w:rsidR="00A165B1" w:rsidRDefault="006758E5" w:rsidP="00BB79E3">
      <w:pPr>
        <w:spacing w:line="240" w:lineRule="auto"/>
      </w:pPr>
      <w:r>
        <w:t>After you have completed your study participation, the study will not be able to continue to provide you with the drugs that you received on the study.</w:t>
      </w:r>
    </w:p>
    <w:p w14:paraId="1A512749" w14:textId="77777777" w:rsidR="00A165B1" w:rsidRDefault="00A165B1" w:rsidP="00BB79E3">
      <w:pPr>
        <w:spacing w:line="240" w:lineRule="auto"/>
      </w:pPr>
    </w:p>
    <w:p w14:paraId="25A56E76" w14:textId="2C21175A" w:rsidR="00A165B1" w:rsidRDefault="006758E5" w:rsidP="00BB79E3">
      <w:pPr>
        <w:spacing w:line="240" w:lineRule="auto"/>
      </w:pPr>
      <w:r>
        <w:t>WHAT ARE THE RISKS OF THE STUDY?</w:t>
      </w:r>
    </w:p>
    <w:p w14:paraId="79146EAD" w14:textId="0C8992F8" w:rsidR="00A165B1" w:rsidRDefault="006758E5" w:rsidP="00BB79E3">
      <w:pPr>
        <w:spacing w:line="240" w:lineRule="auto"/>
      </w:pPr>
      <w:r>
        <w:t>There is a risk of serious and/or life-threatening side effects when non-study medications are taken with the study drugs. For your safety, you must tell the study doctor or nurse about all medications you are taking before you start the study and also before starting any new medications while on the study. Also, you must tell the study doctor or nurse before enrolling in any other clinical trials while on this study.</w:t>
      </w:r>
    </w:p>
    <w:p w14:paraId="0FC408CC" w14:textId="14D7DB36" w:rsidR="00A165B1" w:rsidRDefault="006758E5" w:rsidP="00BB79E3">
      <w:pPr>
        <w:spacing w:line="240" w:lineRule="auto"/>
      </w:pPr>
      <w:r>
        <w:t>The drugs used in this study may have side effects, some of which are listed below. Please note that these lists do not include all the side effects seen with these drugs. These lists include the more serious or common side effects with a known or possible relationship between the study drug and side effects. Many of the side effects of the study TB drugs have similar side effects as other treatments you would receive for your TB infection. If you have questions concerning the additional study drug side effects, please ask the medical staff at your site.</w:t>
      </w:r>
    </w:p>
    <w:p w14:paraId="63F39038" w14:textId="3801530D" w:rsidR="00967E6F" w:rsidRDefault="006758E5" w:rsidP="00BB79E3">
      <w:pPr>
        <w:spacing w:line="240" w:lineRule="auto"/>
      </w:pPr>
      <w:r>
        <w:t>For all study drugs, you will be provided with updated safety information when it is available.</w:t>
      </w:r>
    </w:p>
    <w:p w14:paraId="08ED9028" w14:textId="25DBE88D" w:rsidR="00657E43" w:rsidRDefault="006758E5" w:rsidP="00BB79E3">
      <w:pPr>
        <w:spacing w:line="240" w:lineRule="auto"/>
      </w:pPr>
      <w:r w:rsidRPr="00A165B1">
        <w:rPr>
          <w:i/>
          <w:iCs/>
        </w:rPr>
        <w:t>Rifampicin/isoniazid/pyrazinamide/ethambutol</w:t>
      </w:r>
    </w:p>
    <w:p w14:paraId="1BA643C6" w14:textId="00752000" w:rsidR="00A165B1" w:rsidRDefault="006758E5" w:rsidP="00BB79E3">
      <w:pPr>
        <w:spacing w:line="240" w:lineRule="auto"/>
      </w:pPr>
      <w:r>
        <w:lastRenderedPageBreak/>
        <w:t>Common, not serious:</w:t>
      </w:r>
    </w:p>
    <w:p w14:paraId="05B5BE9F" w14:textId="28594B03" w:rsidR="00A165B1" w:rsidRDefault="006758E5" w:rsidP="00B51835">
      <w:pPr>
        <w:pStyle w:val="ListParagraph"/>
        <w:numPr>
          <w:ilvl w:val="0"/>
          <w:numId w:val="9"/>
        </w:numPr>
        <w:spacing w:line="240" w:lineRule="auto"/>
      </w:pPr>
      <w:r>
        <w:t>Tears, sweat, saliva, feces, urine may turn orange-colored while taking medicines; contact lenses may be stained permanently</w:t>
      </w:r>
    </w:p>
    <w:p w14:paraId="6C163315" w14:textId="049F6F9C" w:rsidR="00A165B1" w:rsidRDefault="006758E5" w:rsidP="00BB79E3">
      <w:pPr>
        <w:spacing w:line="240" w:lineRule="auto"/>
      </w:pPr>
      <w:r>
        <w:t>Occasional, some may be serious:</w:t>
      </w:r>
    </w:p>
    <w:p w14:paraId="628EC510" w14:textId="73897784" w:rsidR="00A165B1" w:rsidRDefault="006758E5" w:rsidP="00B51835">
      <w:pPr>
        <w:pStyle w:val="ListParagraph"/>
        <w:numPr>
          <w:ilvl w:val="0"/>
          <w:numId w:val="9"/>
        </w:numPr>
        <w:spacing w:line="240" w:lineRule="auto"/>
      </w:pPr>
      <w:r>
        <w:t>Upset stomach, nausea, vomiting, belly pain</w:t>
      </w:r>
    </w:p>
    <w:p w14:paraId="1EF18A47" w14:textId="7BBB0237" w:rsidR="00A165B1" w:rsidRDefault="006758E5" w:rsidP="00B51835">
      <w:pPr>
        <w:pStyle w:val="ListParagraph"/>
        <w:numPr>
          <w:ilvl w:val="0"/>
          <w:numId w:val="9"/>
        </w:numPr>
        <w:spacing w:line="240" w:lineRule="auto"/>
      </w:pPr>
      <w:r>
        <w:t>Diarrhea</w:t>
      </w:r>
    </w:p>
    <w:p w14:paraId="4E72F76C" w14:textId="5050F8EE" w:rsidR="00A165B1" w:rsidRDefault="006758E5" w:rsidP="00B51835">
      <w:pPr>
        <w:pStyle w:val="ListParagraph"/>
        <w:numPr>
          <w:ilvl w:val="0"/>
          <w:numId w:val="9"/>
        </w:numPr>
        <w:spacing w:line="240" w:lineRule="auto"/>
      </w:pPr>
      <w:r>
        <w:t>Poor appetite</w:t>
      </w:r>
    </w:p>
    <w:p w14:paraId="2093F832" w14:textId="4D6AB387" w:rsidR="00A165B1" w:rsidRDefault="006758E5" w:rsidP="00B51835">
      <w:pPr>
        <w:pStyle w:val="ListParagraph"/>
        <w:numPr>
          <w:ilvl w:val="0"/>
          <w:numId w:val="9"/>
        </w:numPr>
        <w:spacing w:line="240" w:lineRule="auto"/>
      </w:pPr>
      <w:r>
        <w:t>Dizziness</w:t>
      </w:r>
    </w:p>
    <w:p w14:paraId="483A29D0" w14:textId="11761F8F" w:rsidR="00A165B1" w:rsidRDefault="006758E5" w:rsidP="00B51835">
      <w:pPr>
        <w:pStyle w:val="ListParagraph"/>
        <w:numPr>
          <w:ilvl w:val="0"/>
          <w:numId w:val="9"/>
        </w:numPr>
        <w:spacing w:line="240" w:lineRule="auto"/>
      </w:pPr>
      <w:r>
        <w:t>Rash</w:t>
      </w:r>
    </w:p>
    <w:p w14:paraId="574E8C38" w14:textId="7BA5586F" w:rsidR="00A165B1" w:rsidRDefault="006758E5" w:rsidP="00B51835">
      <w:pPr>
        <w:pStyle w:val="ListParagraph"/>
        <w:numPr>
          <w:ilvl w:val="0"/>
          <w:numId w:val="9"/>
        </w:numPr>
        <w:spacing w:line="240" w:lineRule="auto"/>
      </w:pPr>
      <w:r>
        <w:t>Headaches</w:t>
      </w:r>
    </w:p>
    <w:p w14:paraId="3727ECD3" w14:textId="113E8FF7" w:rsidR="00A165B1" w:rsidRDefault="006758E5" w:rsidP="00B51835">
      <w:pPr>
        <w:pStyle w:val="ListParagraph"/>
        <w:numPr>
          <w:ilvl w:val="0"/>
          <w:numId w:val="9"/>
        </w:numPr>
        <w:spacing w:line="240" w:lineRule="auto"/>
      </w:pPr>
      <w:r>
        <w:t>Low blood count</w:t>
      </w:r>
    </w:p>
    <w:p w14:paraId="6139C248" w14:textId="2825B11A" w:rsidR="00A165B1" w:rsidRDefault="006758E5" w:rsidP="00B51835">
      <w:pPr>
        <w:pStyle w:val="ListParagraph"/>
        <w:numPr>
          <w:ilvl w:val="0"/>
          <w:numId w:val="9"/>
        </w:numPr>
        <w:spacing w:line="240" w:lineRule="auto"/>
      </w:pPr>
      <w:r>
        <w:t>Inflammation of the liver</w:t>
      </w:r>
    </w:p>
    <w:p w14:paraId="7D7A1B75" w14:textId="4907F907" w:rsidR="00A165B1" w:rsidRDefault="006758E5" w:rsidP="00B51835">
      <w:pPr>
        <w:pStyle w:val="ListParagraph"/>
        <w:numPr>
          <w:ilvl w:val="0"/>
          <w:numId w:val="9"/>
        </w:numPr>
        <w:spacing w:line="240" w:lineRule="auto"/>
      </w:pPr>
      <w:r>
        <w:t>Joint pain</w:t>
      </w:r>
    </w:p>
    <w:p w14:paraId="1755E94D" w14:textId="51E95F6D" w:rsidR="00A165B1" w:rsidRDefault="006758E5" w:rsidP="00B51835">
      <w:pPr>
        <w:pStyle w:val="ListParagraph"/>
        <w:numPr>
          <w:ilvl w:val="0"/>
          <w:numId w:val="9"/>
        </w:numPr>
        <w:spacing w:line="240" w:lineRule="auto"/>
      </w:pPr>
      <w:r>
        <w:t>Flu-like symptoms: fever, chills, headache, body ache, fatigue</w:t>
      </w:r>
    </w:p>
    <w:p w14:paraId="23EBC203" w14:textId="00FEC94B" w:rsidR="00A165B1" w:rsidRDefault="006758E5" w:rsidP="00B51835">
      <w:pPr>
        <w:pStyle w:val="ListParagraph"/>
        <w:numPr>
          <w:ilvl w:val="0"/>
          <w:numId w:val="9"/>
        </w:numPr>
        <w:spacing w:line="240" w:lineRule="auto"/>
      </w:pPr>
      <w:r>
        <w:t>Numbness and/or tingling of arms, legs</w:t>
      </w:r>
    </w:p>
    <w:p w14:paraId="57625E09" w14:textId="497CFCEA" w:rsidR="00A165B1" w:rsidRDefault="006758E5" w:rsidP="00BB79E3">
      <w:pPr>
        <w:spacing w:line="240" w:lineRule="auto"/>
      </w:pPr>
      <w:r>
        <w:t>Rare and serious:</w:t>
      </w:r>
    </w:p>
    <w:p w14:paraId="4AD795A0" w14:textId="5AFF7F77" w:rsidR="00A165B1" w:rsidRDefault="006758E5" w:rsidP="00B51835">
      <w:pPr>
        <w:pStyle w:val="ListParagraph"/>
        <w:numPr>
          <w:ilvl w:val="0"/>
          <w:numId w:val="10"/>
        </w:numPr>
        <w:spacing w:line="240" w:lineRule="auto"/>
      </w:pPr>
      <w:r>
        <w:t>Allergic reaction that may cause rash, low blood pressure, shortness of breath, swelling of face or throat</w:t>
      </w:r>
    </w:p>
    <w:p w14:paraId="513DE43A" w14:textId="16C9D119" w:rsidR="00A165B1" w:rsidRDefault="006758E5" w:rsidP="00B51835">
      <w:pPr>
        <w:pStyle w:val="ListParagraph"/>
        <w:numPr>
          <w:ilvl w:val="0"/>
          <w:numId w:val="10"/>
        </w:numPr>
        <w:spacing w:line="240" w:lineRule="auto"/>
      </w:pPr>
      <w:r>
        <w:t>Low blood platelets</w:t>
      </w:r>
    </w:p>
    <w:p w14:paraId="4EDDD483" w14:textId="57676FE4" w:rsidR="00A165B1" w:rsidRDefault="006758E5" w:rsidP="00B51835">
      <w:pPr>
        <w:pStyle w:val="ListParagraph"/>
        <w:numPr>
          <w:ilvl w:val="0"/>
          <w:numId w:val="10"/>
        </w:numPr>
        <w:spacing w:line="240" w:lineRule="auto"/>
      </w:pPr>
      <w:r>
        <w:t>Loss of vision (temporary or permanent)</w:t>
      </w:r>
    </w:p>
    <w:p w14:paraId="509E41D6" w14:textId="363C666E" w:rsidR="00A165B1" w:rsidRDefault="006758E5" w:rsidP="00B51835">
      <w:pPr>
        <w:pStyle w:val="ListParagraph"/>
        <w:numPr>
          <w:ilvl w:val="0"/>
          <w:numId w:val="10"/>
        </w:numPr>
        <w:spacing w:line="240" w:lineRule="auto"/>
      </w:pPr>
      <w:r>
        <w:t>Seizures</w:t>
      </w:r>
    </w:p>
    <w:p w14:paraId="45283F1E" w14:textId="46325351" w:rsidR="00A165B1" w:rsidRDefault="006758E5" w:rsidP="00B51835">
      <w:pPr>
        <w:pStyle w:val="ListParagraph"/>
        <w:numPr>
          <w:ilvl w:val="0"/>
          <w:numId w:val="10"/>
        </w:numPr>
        <w:spacing w:line="240" w:lineRule="auto"/>
      </w:pPr>
      <w:r>
        <w:t>Kidney damage</w:t>
      </w:r>
    </w:p>
    <w:p w14:paraId="5750AF42" w14:textId="13B31D99" w:rsidR="00A165B1" w:rsidRDefault="006758E5" w:rsidP="00B51835">
      <w:pPr>
        <w:pStyle w:val="ListParagraph"/>
        <w:numPr>
          <w:ilvl w:val="0"/>
          <w:numId w:val="10"/>
        </w:numPr>
        <w:spacing w:line="240" w:lineRule="auto"/>
      </w:pPr>
      <w:r>
        <w:t>Jaundice (yellowing of the skin)</w:t>
      </w:r>
    </w:p>
    <w:p w14:paraId="05D21387" w14:textId="598341E2" w:rsidR="00A165B1" w:rsidRDefault="006758E5" w:rsidP="00B51835">
      <w:pPr>
        <w:pStyle w:val="ListParagraph"/>
        <w:numPr>
          <w:ilvl w:val="0"/>
          <w:numId w:val="10"/>
        </w:numPr>
        <w:spacing w:line="240" w:lineRule="auto"/>
      </w:pPr>
      <w:r>
        <w:t>Memory impairment and psychosis (difficulty determining what is real and what is not real) are potential risks associated with isoniazid.</w:t>
      </w:r>
    </w:p>
    <w:p w14:paraId="5D758DBA" w14:textId="1B8369FF" w:rsidR="00A165B1" w:rsidRDefault="006758E5" w:rsidP="00657E43">
      <w:pPr>
        <w:spacing w:line="240" w:lineRule="auto"/>
      </w:pPr>
      <w:proofErr w:type="spellStart"/>
      <w:r w:rsidRPr="00A165B1">
        <w:rPr>
          <w:i/>
          <w:iCs/>
        </w:rPr>
        <w:t>Bedaquiline</w:t>
      </w:r>
      <w:proofErr w:type="spellEnd"/>
    </w:p>
    <w:p w14:paraId="62B10D15" w14:textId="1B862EE2" w:rsidR="00A165B1" w:rsidRDefault="006758E5" w:rsidP="00657E43">
      <w:pPr>
        <w:spacing w:line="240" w:lineRule="auto"/>
      </w:pPr>
      <w:r>
        <w:t xml:space="preserve">The most common side effects of </w:t>
      </w:r>
      <w:proofErr w:type="spellStart"/>
      <w:r>
        <w:t>bedaquiline</w:t>
      </w:r>
      <w:proofErr w:type="spellEnd"/>
      <w:r>
        <w:t xml:space="preserve"> are:</w:t>
      </w:r>
    </w:p>
    <w:p w14:paraId="60FE60DA" w14:textId="05C16660" w:rsidR="00A165B1" w:rsidRDefault="006758E5" w:rsidP="00B51835">
      <w:pPr>
        <w:pStyle w:val="ListParagraph"/>
        <w:numPr>
          <w:ilvl w:val="0"/>
          <w:numId w:val="11"/>
        </w:numPr>
        <w:spacing w:line="240" w:lineRule="auto"/>
      </w:pPr>
      <w:r>
        <w:t>Headache</w:t>
      </w:r>
    </w:p>
    <w:p w14:paraId="409D578F" w14:textId="67813548" w:rsidR="00A165B1" w:rsidRDefault="006758E5" w:rsidP="00B51835">
      <w:pPr>
        <w:pStyle w:val="ListParagraph"/>
        <w:numPr>
          <w:ilvl w:val="0"/>
          <w:numId w:val="11"/>
        </w:numPr>
        <w:spacing w:line="240" w:lineRule="auto"/>
      </w:pPr>
      <w:r>
        <w:t>Dizziness with change in position</w:t>
      </w:r>
    </w:p>
    <w:p w14:paraId="7522A4C9" w14:textId="62E60523" w:rsidR="00A165B1" w:rsidRDefault="006758E5" w:rsidP="00B51835">
      <w:pPr>
        <w:pStyle w:val="ListParagraph"/>
        <w:numPr>
          <w:ilvl w:val="0"/>
          <w:numId w:val="11"/>
        </w:numPr>
        <w:spacing w:line="240" w:lineRule="auto"/>
      </w:pPr>
      <w:r>
        <w:t>Diarrhea</w:t>
      </w:r>
    </w:p>
    <w:p w14:paraId="5633FB64" w14:textId="2D6004D4" w:rsidR="00A165B1" w:rsidRDefault="006758E5" w:rsidP="00B51835">
      <w:pPr>
        <w:pStyle w:val="ListParagraph"/>
        <w:numPr>
          <w:ilvl w:val="0"/>
          <w:numId w:val="11"/>
        </w:numPr>
        <w:spacing w:line="240" w:lineRule="auto"/>
      </w:pPr>
      <w:r>
        <w:t>Nausea</w:t>
      </w:r>
    </w:p>
    <w:p w14:paraId="474F7170" w14:textId="57A60F2F" w:rsidR="00A165B1" w:rsidRDefault="006758E5" w:rsidP="00B51835">
      <w:pPr>
        <w:pStyle w:val="ListParagraph"/>
        <w:numPr>
          <w:ilvl w:val="0"/>
          <w:numId w:val="11"/>
        </w:numPr>
        <w:spacing w:line="240" w:lineRule="auto"/>
      </w:pPr>
      <w:r>
        <w:t>Rash</w:t>
      </w:r>
    </w:p>
    <w:p w14:paraId="5B711455" w14:textId="18A15392" w:rsidR="00A165B1" w:rsidRDefault="006758E5" w:rsidP="00B51835">
      <w:pPr>
        <w:pStyle w:val="ListParagraph"/>
        <w:numPr>
          <w:ilvl w:val="0"/>
          <w:numId w:val="11"/>
        </w:numPr>
        <w:spacing w:line="240" w:lineRule="auto"/>
      </w:pPr>
      <w:r>
        <w:t>Sleepiness</w:t>
      </w:r>
    </w:p>
    <w:p w14:paraId="27C2752E" w14:textId="000FC52F" w:rsidR="00A165B1" w:rsidRDefault="006758E5" w:rsidP="00B51835">
      <w:pPr>
        <w:pStyle w:val="ListParagraph"/>
        <w:numPr>
          <w:ilvl w:val="0"/>
          <w:numId w:val="11"/>
        </w:numPr>
        <w:spacing w:line="240" w:lineRule="auto"/>
      </w:pPr>
      <w:r>
        <w:t>Joint pain and muscle pain</w:t>
      </w:r>
    </w:p>
    <w:p w14:paraId="4523FA76" w14:textId="780C57F0" w:rsidR="00A165B1" w:rsidRDefault="006758E5" w:rsidP="00B51835">
      <w:pPr>
        <w:pStyle w:val="ListParagraph"/>
        <w:numPr>
          <w:ilvl w:val="0"/>
          <w:numId w:val="11"/>
        </w:numPr>
        <w:spacing w:line="240" w:lineRule="auto"/>
      </w:pPr>
      <w:r>
        <w:t>Vomiting</w:t>
      </w:r>
    </w:p>
    <w:p w14:paraId="315EA376" w14:textId="0C96976A" w:rsidR="00A165B1" w:rsidRDefault="006758E5" w:rsidP="00B51835">
      <w:pPr>
        <w:pStyle w:val="ListParagraph"/>
        <w:numPr>
          <w:ilvl w:val="0"/>
          <w:numId w:val="11"/>
        </w:numPr>
        <w:spacing w:line="240" w:lineRule="auto"/>
      </w:pPr>
      <w:r>
        <w:t>Irregular heartbeat.</w:t>
      </w:r>
    </w:p>
    <w:p w14:paraId="61FA8F68" w14:textId="083B7D20" w:rsidR="00A165B1" w:rsidRDefault="006758E5" w:rsidP="00B51835">
      <w:pPr>
        <w:pStyle w:val="ListParagraph"/>
        <w:numPr>
          <w:ilvl w:val="0"/>
          <w:numId w:val="11"/>
        </w:numPr>
        <w:spacing w:line="240" w:lineRule="auto"/>
      </w:pPr>
      <w:r>
        <w:t>Elevations in some liver tests called transaminases. You should not drink alcohol while you are taking study medication or other TB drugs as alcohol may also cause elevation of liver tests.</w:t>
      </w:r>
    </w:p>
    <w:p w14:paraId="47BEB9BE" w14:textId="6D3BF044" w:rsidR="00A165B1" w:rsidRDefault="006758E5" w:rsidP="00B51835">
      <w:pPr>
        <w:pStyle w:val="ListParagraph"/>
        <w:numPr>
          <w:ilvl w:val="0"/>
          <w:numId w:val="11"/>
        </w:numPr>
        <w:spacing w:line="240" w:lineRule="auto"/>
      </w:pPr>
      <w:r>
        <w:t>Inflammation of the nose and/or throat</w:t>
      </w:r>
    </w:p>
    <w:p w14:paraId="399C5165" w14:textId="2F7D5106" w:rsidR="00A165B1" w:rsidRDefault="006758E5" w:rsidP="00BB79E3">
      <w:pPr>
        <w:spacing w:line="240" w:lineRule="auto"/>
      </w:pPr>
      <w:r w:rsidRPr="00A165B1">
        <w:rPr>
          <w:i/>
          <w:iCs/>
        </w:rPr>
        <w:t>Linezolid</w:t>
      </w:r>
    </w:p>
    <w:p w14:paraId="2FAC4787" w14:textId="759A1171" w:rsidR="00A165B1" w:rsidRDefault="006758E5" w:rsidP="00BB79E3">
      <w:pPr>
        <w:spacing w:line="240" w:lineRule="auto"/>
      </w:pPr>
      <w:r>
        <w:lastRenderedPageBreak/>
        <w:t>The most common side effects of linezolid are:</w:t>
      </w:r>
    </w:p>
    <w:p w14:paraId="6ADD67D2" w14:textId="329C1A15" w:rsidR="00A165B1" w:rsidRDefault="006758E5" w:rsidP="00B51835">
      <w:pPr>
        <w:pStyle w:val="ListParagraph"/>
        <w:numPr>
          <w:ilvl w:val="0"/>
          <w:numId w:val="12"/>
        </w:numPr>
        <w:spacing w:line="240" w:lineRule="auto"/>
      </w:pPr>
      <w:r>
        <w:t>Bad taste in mouth</w:t>
      </w:r>
    </w:p>
    <w:p w14:paraId="0864D467" w14:textId="29A15F30" w:rsidR="00A165B1" w:rsidRDefault="006758E5" w:rsidP="00B51835">
      <w:pPr>
        <w:pStyle w:val="ListParagraph"/>
        <w:numPr>
          <w:ilvl w:val="0"/>
          <w:numId w:val="12"/>
        </w:numPr>
        <w:spacing w:line="240" w:lineRule="auto"/>
      </w:pPr>
      <w:r>
        <w:t>Constipation</w:t>
      </w:r>
    </w:p>
    <w:p w14:paraId="7D4AE13D" w14:textId="2ECD79D3" w:rsidR="00A165B1" w:rsidRDefault="006758E5" w:rsidP="00B51835">
      <w:pPr>
        <w:pStyle w:val="ListParagraph"/>
        <w:numPr>
          <w:ilvl w:val="0"/>
          <w:numId w:val="12"/>
        </w:numPr>
        <w:spacing w:line="240" w:lineRule="auto"/>
      </w:pPr>
      <w:r>
        <w:t>Diarrhea</w:t>
      </w:r>
    </w:p>
    <w:p w14:paraId="2847F6C7" w14:textId="1BC74EC6" w:rsidR="00A165B1" w:rsidRDefault="006758E5" w:rsidP="00B51835">
      <w:pPr>
        <w:pStyle w:val="ListParagraph"/>
        <w:numPr>
          <w:ilvl w:val="0"/>
          <w:numId w:val="12"/>
        </w:numPr>
        <w:spacing w:line="240" w:lineRule="auto"/>
      </w:pPr>
      <w:r>
        <w:t>Dizziness</w:t>
      </w:r>
    </w:p>
    <w:p w14:paraId="01E9D1FE" w14:textId="4825C178" w:rsidR="00A165B1" w:rsidRDefault="006758E5" w:rsidP="00B51835">
      <w:pPr>
        <w:pStyle w:val="ListParagraph"/>
        <w:numPr>
          <w:ilvl w:val="0"/>
          <w:numId w:val="12"/>
        </w:numPr>
        <w:spacing w:line="240" w:lineRule="auto"/>
      </w:pPr>
      <w:r>
        <w:t>Headache</w:t>
      </w:r>
    </w:p>
    <w:p w14:paraId="3362E2F3" w14:textId="6B7BF3A1" w:rsidR="00A165B1" w:rsidRDefault="006758E5" w:rsidP="00B51835">
      <w:pPr>
        <w:pStyle w:val="ListParagraph"/>
        <w:numPr>
          <w:ilvl w:val="0"/>
          <w:numId w:val="12"/>
        </w:numPr>
        <w:spacing w:line="240" w:lineRule="auto"/>
      </w:pPr>
      <w:r>
        <w:t>Nausea or vomiting</w:t>
      </w:r>
    </w:p>
    <w:p w14:paraId="3BC3D704" w14:textId="0D3E5BEE" w:rsidR="00A165B1" w:rsidRDefault="006758E5" w:rsidP="00B51835">
      <w:pPr>
        <w:pStyle w:val="ListParagraph"/>
        <w:numPr>
          <w:ilvl w:val="0"/>
          <w:numId w:val="12"/>
        </w:numPr>
        <w:spacing w:line="240" w:lineRule="auto"/>
      </w:pPr>
      <w:r>
        <w:t>Decreased blood counts</w:t>
      </w:r>
    </w:p>
    <w:p w14:paraId="070AEDB0" w14:textId="2C59776E" w:rsidR="00A165B1" w:rsidRDefault="006758E5" w:rsidP="00B51835">
      <w:pPr>
        <w:pStyle w:val="ListParagraph"/>
        <w:numPr>
          <w:ilvl w:val="0"/>
          <w:numId w:val="12"/>
        </w:numPr>
        <w:spacing w:line="240" w:lineRule="auto"/>
      </w:pPr>
      <w:r>
        <w:t>Vision changes</w:t>
      </w:r>
    </w:p>
    <w:p w14:paraId="203F0A0B" w14:textId="7F4772C0" w:rsidR="00A165B1" w:rsidRDefault="006758E5" w:rsidP="00B51835">
      <w:pPr>
        <w:pStyle w:val="ListParagraph"/>
        <w:numPr>
          <w:ilvl w:val="0"/>
          <w:numId w:val="12"/>
        </w:numPr>
        <w:spacing w:line="240" w:lineRule="auto"/>
      </w:pPr>
      <w:r>
        <w:t>Rash</w:t>
      </w:r>
    </w:p>
    <w:p w14:paraId="1F6C2819" w14:textId="730A2E00" w:rsidR="00A165B1" w:rsidRDefault="006758E5" w:rsidP="00B51835">
      <w:pPr>
        <w:pStyle w:val="ListParagraph"/>
        <w:numPr>
          <w:ilvl w:val="0"/>
          <w:numId w:val="12"/>
        </w:numPr>
        <w:spacing w:line="240" w:lineRule="auto"/>
      </w:pPr>
      <w:r>
        <w:t>Abdominal discomfort</w:t>
      </w:r>
    </w:p>
    <w:p w14:paraId="05D6EF2E" w14:textId="6893B8BF" w:rsidR="00A165B1" w:rsidRDefault="006758E5" w:rsidP="00B51835">
      <w:pPr>
        <w:pStyle w:val="ListParagraph"/>
        <w:numPr>
          <w:ilvl w:val="0"/>
          <w:numId w:val="12"/>
        </w:numPr>
        <w:spacing w:line="240" w:lineRule="auto"/>
      </w:pPr>
      <w:r>
        <w:t>Liver disease</w:t>
      </w:r>
    </w:p>
    <w:p w14:paraId="3F1DF74D" w14:textId="0623763F" w:rsidR="00A165B1" w:rsidRDefault="006758E5" w:rsidP="00B51835">
      <w:pPr>
        <w:pStyle w:val="ListParagraph"/>
        <w:numPr>
          <w:ilvl w:val="0"/>
          <w:numId w:val="12"/>
        </w:numPr>
        <w:spacing w:line="240" w:lineRule="auto"/>
      </w:pPr>
      <w:r>
        <w:t>Fungal infections</w:t>
      </w:r>
    </w:p>
    <w:p w14:paraId="06A4D9DF" w14:textId="197BEFDC" w:rsidR="00A165B1" w:rsidRDefault="006758E5" w:rsidP="00B51835">
      <w:pPr>
        <w:pStyle w:val="ListParagraph"/>
        <w:numPr>
          <w:ilvl w:val="0"/>
          <w:numId w:val="12"/>
        </w:numPr>
        <w:spacing w:line="240" w:lineRule="auto"/>
      </w:pPr>
      <w:r>
        <w:t>Numbness and tingling in your hands and feet</w:t>
      </w:r>
    </w:p>
    <w:p w14:paraId="4A07FD82" w14:textId="42AD7B67" w:rsidR="00A165B1" w:rsidRDefault="006758E5" w:rsidP="00BB79E3">
      <w:pPr>
        <w:spacing w:line="240" w:lineRule="auto"/>
      </w:pPr>
      <w:r>
        <w:t>Other reported side effects have included:</w:t>
      </w:r>
    </w:p>
    <w:p w14:paraId="6DCD35AF" w14:textId="1463E5E7" w:rsidR="00A165B1" w:rsidRDefault="006758E5" w:rsidP="00B51835">
      <w:pPr>
        <w:pStyle w:val="ListParagraph"/>
        <w:numPr>
          <w:ilvl w:val="0"/>
          <w:numId w:val="13"/>
        </w:numPr>
        <w:spacing w:line="240" w:lineRule="auto"/>
      </w:pPr>
      <w:r>
        <w:t>Tongue discoloration</w:t>
      </w:r>
    </w:p>
    <w:p w14:paraId="0F54F9DA" w14:textId="57778D55" w:rsidR="00A165B1" w:rsidRDefault="006758E5" w:rsidP="00B51835">
      <w:pPr>
        <w:pStyle w:val="ListParagraph"/>
        <w:numPr>
          <w:ilvl w:val="0"/>
          <w:numId w:val="13"/>
        </w:numPr>
        <w:spacing w:line="240" w:lineRule="auto"/>
      </w:pPr>
      <w:r>
        <w:t>Fever</w:t>
      </w:r>
    </w:p>
    <w:p w14:paraId="309325A1" w14:textId="2075DB7C" w:rsidR="00A165B1" w:rsidRDefault="006758E5" w:rsidP="00B51835">
      <w:pPr>
        <w:pStyle w:val="ListParagraph"/>
        <w:numPr>
          <w:ilvl w:val="0"/>
          <w:numId w:val="13"/>
        </w:numPr>
        <w:spacing w:line="240" w:lineRule="auto"/>
      </w:pPr>
      <w:r>
        <w:t>Seizures</w:t>
      </w:r>
    </w:p>
    <w:p w14:paraId="7A302D77" w14:textId="6471E336" w:rsidR="00A165B1" w:rsidRDefault="006758E5" w:rsidP="00B51835">
      <w:pPr>
        <w:pStyle w:val="ListParagraph"/>
        <w:numPr>
          <w:ilvl w:val="0"/>
          <w:numId w:val="13"/>
        </w:numPr>
        <w:spacing w:line="240" w:lineRule="auto"/>
      </w:pPr>
      <w:r>
        <w:t>Elevated lactic acid</w:t>
      </w:r>
    </w:p>
    <w:p w14:paraId="69A0EFCB" w14:textId="00266D2E" w:rsidR="00A165B1" w:rsidRDefault="006758E5" w:rsidP="00B51835">
      <w:pPr>
        <w:pStyle w:val="ListParagraph"/>
        <w:numPr>
          <w:ilvl w:val="0"/>
          <w:numId w:val="13"/>
        </w:numPr>
        <w:spacing w:line="240" w:lineRule="auto"/>
      </w:pPr>
      <w:r>
        <w:t>Serotonin syndrome</w:t>
      </w:r>
    </w:p>
    <w:p w14:paraId="608A1419" w14:textId="5D373A07" w:rsidR="00A165B1" w:rsidRDefault="006758E5" w:rsidP="00B51835">
      <w:pPr>
        <w:pStyle w:val="ListParagraph"/>
        <w:numPr>
          <w:ilvl w:val="0"/>
          <w:numId w:val="13"/>
        </w:numPr>
        <w:spacing w:line="240" w:lineRule="auto"/>
      </w:pPr>
      <w:r>
        <w:t>Increased blood pressure due to drug interactions</w:t>
      </w:r>
    </w:p>
    <w:p w14:paraId="115C6B3E" w14:textId="2ABA00DA" w:rsidR="00A165B1" w:rsidRDefault="006758E5" w:rsidP="00B51835">
      <w:pPr>
        <w:pStyle w:val="ListParagraph"/>
        <w:numPr>
          <w:ilvl w:val="0"/>
          <w:numId w:val="13"/>
        </w:numPr>
        <w:spacing w:line="240" w:lineRule="auto"/>
      </w:pPr>
      <w:r>
        <w:t>Low blood sugar</w:t>
      </w:r>
    </w:p>
    <w:p w14:paraId="133609A7" w14:textId="3CBF790C" w:rsidR="00A165B1" w:rsidRDefault="006758E5" w:rsidP="00BB79E3">
      <w:pPr>
        <w:spacing w:line="240" w:lineRule="auto"/>
      </w:pPr>
      <w:r w:rsidRPr="00A165B1">
        <w:rPr>
          <w:i/>
          <w:iCs/>
        </w:rPr>
        <w:t>TBI-223</w:t>
      </w:r>
    </w:p>
    <w:p w14:paraId="4443CB4B" w14:textId="189390A3" w:rsidR="00A165B1" w:rsidRDefault="006758E5" w:rsidP="00BB79E3">
      <w:pPr>
        <w:spacing w:line="240" w:lineRule="auto"/>
      </w:pPr>
      <w:r>
        <w:t>Since TBI-223 is still in early development, all of its side effects may not be known. In a TBI-223 single-dose study in healthy volunteers, TBI-223 was well tolerated. TBI-223 may be associated with increase in the QT interval (a measure of the heart’s electrical cycle). The most commonly observed side effects of TBI-223 were:</w:t>
      </w:r>
    </w:p>
    <w:p w14:paraId="1D638048" w14:textId="7020776E" w:rsidR="00A165B1" w:rsidRDefault="006758E5" w:rsidP="00B51835">
      <w:pPr>
        <w:pStyle w:val="ListParagraph"/>
        <w:numPr>
          <w:ilvl w:val="0"/>
          <w:numId w:val="14"/>
        </w:numPr>
        <w:spacing w:line="240" w:lineRule="auto"/>
      </w:pPr>
      <w:r>
        <w:t>Nausea</w:t>
      </w:r>
    </w:p>
    <w:p w14:paraId="69ED26E6" w14:textId="2892BC56" w:rsidR="00A165B1" w:rsidRDefault="006758E5" w:rsidP="00B51835">
      <w:pPr>
        <w:pStyle w:val="ListParagraph"/>
        <w:numPr>
          <w:ilvl w:val="0"/>
          <w:numId w:val="14"/>
        </w:numPr>
        <w:spacing w:line="240" w:lineRule="auto"/>
      </w:pPr>
      <w:r>
        <w:t>Dizziness</w:t>
      </w:r>
    </w:p>
    <w:p w14:paraId="5F08C0A5" w14:textId="204FEF02" w:rsidR="00A165B1" w:rsidRDefault="006758E5" w:rsidP="00B51835">
      <w:pPr>
        <w:pStyle w:val="ListParagraph"/>
        <w:numPr>
          <w:ilvl w:val="0"/>
          <w:numId w:val="14"/>
        </w:numPr>
        <w:spacing w:line="240" w:lineRule="auto"/>
      </w:pPr>
      <w:r>
        <w:t>Vomiting</w:t>
      </w:r>
    </w:p>
    <w:p w14:paraId="57D85A11" w14:textId="3590E94F" w:rsidR="00A165B1" w:rsidRDefault="006758E5" w:rsidP="00B51835">
      <w:pPr>
        <w:pStyle w:val="ListParagraph"/>
        <w:numPr>
          <w:ilvl w:val="0"/>
          <w:numId w:val="14"/>
        </w:numPr>
        <w:spacing w:line="240" w:lineRule="auto"/>
      </w:pPr>
      <w:r>
        <w:t>Rapid or irregular heartbeat</w:t>
      </w:r>
    </w:p>
    <w:p w14:paraId="16CA5934" w14:textId="13533D6A" w:rsidR="00A165B1" w:rsidRPr="00A165B1" w:rsidRDefault="006758E5" w:rsidP="00BB79E3">
      <w:pPr>
        <w:spacing w:line="240" w:lineRule="auto"/>
        <w:rPr>
          <w:i/>
          <w:iCs/>
        </w:rPr>
      </w:pPr>
      <w:proofErr w:type="spellStart"/>
      <w:r w:rsidRPr="00A165B1">
        <w:rPr>
          <w:i/>
          <w:iCs/>
        </w:rPr>
        <w:t>Sutezolid</w:t>
      </w:r>
      <w:proofErr w:type="spellEnd"/>
    </w:p>
    <w:p w14:paraId="2D5F5D1B" w14:textId="7B67CA72" w:rsidR="00A165B1" w:rsidRDefault="006758E5" w:rsidP="00BB79E3">
      <w:pPr>
        <w:spacing w:line="240" w:lineRule="auto"/>
      </w:pPr>
      <w:r>
        <w:t xml:space="preserve">There is limited data on </w:t>
      </w:r>
      <w:proofErr w:type="spellStart"/>
      <w:r>
        <w:t>sutezolid</w:t>
      </w:r>
      <w:proofErr w:type="spellEnd"/>
      <w:r>
        <w:t xml:space="preserve"> in humans. In studies with healthy volunteers and participants with TB, the most common side effects reported were:</w:t>
      </w:r>
    </w:p>
    <w:p w14:paraId="35CA65A3" w14:textId="57CE676E" w:rsidR="00A165B1" w:rsidRDefault="006758E5" w:rsidP="00B51835">
      <w:pPr>
        <w:pStyle w:val="ListParagraph"/>
        <w:numPr>
          <w:ilvl w:val="0"/>
          <w:numId w:val="15"/>
        </w:numPr>
        <w:spacing w:line="240" w:lineRule="auto"/>
      </w:pPr>
      <w:r>
        <w:t>Fainting</w:t>
      </w:r>
    </w:p>
    <w:p w14:paraId="7B05A9DC" w14:textId="2462D615" w:rsidR="00A165B1" w:rsidRDefault="006758E5" w:rsidP="00B51835">
      <w:pPr>
        <w:pStyle w:val="ListParagraph"/>
        <w:numPr>
          <w:ilvl w:val="0"/>
          <w:numId w:val="15"/>
        </w:numPr>
        <w:spacing w:line="240" w:lineRule="auto"/>
      </w:pPr>
      <w:r>
        <w:t>Lightheadedness and fast heartbeat when standing up</w:t>
      </w:r>
    </w:p>
    <w:p w14:paraId="2A977D44" w14:textId="7EBBA56A" w:rsidR="00A165B1" w:rsidRDefault="006758E5" w:rsidP="00B51835">
      <w:pPr>
        <w:pStyle w:val="ListParagraph"/>
        <w:numPr>
          <w:ilvl w:val="0"/>
          <w:numId w:val="15"/>
        </w:numPr>
        <w:spacing w:line="240" w:lineRule="auto"/>
      </w:pPr>
      <w:r>
        <w:t>Liver problems</w:t>
      </w:r>
    </w:p>
    <w:p w14:paraId="59C62559" w14:textId="7FC5BFC7" w:rsidR="00A165B1" w:rsidRDefault="006758E5" w:rsidP="00BB79E3">
      <w:pPr>
        <w:spacing w:line="240" w:lineRule="auto"/>
      </w:pPr>
      <w:r>
        <w:t xml:space="preserve">In a prior human study, </w:t>
      </w:r>
      <w:proofErr w:type="spellStart"/>
      <w:r>
        <w:t>sutezolid</w:t>
      </w:r>
      <w:proofErr w:type="spellEnd"/>
      <w:r>
        <w:t xml:space="preserve"> was well-tolerated. An FDA-approved drug similar to </w:t>
      </w:r>
      <w:proofErr w:type="spellStart"/>
      <w:r>
        <w:t>sutezolid</w:t>
      </w:r>
      <w:proofErr w:type="spellEnd"/>
      <w:r>
        <w:t xml:space="preserve"> has been shown to lower platelet count and can cause peripheral nerve damage; however, these side effects were not seen in studies of healthy volunteers or of patients with TB who took </w:t>
      </w:r>
      <w:proofErr w:type="spellStart"/>
      <w:r>
        <w:t>sutezolid</w:t>
      </w:r>
      <w:proofErr w:type="spellEnd"/>
      <w:r>
        <w:t xml:space="preserve"> twice daily for 28 days or for 4 months in combination therapy, respectively.</w:t>
      </w:r>
    </w:p>
    <w:p w14:paraId="38BA59B9" w14:textId="605B2143" w:rsidR="00A165B1" w:rsidRDefault="006758E5" w:rsidP="00BB79E3">
      <w:pPr>
        <w:spacing w:line="240" w:lineRule="auto"/>
      </w:pPr>
      <w:r>
        <w:lastRenderedPageBreak/>
        <w:t xml:space="preserve">Based on information from studies done in pregnant animals given </w:t>
      </w:r>
      <w:proofErr w:type="spellStart"/>
      <w:r>
        <w:t>sutezolid</w:t>
      </w:r>
      <w:proofErr w:type="spellEnd"/>
      <w:r>
        <w:t>, taking part in the study could harm you or your unborn child if you become pregnant while taking study treatment. For this reason, it is important that you do not get pregnant during the study. You cannot take part in this study if you are currently pregnant or breastfeeding or planning to become pregnant within the next 12 months. Please see the section below entitled: “ARE THERE RISKS RELATED TO PREGNANCY AND BREASTFEEDING?”</w:t>
      </w:r>
    </w:p>
    <w:p w14:paraId="050D15BD" w14:textId="2317FDCE" w:rsidR="00A165B1" w:rsidRPr="00A165B1" w:rsidRDefault="006758E5" w:rsidP="00BB79E3">
      <w:pPr>
        <w:spacing w:line="240" w:lineRule="auto"/>
        <w:rPr>
          <w:i/>
          <w:iCs/>
        </w:rPr>
      </w:pPr>
      <w:proofErr w:type="spellStart"/>
      <w:r w:rsidRPr="00A165B1">
        <w:rPr>
          <w:i/>
          <w:iCs/>
        </w:rPr>
        <w:t>Pretomanid</w:t>
      </w:r>
      <w:proofErr w:type="spellEnd"/>
    </w:p>
    <w:p w14:paraId="0EA840E8" w14:textId="6A7081FA" w:rsidR="00A165B1" w:rsidRDefault="006758E5" w:rsidP="00B51835">
      <w:pPr>
        <w:pStyle w:val="ListParagraph"/>
        <w:numPr>
          <w:ilvl w:val="0"/>
          <w:numId w:val="16"/>
        </w:numPr>
        <w:spacing w:line="240" w:lineRule="auto"/>
      </w:pPr>
      <w:r>
        <w:t>Liver problems including elevations in some liver tests called transaminases. You should not drink alcohol while you are taking study medication or other TB drugs, as alcohol may also cause elevation of liver tests.</w:t>
      </w:r>
    </w:p>
    <w:p w14:paraId="78C684F9" w14:textId="79375239" w:rsidR="00A165B1" w:rsidRDefault="006758E5" w:rsidP="00B51835">
      <w:pPr>
        <w:pStyle w:val="ListParagraph"/>
        <w:numPr>
          <w:ilvl w:val="0"/>
          <w:numId w:val="16"/>
        </w:numPr>
        <w:spacing w:line="240" w:lineRule="auto"/>
      </w:pPr>
      <w:r>
        <w:t>Headache</w:t>
      </w:r>
    </w:p>
    <w:p w14:paraId="255EA4CE" w14:textId="5A5A3EF4" w:rsidR="00A165B1" w:rsidRDefault="006758E5" w:rsidP="00B51835">
      <w:pPr>
        <w:pStyle w:val="ListParagraph"/>
        <w:numPr>
          <w:ilvl w:val="0"/>
          <w:numId w:val="16"/>
        </w:numPr>
        <w:spacing w:line="240" w:lineRule="auto"/>
      </w:pPr>
      <w:r>
        <w:t>Nausea</w:t>
      </w:r>
    </w:p>
    <w:p w14:paraId="6B8FCC31" w14:textId="532E065C" w:rsidR="00A165B1" w:rsidRDefault="006758E5" w:rsidP="00B51835">
      <w:pPr>
        <w:pStyle w:val="ListParagraph"/>
        <w:numPr>
          <w:ilvl w:val="0"/>
          <w:numId w:val="16"/>
        </w:numPr>
        <w:spacing w:line="240" w:lineRule="auto"/>
      </w:pPr>
      <w:r>
        <w:t>Vomiting</w:t>
      </w:r>
    </w:p>
    <w:p w14:paraId="6CFA2966" w14:textId="27B6CA98" w:rsidR="00A165B1" w:rsidRDefault="006758E5" w:rsidP="00B51835">
      <w:pPr>
        <w:pStyle w:val="ListParagraph"/>
        <w:numPr>
          <w:ilvl w:val="0"/>
          <w:numId w:val="16"/>
        </w:numPr>
        <w:spacing w:line="240" w:lineRule="auto"/>
      </w:pPr>
      <w:r>
        <w:t>Diarrhea</w:t>
      </w:r>
    </w:p>
    <w:p w14:paraId="2974BBDF" w14:textId="2A86F486" w:rsidR="00A165B1" w:rsidRDefault="006758E5" w:rsidP="00B51835">
      <w:pPr>
        <w:pStyle w:val="ListParagraph"/>
        <w:numPr>
          <w:ilvl w:val="0"/>
          <w:numId w:val="16"/>
        </w:numPr>
        <w:spacing w:line="240" w:lineRule="auto"/>
      </w:pPr>
      <w:r>
        <w:t>Skin changes</w:t>
      </w:r>
    </w:p>
    <w:p w14:paraId="008FCD6C" w14:textId="165F8137" w:rsidR="00A165B1" w:rsidRDefault="006758E5" w:rsidP="00B51835">
      <w:pPr>
        <w:pStyle w:val="ListParagraph"/>
        <w:numPr>
          <w:ilvl w:val="0"/>
          <w:numId w:val="16"/>
        </w:numPr>
        <w:spacing w:line="240" w:lineRule="auto"/>
      </w:pPr>
      <w:r>
        <w:t>Irregular heartbeat</w:t>
      </w:r>
    </w:p>
    <w:p w14:paraId="4E61908C" w14:textId="68ECC7DC" w:rsidR="00A165B1" w:rsidRDefault="006758E5" w:rsidP="00B51835">
      <w:pPr>
        <w:pStyle w:val="ListParagraph"/>
        <w:numPr>
          <w:ilvl w:val="0"/>
          <w:numId w:val="16"/>
        </w:numPr>
        <w:spacing w:line="240" w:lineRule="auto"/>
      </w:pPr>
      <w:r>
        <w:t xml:space="preserve">Increase in the QT interval (a measure of the heart’s electrical cycle) has been reported with the combination of </w:t>
      </w:r>
      <w:proofErr w:type="spellStart"/>
      <w:r>
        <w:t>pretomanid</w:t>
      </w:r>
      <w:proofErr w:type="spellEnd"/>
      <w:r>
        <w:t xml:space="preserve"> and </w:t>
      </w:r>
      <w:proofErr w:type="spellStart"/>
      <w:r>
        <w:t>bedaquiline</w:t>
      </w:r>
      <w:proofErr w:type="spellEnd"/>
      <w:r>
        <w:t xml:space="preserve">. Increased QT interval is a known side effect of </w:t>
      </w:r>
      <w:proofErr w:type="spellStart"/>
      <w:r>
        <w:t>bedaquiline</w:t>
      </w:r>
      <w:proofErr w:type="spellEnd"/>
      <w:r>
        <w:t>.</w:t>
      </w:r>
    </w:p>
    <w:p w14:paraId="1C0F1431" w14:textId="5EBC3B8E" w:rsidR="00BF0DE0" w:rsidRDefault="006758E5" w:rsidP="00BB79E3">
      <w:pPr>
        <w:spacing w:line="240" w:lineRule="auto"/>
      </w:pPr>
      <w:r>
        <w:t>Besides the side effects mentioned above, the following observations were noticed in animal data, which may or may not be applicable to human beings.</w:t>
      </w:r>
    </w:p>
    <w:p w14:paraId="42EE7F63" w14:textId="7645A15B" w:rsidR="00BF0DE0" w:rsidRDefault="006758E5" w:rsidP="00B51835">
      <w:pPr>
        <w:pStyle w:val="ListParagraph"/>
        <w:numPr>
          <w:ilvl w:val="0"/>
          <w:numId w:val="17"/>
        </w:numPr>
        <w:spacing w:line="240" w:lineRule="auto"/>
      </w:pPr>
      <w:r>
        <w:t>Reproductive organ changes</w:t>
      </w:r>
    </w:p>
    <w:p w14:paraId="102291C2" w14:textId="684C1A0A" w:rsidR="00BF0DE0" w:rsidRDefault="006758E5" w:rsidP="00B51835">
      <w:pPr>
        <w:pStyle w:val="ListParagraph"/>
        <w:numPr>
          <w:ilvl w:val="0"/>
          <w:numId w:val="17"/>
        </w:numPr>
        <w:spacing w:line="240" w:lineRule="auto"/>
      </w:pPr>
      <w:r>
        <w:t>Cataracts (clouding of the lens in the eye)</w:t>
      </w:r>
    </w:p>
    <w:p w14:paraId="0A207F96" w14:textId="4A8FE6BF" w:rsidR="00BF0DE0" w:rsidRDefault="006758E5" w:rsidP="00B51835">
      <w:pPr>
        <w:pStyle w:val="ListParagraph"/>
        <w:numPr>
          <w:ilvl w:val="0"/>
          <w:numId w:val="17"/>
        </w:numPr>
        <w:spacing w:line="240" w:lineRule="auto"/>
      </w:pPr>
      <w:r>
        <w:t>Convulsions or seizures</w:t>
      </w:r>
    </w:p>
    <w:p w14:paraId="78D41698" w14:textId="0D94038F" w:rsidR="00CC796E" w:rsidRDefault="006758E5" w:rsidP="00BB79E3">
      <w:pPr>
        <w:spacing w:line="240" w:lineRule="auto"/>
      </w:pPr>
      <w:r>
        <w:t xml:space="preserve">Negative side effects on testicles were observed in studies of </w:t>
      </w:r>
      <w:proofErr w:type="spellStart"/>
      <w:r>
        <w:t>pretomanid</w:t>
      </w:r>
      <w:proofErr w:type="spellEnd"/>
      <w:r>
        <w:t xml:space="preserve"> in rats, mice, and monkeys. Studies in humans showed an improvement in male hormones during treatment with </w:t>
      </w:r>
      <w:proofErr w:type="spellStart"/>
      <w:r>
        <w:t>pretomanid</w:t>
      </w:r>
      <w:proofErr w:type="spellEnd"/>
      <w:r>
        <w:t xml:space="preserve"> in those participants who had low male hormones before they received the medicine. </w:t>
      </w:r>
      <w:proofErr w:type="spellStart"/>
      <w:r>
        <w:t>Pretomanid</w:t>
      </w:r>
      <w:proofErr w:type="spellEnd"/>
      <w:r>
        <w:t xml:space="preserve"> caused fertility problems in rats. It is not known if </w:t>
      </w:r>
      <w:proofErr w:type="spellStart"/>
      <w:r>
        <w:t>pretomanid</w:t>
      </w:r>
      <w:proofErr w:type="spellEnd"/>
      <w:r>
        <w:t xml:space="preserve"> can cause fertility problems in individuals assigned male sex at birth, i.e., those who are able to father a child. However, human studies to identify any possible side effects on testicles, including a study analyzing the effect of </w:t>
      </w:r>
      <w:proofErr w:type="spellStart"/>
      <w:r>
        <w:t>pretomanid</w:t>
      </w:r>
      <w:proofErr w:type="spellEnd"/>
      <w:r>
        <w:t xml:space="preserve"> treatment on semen, are ongoing. Additionally, a survey of individuals assigned male sex at birth who participated in clinical trials where they received a </w:t>
      </w:r>
      <w:proofErr w:type="spellStart"/>
      <w:r>
        <w:t>pretomanid</w:t>
      </w:r>
      <w:proofErr w:type="spellEnd"/>
      <w:r>
        <w:t>-containing regimen for at least 4 months is ongoing. You will be provided with updated safety information and the results of the ongoing survey when it is available.</w:t>
      </w:r>
    </w:p>
    <w:p w14:paraId="2360F24C" w14:textId="02593415" w:rsidR="00CC796E" w:rsidRPr="00CC796E" w:rsidRDefault="006758E5" w:rsidP="00BB79E3">
      <w:pPr>
        <w:spacing w:line="240" w:lineRule="auto"/>
        <w:rPr>
          <w:u w:val="single"/>
        </w:rPr>
      </w:pPr>
      <w:r w:rsidRPr="00CC796E">
        <w:rPr>
          <w:u w:val="single"/>
        </w:rPr>
        <w:t>Risks of Anti-TB Medications</w:t>
      </w:r>
    </w:p>
    <w:p w14:paraId="0BD9594C" w14:textId="332FC6C6" w:rsidR="002A7205" w:rsidRDefault="006758E5" w:rsidP="00BB79E3">
      <w:pPr>
        <w:spacing w:line="240" w:lineRule="auto"/>
      </w:pPr>
      <w:r>
        <w:t>Some medications used to treat TB may be associated with diarrhea/loose or watery bowels, including bloody diarrhea, which may be serious.</w:t>
      </w:r>
    </w:p>
    <w:p w14:paraId="319F04C7" w14:textId="4AE955CD" w:rsidR="002A7205" w:rsidRPr="002A7205" w:rsidRDefault="006758E5" w:rsidP="00BB79E3">
      <w:pPr>
        <w:spacing w:line="240" w:lineRule="auto"/>
        <w:rPr>
          <w:u w:val="single"/>
        </w:rPr>
      </w:pPr>
      <w:r w:rsidRPr="002A7205">
        <w:rPr>
          <w:u w:val="single"/>
        </w:rPr>
        <w:t>Risks of Drawing Blood</w:t>
      </w:r>
    </w:p>
    <w:p w14:paraId="272EF6DB" w14:textId="748D68F8" w:rsidR="002A7205" w:rsidRDefault="006758E5" w:rsidP="00BB79E3">
      <w:pPr>
        <w:spacing w:line="240" w:lineRule="auto"/>
      </w:pPr>
      <w:r>
        <w:t>Taking blood may cause some discomfort, bleeding, bruising, and/or swelling where the needle enters the body, lightheadedness, and in rare cases, fainting or infection.</w:t>
      </w:r>
    </w:p>
    <w:p w14:paraId="3AC0892B" w14:textId="7000E794" w:rsidR="002A7205" w:rsidRPr="002A7205" w:rsidRDefault="006758E5" w:rsidP="00BB79E3">
      <w:pPr>
        <w:spacing w:line="240" w:lineRule="auto"/>
        <w:rPr>
          <w:u w:val="single"/>
        </w:rPr>
      </w:pPr>
      <w:r w:rsidRPr="002A7205">
        <w:rPr>
          <w:u w:val="single"/>
        </w:rPr>
        <w:t>Risks of Electrocardiogram (ECG)</w:t>
      </w:r>
    </w:p>
    <w:p w14:paraId="5E630801" w14:textId="6DC111C6" w:rsidR="002A7205" w:rsidRDefault="006758E5" w:rsidP="00BB79E3">
      <w:pPr>
        <w:spacing w:line="240" w:lineRule="auto"/>
      </w:pPr>
      <w:r>
        <w:lastRenderedPageBreak/>
        <w:t>The electrodes from the ECG machine are small, plastic patches that stick to the skin. Therefore, you may experience mild irritation, slight redness and itching on your skin where the electrodes are placed.</w:t>
      </w:r>
    </w:p>
    <w:p w14:paraId="109EA03A" w14:textId="22D3C042" w:rsidR="002A7205" w:rsidRPr="002A7205" w:rsidRDefault="006758E5" w:rsidP="00BB79E3">
      <w:pPr>
        <w:spacing w:line="240" w:lineRule="auto"/>
        <w:rPr>
          <w:u w:val="single"/>
        </w:rPr>
      </w:pPr>
      <w:r w:rsidRPr="002A7205">
        <w:rPr>
          <w:u w:val="single"/>
        </w:rPr>
        <w:t>Risks of Chest X-Rays</w:t>
      </w:r>
    </w:p>
    <w:p w14:paraId="1A4E1511" w14:textId="30836A09" w:rsidR="00A01A4E" w:rsidRDefault="006758E5" w:rsidP="00BB79E3">
      <w:pPr>
        <w:spacing w:line="240" w:lineRule="auto"/>
      </w:pPr>
      <w:r>
        <w:t>The amount of radiation exposure from chest X-rays is very low. Your screening chest X-ray will also be read at your local clinic. Chest X-ray reading is used to determine how advanced your TB disease is.</w:t>
      </w:r>
    </w:p>
    <w:p w14:paraId="2C4C07A9" w14:textId="3C87AEBD" w:rsidR="00A01A4E" w:rsidRPr="00A01A4E" w:rsidRDefault="006758E5" w:rsidP="00BB79E3">
      <w:pPr>
        <w:spacing w:line="240" w:lineRule="auto"/>
        <w:rPr>
          <w:u w:val="single"/>
        </w:rPr>
      </w:pPr>
      <w:r w:rsidRPr="00A01A4E">
        <w:rPr>
          <w:u w:val="single"/>
        </w:rPr>
        <w:t>Risks of Social Harm</w:t>
      </w:r>
    </w:p>
    <w:p w14:paraId="3F7F8105" w14:textId="3C476FD6" w:rsidR="00A01A4E" w:rsidRDefault="006758E5" w:rsidP="00BB79E3">
      <w:pPr>
        <w:spacing w:line="240" w:lineRule="auto"/>
      </w:pPr>
      <w:r>
        <w:t>It is possible that participating in this study will make it difficult for you to keep your HIV or TB status secret from people close to you. This may lead to unwelcome discussions about or reactions to your HIV or TB status. Please talk with the study staff if you have any concerns about this.</w:t>
      </w:r>
    </w:p>
    <w:p w14:paraId="0958C10B" w14:textId="77777777" w:rsidR="009D12F3" w:rsidRDefault="009D12F3" w:rsidP="00BB79E3">
      <w:pPr>
        <w:spacing w:line="240" w:lineRule="auto"/>
      </w:pPr>
    </w:p>
    <w:p w14:paraId="2EF52A6A" w14:textId="1B9A4328" w:rsidR="00A01A4E" w:rsidRDefault="006758E5" w:rsidP="00BB79E3">
      <w:pPr>
        <w:spacing w:line="240" w:lineRule="auto"/>
      </w:pPr>
      <w:r>
        <w:t>ARE THERE RISKS RELATED TO PREGNANCY AND BREASTFEEDING?</w:t>
      </w:r>
    </w:p>
    <w:p w14:paraId="54E67A74" w14:textId="080F03EA" w:rsidR="00A01A4E" w:rsidRDefault="006758E5" w:rsidP="00BB79E3">
      <w:pPr>
        <w:spacing w:line="240" w:lineRule="auto"/>
      </w:pPr>
      <w:r>
        <w:t>It is not known if the drug or drug combinations in this study harm unborn babies. If you are an individual assigned to female sex at birth and having sex that could lead to pregnancy, you must agree not to become pregnant.</w:t>
      </w:r>
    </w:p>
    <w:p w14:paraId="547F9317" w14:textId="4315EC31" w:rsidR="00A01A4E" w:rsidRDefault="006758E5" w:rsidP="00BB79E3">
      <w:pPr>
        <w:spacing w:line="240" w:lineRule="auto"/>
      </w:pPr>
      <w:r>
        <w:t>If you become pregnant while on study, the study staff would like to obtain information from you about the outcome of the pregnancy (even if it is after your participation in the study ends). If you are taking anti-HIV drugs when you become pregnant, your pregnancy will be reported to the Antiretroviral Pregnancy Registry, an international database that collects information about pregnancies in women taking anti-HIV drugs. This report will not use your name or other information that could be used to identify you.</w:t>
      </w:r>
    </w:p>
    <w:p w14:paraId="12CAD661" w14:textId="3B12F8E1" w:rsidR="00A01A4E" w:rsidRDefault="006758E5" w:rsidP="00BB79E3">
      <w:pPr>
        <w:spacing w:line="240" w:lineRule="auto"/>
      </w:pPr>
      <w:r>
        <w:t>If you are participating in sexual activity that could lead to you becoming pregnant, you must agree to use at least two of the following forms of birth control while receiving TB study medications and for 12 months after stopping study medications:</w:t>
      </w:r>
    </w:p>
    <w:p w14:paraId="4F8C7AFD" w14:textId="61E2AAD9" w:rsidR="00A01A4E" w:rsidRDefault="006758E5" w:rsidP="00B51835">
      <w:pPr>
        <w:pStyle w:val="ListParagraph"/>
        <w:numPr>
          <w:ilvl w:val="0"/>
          <w:numId w:val="18"/>
        </w:numPr>
        <w:spacing w:line="240" w:lineRule="auto"/>
      </w:pPr>
      <w:r>
        <w:t>Male or female condoms</w:t>
      </w:r>
    </w:p>
    <w:p w14:paraId="64462D37" w14:textId="4FC1423D" w:rsidR="00A01A4E" w:rsidRDefault="006758E5" w:rsidP="00B51835">
      <w:pPr>
        <w:pStyle w:val="ListParagraph"/>
        <w:numPr>
          <w:ilvl w:val="0"/>
          <w:numId w:val="18"/>
        </w:numPr>
        <w:spacing w:line="240" w:lineRule="auto"/>
      </w:pPr>
      <w:r>
        <w:t>Diaphragm or cervical cap (with spermicide, if available)</w:t>
      </w:r>
    </w:p>
    <w:p w14:paraId="4F2BD11A" w14:textId="77777777" w:rsidR="00A01A4E" w:rsidRDefault="006758E5" w:rsidP="00B51835">
      <w:pPr>
        <w:pStyle w:val="ListParagraph"/>
        <w:numPr>
          <w:ilvl w:val="0"/>
          <w:numId w:val="18"/>
        </w:numPr>
        <w:spacing w:line="240" w:lineRule="auto"/>
      </w:pPr>
      <w:r>
        <w:t>Intrauterine device (IUD) or intrauterine system (IUS)</w:t>
      </w:r>
    </w:p>
    <w:p w14:paraId="521D1E81" w14:textId="4416FE38" w:rsidR="00A01A4E" w:rsidRDefault="006758E5" w:rsidP="00B51835">
      <w:pPr>
        <w:pStyle w:val="ListParagraph"/>
        <w:numPr>
          <w:ilvl w:val="0"/>
          <w:numId w:val="18"/>
        </w:numPr>
        <w:spacing w:line="240" w:lineRule="auto"/>
      </w:pPr>
      <w:r>
        <w:t>Hormone-based birth control (e.g., oral contraceptives, Depo-Provera, NuvaRing, implants)</w:t>
      </w:r>
    </w:p>
    <w:p w14:paraId="19D9AA98" w14:textId="77777777" w:rsidR="00A01A4E" w:rsidRDefault="00A01A4E" w:rsidP="00BB79E3">
      <w:pPr>
        <w:pStyle w:val="ListParagraph"/>
        <w:spacing w:line="240" w:lineRule="auto"/>
      </w:pPr>
    </w:p>
    <w:p w14:paraId="138E9C4D" w14:textId="41237EF0" w:rsidR="00A01A4E" w:rsidRDefault="006758E5" w:rsidP="00EA17F9">
      <w:pPr>
        <w:pStyle w:val="ListParagraph"/>
        <w:spacing w:line="240" w:lineRule="auto"/>
      </w:pPr>
      <w:r>
        <w:t>Note: For participants on standard of care treatment, hormonal birth control can be less effective, and a second form of non-hormonal birth control is recommended.</w:t>
      </w:r>
    </w:p>
    <w:p w14:paraId="7AC91989" w14:textId="09C999CD" w:rsidR="00EE02E1" w:rsidRDefault="006758E5" w:rsidP="00BB79E3">
      <w:pPr>
        <w:spacing w:line="240" w:lineRule="auto"/>
      </w:pPr>
      <w:r>
        <w:t>If you engage in sexual activity that may lead to pregnancy in a partner, you must agree to either remain abstinent or use condoms during vaginal intercourse AND your partner must use one additional form of effective contraception, up to 90 days after you receive the experimental drug regimen.</w:t>
      </w:r>
    </w:p>
    <w:p w14:paraId="75E6783C" w14:textId="161E146F" w:rsidR="00EE02E1" w:rsidRDefault="006758E5" w:rsidP="00BB79E3">
      <w:pPr>
        <w:spacing w:line="240" w:lineRule="auto"/>
      </w:pPr>
      <w:r>
        <w:t>Additional forms of effective contraception your partner may use include:</w:t>
      </w:r>
    </w:p>
    <w:p w14:paraId="69FE0EED" w14:textId="1B029A54" w:rsidR="00EE02E1" w:rsidRDefault="006758E5" w:rsidP="00B51835">
      <w:pPr>
        <w:pStyle w:val="ListParagraph"/>
        <w:numPr>
          <w:ilvl w:val="0"/>
          <w:numId w:val="19"/>
        </w:numPr>
        <w:spacing w:line="240" w:lineRule="auto"/>
      </w:pPr>
      <w:r>
        <w:t>Hormone-based contraception (oral, patch, parenteral, implants, or vaginal ring)</w:t>
      </w:r>
    </w:p>
    <w:p w14:paraId="6639DA85" w14:textId="4DE73E3D" w:rsidR="00EE02E1" w:rsidRDefault="006758E5" w:rsidP="00B51835">
      <w:pPr>
        <w:pStyle w:val="ListParagraph"/>
        <w:numPr>
          <w:ilvl w:val="0"/>
          <w:numId w:val="19"/>
        </w:numPr>
        <w:spacing w:line="240" w:lineRule="auto"/>
      </w:pPr>
      <w:r>
        <w:t>Intrauterine device (IUD)</w:t>
      </w:r>
    </w:p>
    <w:p w14:paraId="39E68D3A" w14:textId="3B4B8D11" w:rsidR="00EE02E1" w:rsidRDefault="006758E5" w:rsidP="00BB79E3">
      <w:pPr>
        <w:spacing w:line="240" w:lineRule="auto"/>
      </w:pPr>
      <w:r>
        <w:t xml:space="preserve">If applicable, if your partner is </w:t>
      </w:r>
      <w:proofErr w:type="gramStart"/>
      <w:r>
        <w:t>pregnant</w:t>
      </w:r>
      <w:proofErr w:type="gramEnd"/>
      <w:r>
        <w:t xml:space="preserve"> you must use condoms during vaginal intercourse up to 90 days after you receive the study drug.</w:t>
      </w:r>
    </w:p>
    <w:p w14:paraId="6E5DF1E1" w14:textId="5C6F9606" w:rsidR="00EE02E1" w:rsidRDefault="006758E5" w:rsidP="00BB79E3">
      <w:pPr>
        <w:spacing w:line="240" w:lineRule="auto"/>
      </w:pPr>
      <w:r>
        <w:t>If applicable, you must not donate sperm up to 90 days after you receive the study drug.</w:t>
      </w:r>
    </w:p>
    <w:p w14:paraId="1FA8E940" w14:textId="3FDB3DA5" w:rsidR="00EE02E1" w:rsidRDefault="006758E5" w:rsidP="00BB79E3">
      <w:pPr>
        <w:spacing w:line="240" w:lineRule="auto"/>
      </w:pPr>
      <w:r>
        <w:lastRenderedPageBreak/>
        <w:t>If you think you may be pregnant, let the staff at your site know so that a pregnancy test can be done.</w:t>
      </w:r>
    </w:p>
    <w:p w14:paraId="069DE7A4" w14:textId="58D8B822" w:rsidR="00EE02E1" w:rsidRDefault="006758E5" w:rsidP="00BB79E3">
      <w:pPr>
        <w:spacing w:line="240" w:lineRule="auto"/>
      </w:pPr>
      <w:r>
        <w:t>Let your doctor know immediately if you become pregnant. If you become pregnant while on the study, you will be asked to continue to have study visits and the study staff would like to obtain information from you about the outcome of the pregnancy (even if it is after your participation in the study ends).</w:t>
      </w:r>
    </w:p>
    <w:p w14:paraId="2A59E7CB" w14:textId="0D1CDE5A" w:rsidR="00EE02E1" w:rsidRDefault="006758E5" w:rsidP="00BB79E3">
      <w:pPr>
        <w:spacing w:line="240" w:lineRule="auto"/>
      </w:pPr>
      <w:r w:rsidRPr="00EE02E1">
        <w:rPr>
          <w:i/>
          <w:iCs/>
        </w:rPr>
        <w:t>Breastfeeding</w:t>
      </w:r>
    </w:p>
    <w:p w14:paraId="0B1ED8D3" w14:textId="278AC8B0" w:rsidR="008C6DFB" w:rsidRDefault="006758E5" w:rsidP="00BB79E3">
      <w:pPr>
        <w:spacing w:line="240" w:lineRule="auto"/>
      </w:pPr>
      <w:r>
        <w:t>It is not known if this study drug is safe to use in people who are breastfeeding. You are not eligible to receive this study drug if you are breastfeeding.</w:t>
      </w:r>
    </w:p>
    <w:p w14:paraId="387CD4D9" w14:textId="77777777" w:rsidR="008C6DFB" w:rsidRDefault="008C6DFB" w:rsidP="00BB79E3">
      <w:pPr>
        <w:spacing w:line="240" w:lineRule="auto"/>
      </w:pPr>
    </w:p>
    <w:p w14:paraId="653EB09A" w14:textId="1241BEF0" w:rsidR="008C6DFB" w:rsidRDefault="006758E5" w:rsidP="00BB79E3">
      <w:pPr>
        <w:spacing w:line="240" w:lineRule="auto"/>
      </w:pPr>
      <w:r>
        <w:t>ARE THERE BENEFITS TO TAKING PART IN THIS STUDY?</w:t>
      </w:r>
    </w:p>
    <w:p w14:paraId="3BC0298C" w14:textId="7F46BD19" w:rsidR="008C6DFB" w:rsidRDefault="006758E5" w:rsidP="00BB79E3">
      <w:pPr>
        <w:spacing w:line="240" w:lineRule="auto"/>
      </w:pPr>
      <w:r>
        <w:t>If you take part in this study, there may be a direct benefit to you, but no guarantee can be made. It is also possible that you may receive no benefit from being in this study. Information learned from this study may help others who have TB.</w:t>
      </w:r>
    </w:p>
    <w:p w14:paraId="5C2B6CE5" w14:textId="77777777" w:rsidR="008C6DFB" w:rsidRDefault="008C6DFB" w:rsidP="00BB79E3">
      <w:pPr>
        <w:spacing w:line="240" w:lineRule="auto"/>
      </w:pPr>
    </w:p>
    <w:p w14:paraId="7E6EB82B" w14:textId="57D165F6" w:rsidR="008C6DFB" w:rsidRDefault="006758E5" w:rsidP="00BB79E3">
      <w:pPr>
        <w:spacing w:line="240" w:lineRule="auto"/>
      </w:pPr>
      <w:r>
        <w:t>WHAT OTHER CHOICES DO I HAVE BESIDES THIS STUDY?</w:t>
      </w:r>
    </w:p>
    <w:p w14:paraId="1C2B339C" w14:textId="17416E34" w:rsidR="008C6DFB" w:rsidRDefault="006758E5" w:rsidP="00BB79E3">
      <w:pPr>
        <w:spacing w:line="240" w:lineRule="auto"/>
      </w:pPr>
      <w:r>
        <w:t>Instead of being in this study you will be referred to the National Tuberculosis Program for TB treatment according to local SOC.</w:t>
      </w:r>
    </w:p>
    <w:p w14:paraId="63EB3920" w14:textId="77777777" w:rsidR="008C6DFB" w:rsidRDefault="008C6DFB" w:rsidP="00BB79E3">
      <w:pPr>
        <w:spacing w:line="240" w:lineRule="auto"/>
      </w:pPr>
    </w:p>
    <w:p w14:paraId="38285B16" w14:textId="442D8094" w:rsidR="008C6DFB" w:rsidRDefault="006758E5" w:rsidP="00BB79E3">
      <w:pPr>
        <w:spacing w:line="240" w:lineRule="auto"/>
      </w:pPr>
      <w:r>
        <w:t>WHAT ABOUT CONFIDENTIALITY?</w:t>
      </w:r>
    </w:p>
    <w:p w14:paraId="342179D7" w14:textId="20AA96BE" w:rsidR="00A03C56" w:rsidRDefault="006758E5" w:rsidP="00BB79E3">
      <w:pPr>
        <w:spacing w:line="240" w:lineRule="auto"/>
      </w:pPr>
      <w:r>
        <w:t>Efforts will be made to keep your personal information confidential. We cannot guarantee absolute confidentiality. Your personal information may be disclosed if required by law. Any publication of this study will not use your name or identify you personally.</w:t>
      </w:r>
    </w:p>
    <w:p w14:paraId="3DD1D31E" w14:textId="4B65BCDB" w:rsidR="00A03C56" w:rsidRDefault="006758E5" w:rsidP="00BB79E3">
      <w:pPr>
        <w:spacing w:line="240" w:lineRule="auto"/>
      </w:pPr>
      <w:r>
        <w:t>Your records may be reviewed by the FDA, the ACTG, the U.S. Office for Human Research Protections (OHRP), or other local, U.S., and international regulatory entities as part of their duties (insert name of site) institutional review board (IRB) or Ethics Committee (a committee that protects the rights and safety of participants in research), National Institutes of Health (NIH), study staff, study monitors, drug companies supporting this study, and their designees.</w:t>
      </w:r>
    </w:p>
    <w:p w14:paraId="335DA250" w14:textId="190B027D" w:rsidR="00A03C56" w:rsidRDefault="006758E5" w:rsidP="00BB79E3">
      <w:pPr>
        <w:spacing w:line="240" w:lineRule="auto"/>
      </w:pPr>
      <w:r>
        <w:t>All information collected about you as part of the study will be sent securely to the ACTG statistical and data management center in the United States for combining with information from other study participants and statistical analysis of study results. Your name and other personal identifiers will not be sent. Your research site is responsible for sending your information in accordance with the laws, regulations and policies of your country and research site.</w:t>
      </w:r>
    </w:p>
    <w:p w14:paraId="72882895" w14:textId="566B4296" w:rsidR="00A03C56" w:rsidRDefault="006758E5" w:rsidP="00BB79E3">
      <w:pPr>
        <w:spacing w:line="240" w:lineRule="auto"/>
      </w:pPr>
      <w:r>
        <w:t>A description of this clinical trial will be available on https://www.ClinicalTrials.gov, as required by U.S. law. This website will not include information that can identify you. At most, the website will include a summary of the results. You can search this website at any time.</w:t>
      </w:r>
    </w:p>
    <w:p w14:paraId="0012D7D7" w14:textId="77777777" w:rsidR="00A03C56" w:rsidRDefault="00A03C56" w:rsidP="00BB79E3">
      <w:pPr>
        <w:spacing w:line="240" w:lineRule="auto"/>
      </w:pPr>
    </w:p>
    <w:p w14:paraId="04556565" w14:textId="6BE651C7" w:rsidR="00A03C56" w:rsidRDefault="006758E5" w:rsidP="00BB79E3">
      <w:pPr>
        <w:spacing w:line="240" w:lineRule="auto"/>
      </w:pPr>
      <w:r>
        <w:t>WHAT ARE THE COSTS TO ME?</w:t>
      </w:r>
    </w:p>
    <w:p w14:paraId="5695F481" w14:textId="7DDC1E99" w:rsidR="00A03C56" w:rsidRDefault="006758E5" w:rsidP="00B51835">
      <w:pPr>
        <w:pStyle w:val="ListParagraph"/>
        <w:numPr>
          <w:ilvl w:val="0"/>
          <w:numId w:val="20"/>
        </w:numPr>
        <w:spacing w:line="240" w:lineRule="auto"/>
      </w:pPr>
      <w:r>
        <w:lastRenderedPageBreak/>
        <w:t>Taking part in this study may lead to added costs to you and your insurance company. In some cases, it is possible that your insurance company will not pay for these costs because you are taking part in a research study.</w:t>
      </w:r>
    </w:p>
    <w:p w14:paraId="100142FC" w14:textId="008ED596" w:rsidR="00A03C56" w:rsidRDefault="006758E5" w:rsidP="00B51835">
      <w:pPr>
        <w:pStyle w:val="ListParagraph"/>
        <w:numPr>
          <w:ilvl w:val="0"/>
          <w:numId w:val="20"/>
        </w:numPr>
        <w:spacing w:line="240" w:lineRule="auto"/>
      </w:pPr>
      <w:r>
        <w:t xml:space="preserve">There is no cost to you for study medications, standard of care TB medications, </w:t>
      </w:r>
      <w:proofErr w:type="spellStart"/>
      <w:r>
        <w:t>studyrelated</w:t>
      </w:r>
      <w:proofErr w:type="spellEnd"/>
      <w:r>
        <w:t xml:space="preserve"> visits, physical examinations, laboratory tests, or other study procedures. During week 9 through week 26, you will receive INH/RIF from your local TB program.</w:t>
      </w:r>
    </w:p>
    <w:p w14:paraId="2B1C3771" w14:textId="02A494AB" w:rsidR="00A03C56" w:rsidRDefault="006758E5" w:rsidP="00B51835">
      <w:pPr>
        <w:pStyle w:val="ListParagraph"/>
        <w:numPr>
          <w:ilvl w:val="0"/>
          <w:numId w:val="20"/>
        </w:numPr>
        <w:spacing w:line="240" w:lineRule="auto"/>
      </w:pPr>
      <w:r>
        <w:t>Anti-HIV medicines and vitamin B6 will not be provided by the study. They will be provided by your health care provider.</w:t>
      </w:r>
    </w:p>
    <w:p w14:paraId="430B340A" w14:textId="77777777" w:rsidR="00A03C56" w:rsidRDefault="00A03C56" w:rsidP="00BB79E3">
      <w:pPr>
        <w:spacing w:line="240" w:lineRule="auto"/>
      </w:pPr>
    </w:p>
    <w:p w14:paraId="279CE49E" w14:textId="7EE807EF" w:rsidR="00A03C56" w:rsidRDefault="006758E5" w:rsidP="00BB79E3">
      <w:pPr>
        <w:spacing w:line="240" w:lineRule="auto"/>
      </w:pPr>
      <w:r>
        <w:t>WILL I RECEIVE ANY PAYMENT?</w:t>
      </w:r>
    </w:p>
    <w:p w14:paraId="6CFC4F6F" w14:textId="268560C9" w:rsidR="00A03C56" w:rsidRDefault="006758E5" w:rsidP="00BB79E3">
      <w:pPr>
        <w:spacing w:line="240" w:lineRule="auto"/>
      </w:pPr>
      <w:r>
        <w:t>You may be reimbursed for your time and travel expenses as part of your participation in this study. (Site to insert site-specific information about payment.)</w:t>
      </w:r>
    </w:p>
    <w:p w14:paraId="2332FB3E" w14:textId="77777777" w:rsidR="00A03C56" w:rsidRDefault="00A03C56" w:rsidP="00BB79E3">
      <w:pPr>
        <w:spacing w:line="240" w:lineRule="auto"/>
      </w:pPr>
    </w:p>
    <w:p w14:paraId="46D4CFF4" w14:textId="65DEBB09" w:rsidR="00A03C56" w:rsidRDefault="006758E5" w:rsidP="00BB79E3">
      <w:pPr>
        <w:spacing w:line="240" w:lineRule="auto"/>
      </w:pPr>
      <w:r>
        <w:t>WHAT HAPPENS IF I AM INJURED?</w:t>
      </w:r>
    </w:p>
    <w:p w14:paraId="5E1B16AC" w14:textId="2CBA3511" w:rsidR="00A03C56" w:rsidRDefault="006758E5" w:rsidP="00BB79E3">
      <w:pPr>
        <w:spacing w:line="240" w:lineRule="auto"/>
      </w:pPr>
      <w:r>
        <w:t xml:space="preserve">If you are injured as a result of being in this study, you will be given immediate treatment for your injuries. The NIH does not have a mechanism to provide direct compensation for </w:t>
      </w:r>
      <w:proofErr w:type="spellStart"/>
      <w:r>
        <w:t>researchrelated</w:t>
      </w:r>
      <w:proofErr w:type="spellEnd"/>
      <w:r>
        <w:t xml:space="preserve"> injury either through this institution or the NIH. [Sites: Please modify (if necessary) and insert one of these two statements, as appropriate to your site. If your site is required to carry CTI, this must be indicated in the informed consent.]</w:t>
      </w:r>
    </w:p>
    <w:p w14:paraId="254845DB" w14:textId="77777777" w:rsidR="00A03C56" w:rsidRDefault="006758E5" w:rsidP="00B51835">
      <w:pPr>
        <w:pStyle w:val="ListParagraph"/>
        <w:numPr>
          <w:ilvl w:val="0"/>
          <w:numId w:val="21"/>
        </w:numPr>
        <w:spacing w:line="240" w:lineRule="auto"/>
      </w:pPr>
      <w:r>
        <w:t>This site has clinical trials insurance. This insurance will allow the site to provide you with monetary compensation if you suffer harm as a result of participating in this research study. OR</w:t>
      </w:r>
    </w:p>
    <w:p w14:paraId="5C575726" w14:textId="7E929D1F" w:rsidR="00A03C56" w:rsidRDefault="006758E5" w:rsidP="00B51835">
      <w:pPr>
        <w:pStyle w:val="ListParagraph"/>
        <w:numPr>
          <w:ilvl w:val="0"/>
          <w:numId w:val="21"/>
        </w:numPr>
        <w:spacing w:line="240" w:lineRule="auto"/>
      </w:pPr>
      <w:r>
        <w:t>The cost for this treatment will be charged to you or your insurance company. There is no program for compensation either through this institution or the NIH.]</w:t>
      </w:r>
    </w:p>
    <w:p w14:paraId="3D035040" w14:textId="59A2A732" w:rsidR="00A03C56" w:rsidRDefault="006758E5" w:rsidP="00BB79E3">
      <w:pPr>
        <w:spacing w:line="240" w:lineRule="auto"/>
      </w:pPr>
      <w:r>
        <w:t>You will not be giving up any of your legal rights by signing this consent form.</w:t>
      </w:r>
    </w:p>
    <w:p w14:paraId="4E683AE4" w14:textId="77777777" w:rsidR="00A03C56" w:rsidRDefault="00A03C56" w:rsidP="00BB79E3">
      <w:pPr>
        <w:spacing w:line="240" w:lineRule="auto"/>
      </w:pPr>
    </w:p>
    <w:p w14:paraId="4132107F" w14:textId="4FF50999" w:rsidR="00A03C56" w:rsidRDefault="006758E5" w:rsidP="00BB79E3">
      <w:pPr>
        <w:spacing w:line="240" w:lineRule="auto"/>
      </w:pPr>
      <w:r>
        <w:t>WHAT ARE MY RIGHTS AS A RESEARCH PARTICIPANT?</w:t>
      </w:r>
    </w:p>
    <w:p w14:paraId="2F0A5154" w14:textId="067E03A9" w:rsidR="00991083" w:rsidRDefault="006758E5" w:rsidP="00BB79E3">
      <w:pPr>
        <w:spacing w:line="240" w:lineRule="auto"/>
      </w:pPr>
      <w:r>
        <w:t>Taking part in this study is completely voluntary. You may choose not to take part in this study or leave this study at any time. Your decision will not have any impact on your participation in other studies conducted by NIH and will not result in any penalty or loss of benefits to which you are otherwise entitled. We will tell you about new information from this or other studies that may affect your health, welfare, or willingness to stay in this study. If you want the results of the study, let the study staff know.</w:t>
      </w:r>
    </w:p>
    <w:p w14:paraId="323FB770" w14:textId="77777777" w:rsidR="00991083" w:rsidRDefault="00991083" w:rsidP="00BB79E3">
      <w:pPr>
        <w:spacing w:line="240" w:lineRule="auto"/>
      </w:pPr>
    </w:p>
    <w:p w14:paraId="62D32D0C" w14:textId="2B5F0C0A" w:rsidR="00991083" w:rsidRDefault="006758E5" w:rsidP="00BB79E3">
      <w:pPr>
        <w:spacing w:line="240" w:lineRule="auto"/>
      </w:pPr>
      <w:r>
        <w:t>WHAT DO I DO IF I HAVE QUESTIONS OR PROBLEMS?</w:t>
      </w:r>
    </w:p>
    <w:p w14:paraId="2C94F1B8" w14:textId="785DA476" w:rsidR="00991083" w:rsidRDefault="006758E5" w:rsidP="00BB79E3">
      <w:pPr>
        <w:spacing w:line="240" w:lineRule="auto"/>
      </w:pPr>
      <w:r>
        <w:t>For questions about this study or a research-related injury, contact:</w:t>
      </w:r>
    </w:p>
    <w:p w14:paraId="606B8808" w14:textId="3B7B31FD" w:rsidR="00991083" w:rsidRDefault="006758E5" w:rsidP="00B51835">
      <w:pPr>
        <w:pStyle w:val="ListParagraph"/>
        <w:numPr>
          <w:ilvl w:val="0"/>
          <w:numId w:val="22"/>
        </w:numPr>
        <w:spacing w:line="240" w:lineRule="auto"/>
      </w:pPr>
      <w:r>
        <w:t>Name of the investigator or other study staff</w:t>
      </w:r>
    </w:p>
    <w:p w14:paraId="56426C9D" w14:textId="003978C7" w:rsidR="00991083" w:rsidRDefault="006758E5" w:rsidP="00B51835">
      <w:pPr>
        <w:pStyle w:val="ListParagraph"/>
        <w:numPr>
          <w:ilvl w:val="0"/>
          <w:numId w:val="22"/>
        </w:numPr>
        <w:spacing w:line="240" w:lineRule="auto"/>
      </w:pPr>
      <w:r>
        <w:t>Telephone number of above</w:t>
      </w:r>
    </w:p>
    <w:p w14:paraId="2426DE8B" w14:textId="37DB10CF" w:rsidR="00F50E3A" w:rsidRDefault="006758E5" w:rsidP="00BB79E3">
      <w:pPr>
        <w:spacing w:line="240" w:lineRule="auto"/>
      </w:pPr>
      <w:r>
        <w:t>For questions about your rights as a research participant, contact:</w:t>
      </w:r>
    </w:p>
    <w:p w14:paraId="5EAC7958" w14:textId="6A20969C" w:rsidR="00F50E3A" w:rsidRDefault="006758E5" w:rsidP="00B51835">
      <w:pPr>
        <w:pStyle w:val="ListParagraph"/>
        <w:numPr>
          <w:ilvl w:val="0"/>
          <w:numId w:val="23"/>
        </w:numPr>
        <w:spacing w:line="240" w:lineRule="auto"/>
      </w:pPr>
      <w:r>
        <w:lastRenderedPageBreak/>
        <w:t>Name or title of person on the Institutional Review Board (IRB) or other organization appropriate for the site</w:t>
      </w:r>
    </w:p>
    <w:p w14:paraId="05B68629" w14:textId="7F3EDCD9" w:rsidR="00F50E3A" w:rsidRDefault="006758E5" w:rsidP="00B51835">
      <w:pPr>
        <w:pStyle w:val="ListParagraph"/>
        <w:numPr>
          <w:ilvl w:val="0"/>
          <w:numId w:val="23"/>
        </w:numPr>
        <w:spacing w:line="240" w:lineRule="auto"/>
      </w:pPr>
      <w:r>
        <w:t>Telephone number of above</w:t>
      </w:r>
    </w:p>
    <w:p w14:paraId="1F24CF90" w14:textId="77777777" w:rsidR="00F50E3A" w:rsidRDefault="00F50E3A" w:rsidP="00BB79E3">
      <w:pPr>
        <w:spacing w:line="240" w:lineRule="auto"/>
      </w:pPr>
    </w:p>
    <w:p w14:paraId="309089F4" w14:textId="77777777" w:rsidR="00E32E69" w:rsidRDefault="00E32E69">
      <w:r>
        <w:br w:type="page"/>
      </w:r>
    </w:p>
    <w:p w14:paraId="217D4B0E" w14:textId="1F3ADF2D" w:rsidR="00F50E3A" w:rsidRDefault="006758E5" w:rsidP="00BB79E3">
      <w:pPr>
        <w:spacing w:line="240" w:lineRule="auto"/>
        <w:jc w:val="center"/>
      </w:pPr>
      <w:r>
        <w:lastRenderedPageBreak/>
        <w:t>ATTACHMENT A: A5409 STUDY VISITS</w:t>
      </w:r>
    </w:p>
    <w:p w14:paraId="714E0137" w14:textId="29AB6C8A" w:rsidR="00F50E3A" w:rsidRDefault="006758E5" w:rsidP="00BB79E3">
      <w:pPr>
        <w:spacing w:line="240" w:lineRule="auto"/>
      </w:pPr>
      <w:r>
        <w:t>The study staff can answer any questions you have about individual study visits, and how long they will last, or about the tests that will occur. The table below can be used as a quick reference for you, along with the explanations that follow.</w:t>
      </w:r>
    </w:p>
    <w:p w14:paraId="674A02B7" w14:textId="77777777" w:rsidR="00FA796C" w:rsidRDefault="006758E5" w:rsidP="00BB79E3">
      <w:pPr>
        <w:spacing w:line="240" w:lineRule="auto"/>
      </w:pPr>
      <w:r>
        <w:t>I. Study Schedule</w:t>
      </w:r>
    </w:p>
    <w:tbl>
      <w:tblPr>
        <w:tblStyle w:val="TableGrid"/>
        <w:tblW w:w="10075" w:type="dxa"/>
        <w:jc w:val="center"/>
        <w:tblLayout w:type="fixed"/>
        <w:tblLook w:val="04A0" w:firstRow="1" w:lastRow="0" w:firstColumn="1" w:lastColumn="0" w:noHBand="0" w:noVBand="1"/>
      </w:tblPr>
      <w:tblGrid>
        <w:gridCol w:w="2610"/>
        <w:gridCol w:w="1165"/>
        <w:gridCol w:w="720"/>
        <w:gridCol w:w="1260"/>
        <w:gridCol w:w="1800"/>
        <w:gridCol w:w="2520"/>
      </w:tblGrid>
      <w:tr w:rsidR="00E32E69" w:rsidRPr="00FA796C" w14:paraId="0432A5B3" w14:textId="77777777" w:rsidTr="00A27ACF">
        <w:trPr>
          <w:trHeight w:val="1133"/>
          <w:jc w:val="center"/>
        </w:trPr>
        <w:tc>
          <w:tcPr>
            <w:tcW w:w="2610" w:type="dxa"/>
            <w:vAlign w:val="center"/>
          </w:tcPr>
          <w:p w14:paraId="4A8D8A2C" w14:textId="4523E146"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Evaluation or Procedure</w:t>
            </w:r>
          </w:p>
        </w:tc>
        <w:tc>
          <w:tcPr>
            <w:tcW w:w="1165" w:type="dxa"/>
            <w:vAlign w:val="center"/>
          </w:tcPr>
          <w:p w14:paraId="32FAA38F" w14:textId="38372942"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Screening</w:t>
            </w:r>
            <w:r w:rsidRPr="00E32E69">
              <w:rPr>
                <w:rFonts w:asciiTheme="minorHAnsi" w:hAnsiTheme="minorHAnsi" w:cstheme="minorHAnsi"/>
                <w:sz w:val="20"/>
                <w:vertAlign w:val="superscript"/>
              </w:rPr>
              <w:t>1</w:t>
            </w:r>
          </w:p>
        </w:tc>
        <w:tc>
          <w:tcPr>
            <w:tcW w:w="720" w:type="dxa"/>
            <w:vAlign w:val="center"/>
          </w:tcPr>
          <w:p w14:paraId="54617C2A" w14:textId="7EC20B79"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Entry</w:t>
            </w:r>
            <w:r w:rsidRPr="00E32E69">
              <w:rPr>
                <w:rFonts w:asciiTheme="minorHAnsi" w:hAnsiTheme="minorHAnsi" w:cstheme="minorHAnsi"/>
                <w:sz w:val="20"/>
                <w:vertAlign w:val="superscript"/>
              </w:rPr>
              <w:t>2</w:t>
            </w:r>
          </w:p>
        </w:tc>
        <w:tc>
          <w:tcPr>
            <w:tcW w:w="1260" w:type="dxa"/>
            <w:vAlign w:val="center"/>
          </w:tcPr>
          <w:p w14:paraId="3AE54195" w14:textId="6D889CFD"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Visits During Treatment</w:t>
            </w:r>
            <w:r w:rsidRPr="00E32E69">
              <w:rPr>
                <w:rFonts w:asciiTheme="minorHAnsi" w:hAnsiTheme="minorHAnsi" w:cstheme="minorHAnsi"/>
                <w:sz w:val="20"/>
                <w:vertAlign w:val="superscript"/>
              </w:rPr>
              <w:t>3</w:t>
            </w:r>
          </w:p>
        </w:tc>
        <w:tc>
          <w:tcPr>
            <w:tcW w:w="1800" w:type="dxa"/>
            <w:vAlign w:val="center"/>
          </w:tcPr>
          <w:p w14:paraId="0811C14E" w14:textId="57F6F220"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Early Treatment or Study Discontinuation</w:t>
            </w:r>
            <w:r w:rsidRPr="00E32E69">
              <w:rPr>
                <w:rFonts w:asciiTheme="minorHAnsi" w:hAnsiTheme="minorHAnsi" w:cstheme="minorHAnsi"/>
                <w:sz w:val="20"/>
                <w:vertAlign w:val="superscript"/>
              </w:rPr>
              <w:t>4</w:t>
            </w:r>
          </w:p>
        </w:tc>
        <w:tc>
          <w:tcPr>
            <w:tcW w:w="2520" w:type="dxa"/>
            <w:vAlign w:val="center"/>
          </w:tcPr>
          <w:p w14:paraId="2C318E73" w14:textId="72C4FC9E" w:rsidR="00FA796C" w:rsidRPr="00E32E69" w:rsidRDefault="00FA796C" w:rsidP="00E32E69">
            <w:pPr>
              <w:jc w:val="center"/>
              <w:rPr>
                <w:rFonts w:asciiTheme="minorHAnsi" w:hAnsiTheme="minorHAnsi" w:cstheme="minorHAnsi"/>
                <w:sz w:val="20"/>
              </w:rPr>
            </w:pPr>
            <w:r w:rsidRPr="00E32E69">
              <w:rPr>
                <w:rFonts w:asciiTheme="minorHAnsi" w:hAnsiTheme="minorHAnsi" w:cstheme="minorHAnsi"/>
                <w:sz w:val="20"/>
              </w:rPr>
              <w:t xml:space="preserve">Suspected TB Treatment Failure or Recurrence or Poor Treatment </w:t>
            </w:r>
            <w:r w:rsidR="00E32E69">
              <w:rPr>
                <w:rFonts w:asciiTheme="minorHAnsi" w:hAnsiTheme="minorHAnsi" w:cstheme="minorHAnsi"/>
                <w:sz w:val="20"/>
              </w:rPr>
              <w:br/>
            </w:r>
            <w:r w:rsidRPr="00E32E69">
              <w:rPr>
                <w:rFonts w:asciiTheme="minorHAnsi" w:hAnsiTheme="minorHAnsi" w:cstheme="minorHAnsi"/>
                <w:sz w:val="20"/>
              </w:rPr>
              <w:t>Response</w:t>
            </w:r>
            <w:r w:rsidRPr="00E32E69">
              <w:rPr>
                <w:rFonts w:asciiTheme="minorHAnsi" w:hAnsiTheme="minorHAnsi" w:cstheme="minorHAnsi"/>
                <w:sz w:val="20"/>
                <w:vertAlign w:val="superscript"/>
              </w:rPr>
              <w:t>5</w:t>
            </w:r>
          </w:p>
        </w:tc>
      </w:tr>
      <w:tr w:rsidR="00E32E69" w:rsidRPr="00FA796C" w14:paraId="483A8650" w14:textId="77777777" w:rsidTr="00D7661E">
        <w:trPr>
          <w:jc w:val="center"/>
        </w:trPr>
        <w:tc>
          <w:tcPr>
            <w:tcW w:w="2610" w:type="dxa"/>
          </w:tcPr>
          <w:p w14:paraId="260B884A" w14:textId="47B3A8B4"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HIV status</w:t>
            </w:r>
          </w:p>
        </w:tc>
        <w:tc>
          <w:tcPr>
            <w:tcW w:w="1165" w:type="dxa"/>
          </w:tcPr>
          <w:p w14:paraId="23784491" w14:textId="11DAE922"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57EB45AB" w14:textId="6CE97E48"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shd w:val="clear" w:color="auto" w:fill="DEEAF6" w:themeFill="accent5" w:themeFillTint="33"/>
          </w:tcPr>
          <w:p w14:paraId="77DC8689" w14:textId="77777777" w:rsidR="00FA796C" w:rsidRPr="00E32E69" w:rsidRDefault="00FA796C" w:rsidP="00BB79E3">
            <w:pPr>
              <w:jc w:val="center"/>
              <w:rPr>
                <w:rFonts w:asciiTheme="minorHAnsi" w:hAnsiTheme="minorHAnsi" w:cstheme="minorHAnsi"/>
                <w:sz w:val="20"/>
              </w:rPr>
            </w:pPr>
          </w:p>
        </w:tc>
        <w:tc>
          <w:tcPr>
            <w:tcW w:w="1800" w:type="dxa"/>
            <w:shd w:val="clear" w:color="auto" w:fill="DEEAF6" w:themeFill="accent5" w:themeFillTint="33"/>
          </w:tcPr>
          <w:p w14:paraId="622238AB"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55E4DE8C" w14:textId="77777777" w:rsidR="00FA796C" w:rsidRPr="00E32E69" w:rsidRDefault="00FA796C" w:rsidP="00BB79E3">
            <w:pPr>
              <w:jc w:val="center"/>
              <w:rPr>
                <w:rFonts w:asciiTheme="minorHAnsi" w:hAnsiTheme="minorHAnsi" w:cstheme="minorHAnsi"/>
                <w:sz w:val="20"/>
              </w:rPr>
            </w:pPr>
          </w:p>
        </w:tc>
      </w:tr>
      <w:tr w:rsidR="00E32E69" w:rsidRPr="00FA796C" w14:paraId="262401F4" w14:textId="77777777" w:rsidTr="00D7661E">
        <w:trPr>
          <w:jc w:val="center"/>
        </w:trPr>
        <w:tc>
          <w:tcPr>
            <w:tcW w:w="2610" w:type="dxa"/>
          </w:tcPr>
          <w:p w14:paraId="083F82A8" w14:textId="3DC2A52E"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Medical, medication history</w:t>
            </w:r>
          </w:p>
        </w:tc>
        <w:tc>
          <w:tcPr>
            <w:tcW w:w="1165" w:type="dxa"/>
          </w:tcPr>
          <w:p w14:paraId="07842779" w14:textId="6128AA15"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73EB0886" w14:textId="5D4F4235"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shd w:val="clear" w:color="auto" w:fill="DEEAF6" w:themeFill="accent5" w:themeFillTint="33"/>
          </w:tcPr>
          <w:p w14:paraId="1AB2E608" w14:textId="77777777" w:rsidR="00FA796C" w:rsidRPr="00E32E69" w:rsidRDefault="00FA796C" w:rsidP="00BB79E3">
            <w:pPr>
              <w:jc w:val="center"/>
              <w:rPr>
                <w:rFonts w:asciiTheme="minorHAnsi" w:hAnsiTheme="minorHAnsi" w:cstheme="minorHAnsi"/>
                <w:sz w:val="20"/>
              </w:rPr>
            </w:pPr>
          </w:p>
        </w:tc>
        <w:tc>
          <w:tcPr>
            <w:tcW w:w="1800" w:type="dxa"/>
            <w:shd w:val="clear" w:color="auto" w:fill="DEEAF6" w:themeFill="accent5" w:themeFillTint="33"/>
          </w:tcPr>
          <w:p w14:paraId="5C2F835E"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25CF8B69" w14:textId="77777777" w:rsidR="00FA796C" w:rsidRPr="00E32E69" w:rsidRDefault="00FA796C" w:rsidP="00BB79E3">
            <w:pPr>
              <w:jc w:val="center"/>
              <w:rPr>
                <w:rFonts w:asciiTheme="minorHAnsi" w:hAnsiTheme="minorHAnsi" w:cstheme="minorHAnsi"/>
                <w:sz w:val="20"/>
              </w:rPr>
            </w:pPr>
          </w:p>
        </w:tc>
      </w:tr>
      <w:tr w:rsidR="00E32E69" w:rsidRPr="00FA796C" w14:paraId="7DD2179B" w14:textId="77777777" w:rsidTr="00E32E69">
        <w:trPr>
          <w:jc w:val="center"/>
        </w:trPr>
        <w:tc>
          <w:tcPr>
            <w:tcW w:w="2610" w:type="dxa"/>
          </w:tcPr>
          <w:p w14:paraId="4E6BBA11" w14:textId="1FEC41BE"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Clinical evaluations</w:t>
            </w:r>
          </w:p>
        </w:tc>
        <w:tc>
          <w:tcPr>
            <w:tcW w:w="1165" w:type="dxa"/>
          </w:tcPr>
          <w:p w14:paraId="15CE0282" w14:textId="775FA5EC"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1B42F106" w14:textId="0CBD9B02"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722524B4" w14:textId="1F6407E4"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15FE1012" w14:textId="00244BEA"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4EBB2D9F" w14:textId="5BCEB786"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r>
      <w:tr w:rsidR="00E32E69" w:rsidRPr="00FA796C" w14:paraId="5121ADDC" w14:textId="77777777" w:rsidTr="00D7661E">
        <w:trPr>
          <w:jc w:val="center"/>
        </w:trPr>
        <w:tc>
          <w:tcPr>
            <w:tcW w:w="2610" w:type="dxa"/>
          </w:tcPr>
          <w:p w14:paraId="7FE09642" w14:textId="371F27A3"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Chest X-ray</w:t>
            </w:r>
          </w:p>
        </w:tc>
        <w:tc>
          <w:tcPr>
            <w:tcW w:w="1165" w:type="dxa"/>
          </w:tcPr>
          <w:p w14:paraId="65F1530B" w14:textId="1A5AABDF"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shd w:val="clear" w:color="auto" w:fill="DEEAF6" w:themeFill="accent5" w:themeFillTint="33"/>
          </w:tcPr>
          <w:p w14:paraId="760BAA94" w14:textId="77777777" w:rsidR="00FA796C" w:rsidRPr="00E32E69" w:rsidRDefault="00FA796C" w:rsidP="00BB79E3">
            <w:pPr>
              <w:jc w:val="center"/>
              <w:rPr>
                <w:rFonts w:asciiTheme="minorHAnsi" w:hAnsiTheme="minorHAnsi" w:cstheme="minorHAnsi"/>
                <w:sz w:val="20"/>
              </w:rPr>
            </w:pPr>
          </w:p>
        </w:tc>
        <w:tc>
          <w:tcPr>
            <w:tcW w:w="1260" w:type="dxa"/>
          </w:tcPr>
          <w:p w14:paraId="389BEAF3" w14:textId="2CE94BE8"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5091376E" w14:textId="716F3232"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6E0857EA" w14:textId="176EC6FD"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r>
      <w:tr w:rsidR="00E32E69" w:rsidRPr="00FA796C" w14:paraId="1545944D" w14:textId="77777777" w:rsidTr="00D7661E">
        <w:trPr>
          <w:jc w:val="center"/>
        </w:trPr>
        <w:tc>
          <w:tcPr>
            <w:tcW w:w="2610" w:type="dxa"/>
          </w:tcPr>
          <w:p w14:paraId="1417A286" w14:textId="382CC1EF"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Vision testing</w:t>
            </w:r>
          </w:p>
        </w:tc>
        <w:tc>
          <w:tcPr>
            <w:tcW w:w="1165" w:type="dxa"/>
            <w:shd w:val="clear" w:color="auto" w:fill="DEEAF6" w:themeFill="accent5" w:themeFillTint="33"/>
          </w:tcPr>
          <w:p w14:paraId="69C29ABC" w14:textId="77777777" w:rsidR="00FA796C" w:rsidRPr="00E32E69" w:rsidRDefault="00FA796C" w:rsidP="00BB79E3">
            <w:pPr>
              <w:jc w:val="center"/>
              <w:rPr>
                <w:rFonts w:asciiTheme="minorHAnsi" w:hAnsiTheme="minorHAnsi" w:cstheme="minorHAnsi"/>
                <w:sz w:val="20"/>
              </w:rPr>
            </w:pPr>
          </w:p>
        </w:tc>
        <w:tc>
          <w:tcPr>
            <w:tcW w:w="720" w:type="dxa"/>
          </w:tcPr>
          <w:p w14:paraId="69B71701" w14:textId="7C2FC5AD"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2FFA731B" w14:textId="00C466CB"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361EA24F" w14:textId="70E3A234"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50457FD3" w14:textId="6855E23D"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r>
      <w:tr w:rsidR="00E32E69" w:rsidRPr="00FA796C" w14:paraId="49077904" w14:textId="77777777" w:rsidTr="00D7661E">
        <w:trPr>
          <w:jc w:val="center"/>
        </w:trPr>
        <w:tc>
          <w:tcPr>
            <w:tcW w:w="2610" w:type="dxa"/>
          </w:tcPr>
          <w:p w14:paraId="29570EDD" w14:textId="5896045A"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Fundoscopic eye exam</w:t>
            </w:r>
          </w:p>
        </w:tc>
        <w:tc>
          <w:tcPr>
            <w:tcW w:w="1165" w:type="dxa"/>
            <w:shd w:val="clear" w:color="auto" w:fill="DEEAF6" w:themeFill="accent5" w:themeFillTint="33"/>
          </w:tcPr>
          <w:p w14:paraId="0BE1F34E" w14:textId="77777777" w:rsidR="00FA796C" w:rsidRPr="00E32E69" w:rsidRDefault="00FA796C" w:rsidP="00BB79E3">
            <w:pPr>
              <w:jc w:val="center"/>
              <w:rPr>
                <w:rFonts w:asciiTheme="minorHAnsi" w:hAnsiTheme="minorHAnsi" w:cstheme="minorHAnsi"/>
                <w:sz w:val="20"/>
              </w:rPr>
            </w:pPr>
          </w:p>
        </w:tc>
        <w:tc>
          <w:tcPr>
            <w:tcW w:w="720" w:type="dxa"/>
          </w:tcPr>
          <w:p w14:paraId="763FA198" w14:textId="7CA1D517"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shd w:val="clear" w:color="auto" w:fill="DEEAF6" w:themeFill="accent5" w:themeFillTint="33"/>
          </w:tcPr>
          <w:p w14:paraId="02272F25" w14:textId="77777777" w:rsidR="00FA796C" w:rsidRPr="00E32E69" w:rsidRDefault="00FA796C" w:rsidP="00BB79E3">
            <w:pPr>
              <w:jc w:val="center"/>
              <w:rPr>
                <w:rFonts w:asciiTheme="minorHAnsi" w:hAnsiTheme="minorHAnsi" w:cstheme="minorHAnsi"/>
                <w:sz w:val="20"/>
              </w:rPr>
            </w:pPr>
          </w:p>
        </w:tc>
        <w:tc>
          <w:tcPr>
            <w:tcW w:w="1800" w:type="dxa"/>
            <w:shd w:val="clear" w:color="auto" w:fill="DEEAF6" w:themeFill="accent5" w:themeFillTint="33"/>
          </w:tcPr>
          <w:p w14:paraId="344859B6"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56A66898" w14:textId="77777777" w:rsidR="00FA796C" w:rsidRPr="00E32E69" w:rsidRDefault="00FA796C" w:rsidP="00BB79E3">
            <w:pPr>
              <w:jc w:val="center"/>
              <w:rPr>
                <w:rFonts w:asciiTheme="minorHAnsi" w:hAnsiTheme="minorHAnsi" w:cstheme="minorHAnsi"/>
                <w:sz w:val="20"/>
              </w:rPr>
            </w:pPr>
          </w:p>
        </w:tc>
      </w:tr>
      <w:tr w:rsidR="00E32E69" w:rsidRPr="00FA796C" w14:paraId="03824D43" w14:textId="77777777" w:rsidTr="00B87917">
        <w:trPr>
          <w:jc w:val="center"/>
        </w:trPr>
        <w:tc>
          <w:tcPr>
            <w:tcW w:w="2610" w:type="dxa"/>
          </w:tcPr>
          <w:p w14:paraId="3EBA7A93" w14:textId="7BE216F9"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Peripheral Neuropathy Test</w:t>
            </w:r>
          </w:p>
        </w:tc>
        <w:tc>
          <w:tcPr>
            <w:tcW w:w="1165" w:type="dxa"/>
          </w:tcPr>
          <w:p w14:paraId="12FD375E" w14:textId="09425BE8"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shd w:val="clear" w:color="auto" w:fill="DEEAF6" w:themeFill="accent5" w:themeFillTint="33"/>
          </w:tcPr>
          <w:p w14:paraId="1741BC16" w14:textId="77777777" w:rsidR="00FA796C" w:rsidRPr="00E32E69" w:rsidRDefault="00FA796C" w:rsidP="00BB79E3">
            <w:pPr>
              <w:jc w:val="center"/>
              <w:rPr>
                <w:rFonts w:asciiTheme="minorHAnsi" w:hAnsiTheme="minorHAnsi" w:cstheme="minorHAnsi"/>
                <w:sz w:val="20"/>
              </w:rPr>
            </w:pPr>
          </w:p>
        </w:tc>
        <w:tc>
          <w:tcPr>
            <w:tcW w:w="1260" w:type="dxa"/>
          </w:tcPr>
          <w:p w14:paraId="4FD94E8A" w14:textId="12072A77"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5EA6E6F6" w14:textId="14319CC8"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shd w:val="clear" w:color="auto" w:fill="DEEAF6" w:themeFill="accent5" w:themeFillTint="33"/>
          </w:tcPr>
          <w:p w14:paraId="43F75B9C" w14:textId="77777777" w:rsidR="00FA796C" w:rsidRPr="00E32E69" w:rsidRDefault="00FA796C" w:rsidP="00BB79E3">
            <w:pPr>
              <w:jc w:val="center"/>
              <w:rPr>
                <w:rFonts w:asciiTheme="minorHAnsi" w:hAnsiTheme="minorHAnsi" w:cstheme="minorHAnsi"/>
                <w:sz w:val="20"/>
              </w:rPr>
            </w:pPr>
          </w:p>
        </w:tc>
      </w:tr>
      <w:tr w:rsidR="00E32E69" w:rsidRPr="00FA796C" w14:paraId="45AEAB1A" w14:textId="77777777" w:rsidTr="00D7661E">
        <w:trPr>
          <w:jc w:val="center"/>
        </w:trPr>
        <w:tc>
          <w:tcPr>
            <w:tcW w:w="2610" w:type="dxa"/>
          </w:tcPr>
          <w:p w14:paraId="3DDF684F" w14:textId="6E9C0E32"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Open-ended interview (optional)</w:t>
            </w:r>
          </w:p>
        </w:tc>
        <w:tc>
          <w:tcPr>
            <w:tcW w:w="1165" w:type="dxa"/>
            <w:shd w:val="clear" w:color="auto" w:fill="DEEAF6" w:themeFill="accent5" w:themeFillTint="33"/>
          </w:tcPr>
          <w:p w14:paraId="3EB169DA" w14:textId="77777777" w:rsidR="00FA796C" w:rsidRPr="00E32E69" w:rsidRDefault="00FA796C" w:rsidP="00BB79E3">
            <w:pPr>
              <w:jc w:val="center"/>
              <w:rPr>
                <w:rFonts w:asciiTheme="minorHAnsi" w:hAnsiTheme="minorHAnsi" w:cstheme="minorHAnsi"/>
                <w:sz w:val="20"/>
              </w:rPr>
            </w:pPr>
          </w:p>
        </w:tc>
        <w:tc>
          <w:tcPr>
            <w:tcW w:w="720" w:type="dxa"/>
            <w:shd w:val="clear" w:color="auto" w:fill="DEEAF6" w:themeFill="accent5" w:themeFillTint="33"/>
          </w:tcPr>
          <w:p w14:paraId="3736B127" w14:textId="77777777" w:rsidR="00FA796C" w:rsidRPr="00E32E69" w:rsidRDefault="00FA796C" w:rsidP="00BB79E3">
            <w:pPr>
              <w:jc w:val="center"/>
              <w:rPr>
                <w:rFonts w:asciiTheme="minorHAnsi" w:hAnsiTheme="minorHAnsi" w:cstheme="minorHAnsi"/>
                <w:sz w:val="20"/>
              </w:rPr>
            </w:pPr>
          </w:p>
        </w:tc>
        <w:tc>
          <w:tcPr>
            <w:tcW w:w="1260" w:type="dxa"/>
          </w:tcPr>
          <w:p w14:paraId="483700A8" w14:textId="43E7D0D0"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shd w:val="clear" w:color="auto" w:fill="DEEAF6" w:themeFill="accent5" w:themeFillTint="33"/>
          </w:tcPr>
          <w:p w14:paraId="0120FE8F"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69D25909" w14:textId="77777777" w:rsidR="00FA796C" w:rsidRPr="00E32E69" w:rsidRDefault="00FA796C" w:rsidP="00BB79E3">
            <w:pPr>
              <w:jc w:val="center"/>
              <w:rPr>
                <w:rFonts w:asciiTheme="minorHAnsi" w:hAnsiTheme="minorHAnsi" w:cstheme="minorHAnsi"/>
                <w:sz w:val="20"/>
              </w:rPr>
            </w:pPr>
          </w:p>
        </w:tc>
      </w:tr>
      <w:tr w:rsidR="00E32E69" w:rsidRPr="00FA796C" w14:paraId="628A902F" w14:textId="77777777" w:rsidTr="00E9351D">
        <w:trPr>
          <w:jc w:val="center"/>
        </w:trPr>
        <w:tc>
          <w:tcPr>
            <w:tcW w:w="2610" w:type="dxa"/>
          </w:tcPr>
          <w:p w14:paraId="58E6DAE9" w14:textId="1DC5DB2D"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ECG</w:t>
            </w:r>
          </w:p>
        </w:tc>
        <w:tc>
          <w:tcPr>
            <w:tcW w:w="1165" w:type="dxa"/>
          </w:tcPr>
          <w:p w14:paraId="2B690E03" w14:textId="682D661E"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784B5C1B" w14:textId="24517AD2"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7E1981E6" w14:textId="26289C16"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33994BC4" w14:textId="2DFD84BE"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shd w:val="clear" w:color="auto" w:fill="DEEAF6" w:themeFill="accent5" w:themeFillTint="33"/>
          </w:tcPr>
          <w:p w14:paraId="1AFC77BF" w14:textId="77777777" w:rsidR="00FA796C" w:rsidRPr="00E32E69" w:rsidRDefault="00FA796C" w:rsidP="00BB79E3">
            <w:pPr>
              <w:jc w:val="center"/>
              <w:rPr>
                <w:rFonts w:asciiTheme="minorHAnsi" w:hAnsiTheme="minorHAnsi" w:cstheme="minorHAnsi"/>
                <w:sz w:val="20"/>
              </w:rPr>
            </w:pPr>
          </w:p>
        </w:tc>
      </w:tr>
      <w:tr w:rsidR="00E32E69" w:rsidRPr="00FA796C" w14:paraId="59EC0796" w14:textId="77777777" w:rsidTr="00E32E69">
        <w:trPr>
          <w:jc w:val="center"/>
        </w:trPr>
        <w:tc>
          <w:tcPr>
            <w:tcW w:w="2610" w:type="dxa"/>
          </w:tcPr>
          <w:p w14:paraId="78CA44F2" w14:textId="2F263E2F"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Blood collection (see blood tests below)</w:t>
            </w:r>
          </w:p>
        </w:tc>
        <w:tc>
          <w:tcPr>
            <w:tcW w:w="1165" w:type="dxa"/>
          </w:tcPr>
          <w:p w14:paraId="02C3EB02" w14:textId="71BAA151"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311B5F34" w14:textId="3C2F1C85" w:rsidR="00FA796C" w:rsidRPr="00E32E69" w:rsidRDefault="00C9221D"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02201F92" w14:textId="282CA5DC"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2567C7B5" w14:textId="5984F001"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19652FEB" w14:textId="28F4F36E"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r>
      <w:tr w:rsidR="00E32E69" w:rsidRPr="00FA796C" w14:paraId="5917C735" w14:textId="77777777" w:rsidTr="00D7661E">
        <w:trPr>
          <w:jc w:val="center"/>
        </w:trPr>
        <w:tc>
          <w:tcPr>
            <w:tcW w:w="2610" w:type="dxa"/>
          </w:tcPr>
          <w:p w14:paraId="4EEBEEB1" w14:textId="4877AE09"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Urine</w:t>
            </w:r>
          </w:p>
        </w:tc>
        <w:tc>
          <w:tcPr>
            <w:tcW w:w="1165" w:type="dxa"/>
            <w:shd w:val="clear" w:color="auto" w:fill="DEEAF6" w:themeFill="accent5" w:themeFillTint="33"/>
          </w:tcPr>
          <w:p w14:paraId="4C30D70A" w14:textId="77777777" w:rsidR="00FA796C" w:rsidRPr="00E32E69" w:rsidRDefault="00FA796C" w:rsidP="00BB79E3">
            <w:pPr>
              <w:jc w:val="center"/>
              <w:rPr>
                <w:rFonts w:asciiTheme="minorHAnsi" w:hAnsiTheme="minorHAnsi" w:cstheme="minorHAnsi"/>
                <w:sz w:val="20"/>
              </w:rPr>
            </w:pPr>
          </w:p>
        </w:tc>
        <w:tc>
          <w:tcPr>
            <w:tcW w:w="720" w:type="dxa"/>
          </w:tcPr>
          <w:p w14:paraId="08B67334" w14:textId="0E71A03C"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shd w:val="clear" w:color="auto" w:fill="DEEAF6" w:themeFill="accent5" w:themeFillTint="33"/>
          </w:tcPr>
          <w:p w14:paraId="5A6E39D3" w14:textId="77777777" w:rsidR="00FA796C" w:rsidRPr="00E32E69" w:rsidRDefault="00FA796C" w:rsidP="00BB79E3">
            <w:pPr>
              <w:jc w:val="center"/>
              <w:rPr>
                <w:rFonts w:asciiTheme="minorHAnsi" w:hAnsiTheme="minorHAnsi" w:cstheme="minorHAnsi"/>
                <w:sz w:val="20"/>
              </w:rPr>
            </w:pPr>
          </w:p>
        </w:tc>
        <w:tc>
          <w:tcPr>
            <w:tcW w:w="1800" w:type="dxa"/>
            <w:shd w:val="clear" w:color="auto" w:fill="DEEAF6" w:themeFill="accent5" w:themeFillTint="33"/>
          </w:tcPr>
          <w:p w14:paraId="51AD4CBC"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0065B685" w14:textId="77777777" w:rsidR="00FA796C" w:rsidRPr="00E32E69" w:rsidRDefault="00FA796C" w:rsidP="00BB79E3">
            <w:pPr>
              <w:jc w:val="center"/>
              <w:rPr>
                <w:rFonts w:asciiTheme="minorHAnsi" w:hAnsiTheme="minorHAnsi" w:cstheme="minorHAnsi"/>
                <w:sz w:val="20"/>
              </w:rPr>
            </w:pPr>
          </w:p>
        </w:tc>
      </w:tr>
      <w:tr w:rsidR="00E32E69" w:rsidRPr="00FA796C" w14:paraId="659954B8" w14:textId="77777777" w:rsidTr="00D7661E">
        <w:trPr>
          <w:jc w:val="center"/>
        </w:trPr>
        <w:tc>
          <w:tcPr>
            <w:tcW w:w="2610" w:type="dxa"/>
          </w:tcPr>
          <w:p w14:paraId="0042339F" w14:textId="6F95ED16"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Pregnancy test</w:t>
            </w:r>
          </w:p>
        </w:tc>
        <w:tc>
          <w:tcPr>
            <w:tcW w:w="1165" w:type="dxa"/>
          </w:tcPr>
          <w:p w14:paraId="06C303D4" w14:textId="7910EFC3"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02767DD0" w14:textId="459DB034"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16C55359" w14:textId="5E724109"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shd w:val="clear" w:color="auto" w:fill="DEEAF6" w:themeFill="accent5" w:themeFillTint="33"/>
          </w:tcPr>
          <w:p w14:paraId="2B1B29CC"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4C1F3DF9" w14:textId="77777777" w:rsidR="00FA796C" w:rsidRPr="00E32E69" w:rsidRDefault="00FA796C" w:rsidP="00BB79E3">
            <w:pPr>
              <w:jc w:val="center"/>
              <w:rPr>
                <w:rFonts w:asciiTheme="minorHAnsi" w:hAnsiTheme="minorHAnsi" w:cstheme="minorHAnsi"/>
                <w:sz w:val="20"/>
              </w:rPr>
            </w:pPr>
          </w:p>
        </w:tc>
      </w:tr>
      <w:tr w:rsidR="00E32E69" w:rsidRPr="00FA796C" w14:paraId="64652C0C" w14:textId="77777777" w:rsidTr="00D7661E">
        <w:trPr>
          <w:jc w:val="center"/>
        </w:trPr>
        <w:tc>
          <w:tcPr>
            <w:tcW w:w="2610" w:type="dxa"/>
          </w:tcPr>
          <w:p w14:paraId="4653F9D3" w14:textId="4B25CF81"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Safe-sex counseling</w:t>
            </w:r>
          </w:p>
        </w:tc>
        <w:tc>
          <w:tcPr>
            <w:tcW w:w="1165" w:type="dxa"/>
          </w:tcPr>
          <w:p w14:paraId="1EA3EB78" w14:textId="1DFE6F4B"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118D2FF1" w14:textId="665AD49F"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7074DFC1" w14:textId="0CFEC284"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shd w:val="clear" w:color="auto" w:fill="DEEAF6" w:themeFill="accent5" w:themeFillTint="33"/>
          </w:tcPr>
          <w:p w14:paraId="4EB8D996"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24802DAE" w14:textId="77777777" w:rsidR="00FA796C" w:rsidRPr="00E32E69" w:rsidRDefault="00FA796C" w:rsidP="00BB79E3">
            <w:pPr>
              <w:jc w:val="center"/>
              <w:rPr>
                <w:rFonts w:asciiTheme="minorHAnsi" w:hAnsiTheme="minorHAnsi" w:cstheme="minorHAnsi"/>
                <w:sz w:val="20"/>
              </w:rPr>
            </w:pPr>
          </w:p>
        </w:tc>
      </w:tr>
      <w:tr w:rsidR="00E32E69" w:rsidRPr="00FA796C" w14:paraId="3769DB6F" w14:textId="77777777" w:rsidTr="00D7661E">
        <w:trPr>
          <w:jc w:val="center"/>
        </w:trPr>
        <w:tc>
          <w:tcPr>
            <w:tcW w:w="2610" w:type="dxa"/>
          </w:tcPr>
          <w:p w14:paraId="1857BF46" w14:textId="0068D2D4"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Adverse events counseling</w:t>
            </w:r>
          </w:p>
        </w:tc>
        <w:tc>
          <w:tcPr>
            <w:tcW w:w="1165" w:type="dxa"/>
            <w:shd w:val="clear" w:color="auto" w:fill="DEEAF6" w:themeFill="accent5" w:themeFillTint="33"/>
          </w:tcPr>
          <w:p w14:paraId="79519E04" w14:textId="77777777" w:rsidR="00FA796C" w:rsidRPr="00E32E69" w:rsidRDefault="00FA796C" w:rsidP="00BB79E3">
            <w:pPr>
              <w:jc w:val="center"/>
              <w:rPr>
                <w:rFonts w:asciiTheme="minorHAnsi" w:hAnsiTheme="minorHAnsi" w:cstheme="minorHAnsi"/>
                <w:sz w:val="20"/>
              </w:rPr>
            </w:pPr>
          </w:p>
        </w:tc>
        <w:tc>
          <w:tcPr>
            <w:tcW w:w="720" w:type="dxa"/>
          </w:tcPr>
          <w:p w14:paraId="4B280B7E" w14:textId="020D2635"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5A4DCD58" w14:textId="52D62751"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shd w:val="clear" w:color="auto" w:fill="DEEAF6" w:themeFill="accent5" w:themeFillTint="33"/>
          </w:tcPr>
          <w:p w14:paraId="75CB8A5F" w14:textId="77777777" w:rsidR="00FA796C" w:rsidRPr="00E32E69" w:rsidRDefault="00FA796C" w:rsidP="00BB79E3">
            <w:pPr>
              <w:jc w:val="center"/>
              <w:rPr>
                <w:rFonts w:asciiTheme="minorHAnsi" w:hAnsiTheme="minorHAnsi" w:cstheme="minorHAnsi"/>
                <w:sz w:val="20"/>
              </w:rPr>
            </w:pPr>
          </w:p>
        </w:tc>
        <w:tc>
          <w:tcPr>
            <w:tcW w:w="2520" w:type="dxa"/>
            <w:shd w:val="clear" w:color="auto" w:fill="DEEAF6" w:themeFill="accent5" w:themeFillTint="33"/>
          </w:tcPr>
          <w:p w14:paraId="1C8863D0" w14:textId="1C60F3BB" w:rsidR="00FA796C" w:rsidRPr="00E32E69" w:rsidRDefault="00FA796C" w:rsidP="00BB79E3">
            <w:pPr>
              <w:jc w:val="center"/>
              <w:rPr>
                <w:rFonts w:asciiTheme="minorHAnsi" w:hAnsiTheme="minorHAnsi" w:cstheme="minorHAnsi"/>
                <w:sz w:val="20"/>
              </w:rPr>
            </w:pPr>
          </w:p>
        </w:tc>
      </w:tr>
      <w:tr w:rsidR="00E32E69" w:rsidRPr="00FA796C" w14:paraId="50B54C0F" w14:textId="77777777" w:rsidTr="00E32E69">
        <w:trPr>
          <w:jc w:val="center"/>
        </w:trPr>
        <w:tc>
          <w:tcPr>
            <w:tcW w:w="2610" w:type="dxa"/>
          </w:tcPr>
          <w:p w14:paraId="731405FE" w14:textId="346742D6"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Sputum collection</w:t>
            </w:r>
          </w:p>
        </w:tc>
        <w:tc>
          <w:tcPr>
            <w:tcW w:w="1165" w:type="dxa"/>
          </w:tcPr>
          <w:p w14:paraId="6236C4DA" w14:textId="3999DAB2" w:rsidR="00FA796C" w:rsidRPr="00E32E69" w:rsidRDefault="00A27ACF"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720" w:type="dxa"/>
          </w:tcPr>
          <w:p w14:paraId="6A2AC878" w14:textId="2B841714"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260" w:type="dxa"/>
          </w:tcPr>
          <w:p w14:paraId="0659854E" w14:textId="68913463"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335BAF6B" w14:textId="5E99E751"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5F656A8B" w14:textId="195C967B" w:rsidR="00FA796C" w:rsidRPr="00E32E69" w:rsidRDefault="00244C60" w:rsidP="00BB79E3">
            <w:pPr>
              <w:jc w:val="center"/>
              <w:rPr>
                <w:rFonts w:asciiTheme="minorHAnsi" w:hAnsiTheme="minorHAnsi" w:cstheme="minorHAnsi"/>
                <w:sz w:val="20"/>
              </w:rPr>
            </w:pPr>
            <w:r w:rsidRPr="00E32E69">
              <w:rPr>
                <w:rFonts w:asciiTheme="minorHAnsi" w:hAnsiTheme="minorHAnsi" w:cstheme="minorHAnsi"/>
                <w:sz w:val="20"/>
              </w:rPr>
              <w:sym w:font="Wingdings" w:char="F0FC"/>
            </w:r>
          </w:p>
        </w:tc>
      </w:tr>
      <w:tr w:rsidR="00E32E69" w:rsidRPr="00FA796C" w14:paraId="7F7C42FC" w14:textId="77777777" w:rsidTr="00E9351D">
        <w:trPr>
          <w:jc w:val="center"/>
        </w:trPr>
        <w:tc>
          <w:tcPr>
            <w:tcW w:w="2610" w:type="dxa"/>
          </w:tcPr>
          <w:p w14:paraId="5F1B9B32" w14:textId="47F63DA8"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Directly observed therapy</w:t>
            </w:r>
          </w:p>
        </w:tc>
        <w:tc>
          <w:tcPr>
            <w:tcW w:w="1165" w:type="dxa"/>
            <w:shd w:val="clear" w:color="auto" w:fill="DEEAF6" w:themeFill="accent5" w:themeFillTint="33"/>
          </w:tcPr>
          <w:p w14:paraId="411DC965" w14:textId="77777777" w:rsidR="00FA796C" w:rsidRPr="00E32E69" w:rsidRDefault="00FA796C" w:rsidP="001465C4">
            <w:pPr>
              <w:jc w:val="center"/>
              <w:rPr>
                <w:rFonts w:asciiTheme="minorHAnsi" w:hAnsiTheme="minorHAnsi" w:cstheme="minorHAnsi"/>
                <w:sz w:val="20"/>
              </w:rPr>
            </w:pPr>
          </w:p>
        </w:tc>
        <w:tc>
          <w:tcPr>
            <w:tcW w:w="720" w:type="dxa"/>
            <w:shd w:val="clear" w:color="auto" w:fill="DEEAF6" w:themeFill="accent5" w:themeFillTint="33"/>
          </w:tcPr>
          <w:p w14:paraId="2EC407AD" w14:textId="77777777" w:rsidR="00FA796C" w:rsidRPr="00E32E69" w:rsidRDefault="00FA796C" w:rsidP="001465C4">
            <w:pPr>
              <w:jc w:val="center"/>
              <w:rPr>
                <w:rFonts w:asciiTheme="minorHAnsi" w:hAnsiTheme="minorHAnsi" w:cstheme="minorHAnsi"/>
                <w:sz w:val="20"/>
              </w:rPr>
            </w:pPr>
          </w:p>
        </w:tc>
        <w:tc>
          <w:tcPr>
            <w:tcW w:w="1260" w:type="dxa"/>
          </w:tcPr>
          <w:p w14:paraId="31674579" w14:textId="2DC76766" w:rsidR="00FA796C" w:rsidRPr="00E32E69" w:rsidRDefault="00244C60" w:rsidP="001465C4">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61E113B0" w14:textId="68650703" w:rsidR="00FA796C" w:rsidRPr="00E32E69" w:rsidRDefault="00244C60" w:rsidP="001465C4">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shd w:val="clear" w:color="auto" w:fill="DEEAF6" w:themeFill="accent5" w:themeFillTint="33"/>
          </w:tcPr>
          <w:p w14:paraId="12BD33E3" w14:textId="77777777" w:rsidR="00FA796C" w:rsidRPr="00E32E69" w:rsidRDefault="00FA796C" w:rsidP="001465C4">
            <w:pPr>
              <w:jc w:val="center"/>
              <w:rPr>
                <w:rFonts w:asciiTheme="minorHAnsi" w:hAnsiTheme="minorHAnsi" w:cstheme="minorHAnsi"/>
                <w:sz w:val="20"/>
              </w:rPr>
            </w:pPr>
          </w:p>
        </w:tc>
      </w:tr>
      <w:tr w:rsidR="00E32E69" w:rsidRPr="00FA796C" w14:paraId="0D5C3007" w14:textId="77777777" w:rsidTr="00D7661E">
        <w:trPr>
          <w:jc w:val="center"/>
        </w:trPr>
        <w:tc>
          <w:tcPr>
            <w:tcW w:w="2610" w:type="dxa"/>
          </w:tcPr>
          <w:p w14:paraId="5D22AE3D" w14:textId="5E815A3D" w:rsidR="00FA796C" w:rsidRPr="00E32E69" w:rsidRDefault="00FA796C" w:rsidP="00BB79E3">
            <w:pPr>
              <w:rPr>
                <w:rFonts w:asciiTheme="minorHAnsi" w:hAnsiTheme="minorHAnsi" w:cstheme="minorHAnsi"/>
                <w:sz w:val="20"/>
              </w:rPr>
            </w:pPr>
            <w:r w:rsidRPr="00E32E69">
              <w:rPr>
                <w:rFonts w:asciiTheme="minorHAnsi" w:hAnsiTheme="minorHAnsi" w:cstheme="minorHAnsi"/>
                <w:sz w:val="20"/>
              </w:rPr>
              <w:t>Adherence assessment</w:t>
            </w:r>
          </w:p>
        </w:tc>
        <w:tc>
          <w:tcPr>
            <w:tcW w:w="1165" w:type="dxa"/>
            <w:shd w:val="clear" w:color="auto" w:fill="DEEAF6" w:themeFill="accent5" w:themeFillTint="33"/>
          </w:tcPr>
          <w:p w14:paraId="16833B32" w14:textId="77777777" w:rsidR="00FA796C" w:rsidRPr="00E32E69" w:rsidRDefault="00FA796C" w:rsidP="001465C4">
            <w:pPr>
              <w:jc w:val="center"/>
              <w:rPr>
                <w:rFonts w:asciiTheme="minorHAnsi" w:hAnsiTheme="minorHAnsi" w:cstheme="minorHAnsi"/>
                <w:sz w:val="20"/>
              </w:rPr>
            </w:pPr>
          </w:p>
        </w:tc>
        <w:tc>
          <w:tcPr>
            <w:tcW w:w="720" w:type="dxa"/>
            <w:shd w:val="clear" w:color="auto" w:fill="DEEAF6" w:themeFill="accent5" w:themeFillTint="33"/>
          </w:tcPr>
          <w:p w14:paraId="4382A942" w14:textId="77777777" w:rsidR="00FA796C" w:rsidRPr="00E32E69" w:rsidRDefault="00FA796C" w:rsidP="001465C4">
            <w:pPr>
              <w:jc w:val="center"/>
              <w:rPr>
                <w:rFonts w:asciiTheme="minorHAnsi" w:hAnsiTheme="minorHAnsi" w:cstheme="minorHAnsi"/>
                <w:sz w:val="20"/>
              </w:rPr>
            </w:pPr>
          </w:p>
        </w:tc>
        <w:tc>
          <w:tcPr>
            <w:tcW w:w="1260" w:type="dxa"/>
          </w:tcPr>
          <w:p w14:paraId="06A41662" w14:textId="23369A0E" w:rsidR="00FA796C" w:rsidRPr="00E32E69" w:rsidRDefault="00244C60" w:rsidP="001465C4">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1800" w:type="dxa"/>
          </w:tcPr>
          <w:p w14:paraId="5FFB5310" w14:textId="2FEA0A34" w:rsidR="00FA796C" w:rsidRPr="00E32E69" w:rsidRDefault="00244C60" w:rsidP="001465C4">
            <w:pPr>
              <w:jc w:val="center"/>
              <w:rPr>
                <w:rFonts w:asciiTheme="minorHAnsi" w:hAnsiTheme="minorHAnsi" w:cstheme="minorHAnsi"/>
                <w:sz w:val="20"/>
              </w:rPr>
            </w:pPr>
            <w:r w:rsidRPr="00E32E69">
              <w:rPr>
                <w:rFonts w:asciiTheme="minorHAnsi" w:hAnsiTheme="minorHAnsi" w:cstheme="minorHAnsi"/>
                <w:sz w:val="20"/>
              </w:rPr>
              <w:sym w:font="Wingdings" w:char="F0FC"/>
            </w:r>
          </w:p>
        </w:tc>
        <w:tc>
          <w:tcPr>
            <w:tcW w:w="2520" w:type="dxa"/>
          </w:tcPr>
          <w:p w14:paraId="47AE861F" w14:textId="41F820EA" w:rsidR="00FA796C" w:rsidRPr="00E32E69" w:rsidRDefault="00244C60" w:rsidP="001465C4">
            <w:pPr>
              <w:jc w:val="center"/>
              <w:rPr>
                <w:rFonts w:asciiTheme="minorHAnsi" w:hAnsiTheme="minorHAnsi" w:cstheme="minorHAnsi"/>
                <w:sz w:val="20"/>
              </w:rPr>
            </w:pPr>
            <w:r w:rsidRPr="00E32E69">
              <w:rPr>
                <w:rFonts w:asciiTheme="minorHAnsi" w:hAnsiTheme="minorHAnsi" w:cstheme="minorHAnsi"/>
                <w:sz w:val="20"/>
              </w:rPr>
              <w:sym w:font="Wingdings" w:char="F0FC"/>
            </w:r>
          </w:p>
        </w:tc>
      </w:tr>
    </w:tbl>
    <w:p w14:paraId="719DB000" w14:textId="306FBFC7" w:rsidR="00846727" w:rsidRDefault="006758E5" w:rsidP="00BB79E3">
      <w:pPr>
        <w:spacing w:line="240" w:lineRule="auto"/>
      </w:pPr>
      <w:r w:rsidRPr="00846727">
        <w:rPr>
          <w:vertAlign w:val="superscript"/>
        </w:rPr>
        <w:t>1</w:t>
      </w:r>
      <w:r>
        <w:t xml:space="preserve"> Screening Visit: After you have read and signed the consent form, you will have several tests done to make sure that you meet the requirements for joining the study. </w:t>
      </w:r>
      <w:r w:rsidR="00D36247">
        <w:br/>
      </w:r>
      <w:r w:rsidRPr="00846727">
        <w:rPr>
          <w:vertAlign w:val="superscript"/>
        </w:rPr>
        <w:t>2</w:t>
      </w:r>
      <w:r>
        <w:t xml:space="preserve"> Entry Visit: If you are able to join the study, you will enter the study and receive your treatment assignment. </w:t>
      </w:r>
      <w:r w:rsidR="00D36247">
        <w:br/>
      </w:r>
      <w:r w:rsidRPr="00846727">
        <w:rPr>
          <w:vertAlign w:val="superscript"/>
        </w:rPr>
        <w:t>3</w:t>
      </w:r>
      <w:r>
        <w:t xml:space="preserve"> Visits During Treatment: You will have about 12 study visits. </w:t>
      </w:r>
      <w:r w:rsidR="00D36247">
        <w:br/>
      </w:r>
      <w:r w:rsidRPr="00846727">
        <w:rPr>
          <w:vertAlign w:val="superscript"/>
        </w:rPr>
        <w:t>4</w:t>
      </w:r>
      <w:r>
        <w:t xml:space="preserve"> Early Treatment or Study Discontinuation:</w:t>
      </w:r>
    </w:p>
    <w:p w14:paraId="0FD9A657" w14:textId="4A1D005F" w:rsidR="00846727" w:rsidRDefault="006758E5" w:rsidP="00B51835">
      <w:pPr>
        <w:pStyle w:val="ListParagraph"/>
        <w:numPr>
          <w:ilvl w:val="0"/>
          <w:numId w:val="24"/>
        </w:numPr>
        <w:spacing w:line="240" w:lineRule="auto"/>
      </w:pPr>
      <w:r>
        <w:t>If you leave the study early, you will be asked to come in for an early study discontinuation. You will leave the study early if, after you enter the study, tests show that you do not have TB, or if your TB infection is resistant to anti-TB drugs (some drugs are not effective at treating the TB infection).</w:t>
      </w:r>
    </w:p>
    <w:p w14:paraId="3FA1450B" w14:textId="55A41680" w:rsidR="00846727" w:rsidRDefault="006758E5" w:rsidP="00B51835">
      <w:pPr>
        <w:pStyle w:val="ListParagraph"/>
        <w:numPr>
          <w:ilvl w:val="0"/>
          <w:numId w:val="24"/>
        </w:numPr>
        <w:spacing w:line="240" w:lineRule="auto"/>
      </w:pPr>
      <w:r>
        <w:t>If you discontinue study drug early, you will come in for an Early Treatment Discontinuation Visit, and you will be encouraged to continue on study and receive all evaluations through Week 52.</w:t>
      </w:r>
    </w:p>
    <w:p w14:paraId="38891FAE" w14:textId="13000C1D" w:rsidR="00846727" w:rsidRDefault="006758E5" w:rsidP="00BB79E3">
      <w:pPr>
        <w:spacing w:line="240" w:lineRule="auto"/>
      </w:pPr>
      <w:r w:rsidRPr="00846727">
        <w:rPr>
          <w:vertAlign w:val="superscript"/>
        </w:rPr>
        <w:t>5</w:t>
      </w:r>
      <w:r>
        <w:t xml:space="preserve"> If the study drugs fail to treat your TB infection or if you have a recurrent TB infection, you will be asked to come in for a visit. For example, you may need to come in for a visit if:</w:t>
      </w:r>
    </w:p>
    <w:p w14:paraId="175F0B56" w14:textId="03DD5F53" w:rsidR="00846727" w:rsidRDefault="006758E5" w:rsidP="00B51835">
      <w:pPr>
        <w:pStyle w:val="ListParagraph"/>
        <w:numPr>
          <w:ilvl w:val="0"/>
          <w:numId w:val="25"/>
        </w:numPr>
        <w:spacing w:line="240" w:lineRule="auto"/>
      </w:pPr>
      <w:r>
        <w:t>You have signs or symptoms that are consistent with TB, have a chest X-ray that indicates worsening TB, or have sputum test positive for TB at or after week 16.</w:t>
      </w:r>
    </w:p>
    <w:p w14:paraId="3E2AA9D5" w14:textId="5E9E9BC3" w:rsidR="00846727" w:rsidRDefault="006758E5" w:rsidP="00B51835">
      <w:pPr>
        <w:pStyle w:val="ListParagraph"/>
        <w:numPr>
          <w:ilvl w:val="0"/>
          <w:numId w:val="25"/>
        </w:numPr>
        <w:spacing w:line="240" w:lineRule="auto"/>
      </w:pPr>
      <w:r>
        <w:lastRenderedPageBreak/>
        <w:t>The study doctor is considering extending or changing your TB treatment.</w:t>
      </w:r>
    </w:p>
    <w:p w14:paraId="067ABD7F" w14:textId="77777777" w:rsidR="00D36247" w:rsidRDefault="00D36247" w:rsidP="00BB79E3">
      <w:pPr>
        <w:spacing w:line="240" w:lineRule="auto"/>
      </w:pPr>
    </w:p>
    <w:p w14:paraId="4A8C7BFD" w14:textId="05CA72EB" w:rsidR="00846727" w:rsidRDefault="006758E5" w:rsidP="00BB79E3">
      <w:pPr>
        <w:spacing w:line="240" w:lineRule="auto"/>
      </w:pPr>
      <w:r>
        <w:t>II. Explanation of Evaluations</w:t>
      </w:r>
    </w:p>
    <w:p w14:paraId="0AC7747E" w14:textId="42A74423" w:rsidR="00846727" w:rsidRDefault="006758E5" w:rsidP="00BB79E3">
      <w:pPr>
        <w:spacing w:line="240" w:lineRule="auto"/>
      </w:pPr>
      <w:r>
        <w:t>Below are descriptions of the evaluations. You will be told the results of all tests performed with the exception of those tests to look at the levels of study drugs in your blood and for future ACTG-approved testing.</w:t>
      </w:r>
    </w:p>
    <w:p w14:paraId="3A365366" w14:textId="25EDD758" w:rsidR="00846727" w:rsidRDefault="006758E5" w:rsidP="00BB79E3">
      <w:pPr>
        <w:spacing w:line="240" w:lineRule="auto"/>
      </w:pPr>
      <w:r>
        <w:t xml:space="preserve">Medical and Medication History </w:t>
      </w:r>
      <w:r w:rsidR="00D36247">
        <w:br/>
      </w:r>
      <w:r>
        <w:t>At the screening and entry visits, your medical and medication history will be taken.</w:t>
      </w:r>
    </w:p>
    <w:p w14:paraId="1035DC60" w14:textId="306B22A3" w:rsidR="00846727" w:rsidRPr="00D36247" w:rsidRDefault="006758E5" w:rsidP="00BB79E3">
      <w:pPr>
        <w:spacing w:line="240" w:lineRule="auto"/>
        <w:rPr>
          <w:u w:val="single"/>
        </w:rPr>
      </w:pPr>
      <w:r w:rsidRPr="00846727">
        <w:rPr>
          <w:u w:val="single"/>
        </w:rPr>
        <w:t xml:space="preserve">HIV Status </w:t>
      </w:r>
      <w:r w:rsidR="00D36247">
        <w:rPr>
          <w:u w:val="single"/>
        </w:rPr>
        <w:br/>
      </w:r>
      <w:r>
        <w:t>If there is no record of your HIV status, a HIV test will be done. If a HIV test has to be done, you may have to sign a separate consent form before this is done. You will be told the result of the HIV test as soon as it is available.</w:t>
      </w:r>
    </w:p>
    <w:p w14:paraId="3CEFF92A" w14:textId="191C8EA0" w:rsidR="00846727" w:rsidRPr="00D36247" w:rsidRDefault="006758E5" w:rsidP="00BB79E3">
      <w:pPr>
        <w:spacing w:line="240" w:lineRule="auto"/>
        <w:rPr>
          <w:u w:val="single"/>
        </w:rPr>
      </w:pPr>
      <w:r w:rsidRPr="00846727">
        <w:rPr>
          <w:u w:val="single"/>
        </w:rPr>
        <w:t xml:space="preserve">Clinical Evaluations </w:t>
      </w:r>
      <w:r w:rsidR="00D36247">
        <w:rPr>
          <w:u w:val="single"/>
        </w:rPr>
        <w:br/>
      </w:r>
      <w:r>
        <w:t>You will have a physical exam and will be asked questions about your health and about any medicines you are taking now.</w:t>
      </w:r>
    </w:p>
    <w:p w14:paraId="78A425AE" w14:textId="77984792" w:rsidR="00846727" w:rsidRPr="00D36247" w:rsidRDefault="006758E5" w:rsidP="00BB79E3">
      <w:pPr>
        <w:spacing w:line="240" w:lineRule="auto"/>
        <w:rPr>
          <w:u w:val="single"/>
        </w:rPr>
      </w:pPr>
      <w:r w:rsidRPr="00846727">
        <w:rPr>
          <w:u w:val="single"/>
        </w:rPr>
        <w:t xml:space="preserve">Chest X-ray </w:t>
      </w:r>
      <w:r w:rsidR="00D36247">
        <w:rPr>
          <w:u w:val="single"/>
        </w:rPr>
        <w:br/>
      </w:r>
      <w:r>
        <w:t>You will have a chest X-ray at screening, week 26, and week 52, and at suspected TB treatment failure or recurrence or poor treatment response visit and at the early treatment or study discontinuation visit.</w:t>
      </w:r>
    </w:p>
    <w:p w14:paraId="453838E8" w14:textId="27FE95C4" w:rsidR="00846727" w:rsidRPr="00D36247" w:rsidRDefault="006758E5" w:rsidP="00BB79E3">
      <w:pPr>
        <w:spacing w:line="240" w:lineRule="auto"/>
        <w:rPr>
          <w:u w:val="single"/>
        </w:rPr>
      </w:pPr>
      <w:r w:rsidRPr="00846727">
        <w:rPr>
          <w:u w:val="single"/>
        </w:rPr>
        <w:t xml:space="preserve">Vision Testing </w:t>
      </w:r>
      <w:r w:rsidR="00D36247">
        <w:rPr>
          <w:u w:val="single"/>
        </w:rPr>
        <w:br/>
      </w:r>
      <w:r>
        <w:t>Your vision will be monitored throughout the study. We will check how well you can see colors and how well you can see the details of numbers or letters from a specific distance. We will also check to see how well you can tell the difference between light and dark contrast. Vision testing will be done at entry, weeks 4, 8, and 12, and at time of early treatment or study discontinuation visit, and at Suspected TB Treatment Failure or Recurrence or Poor Treatment Response Visit.</w:t>
      </w:r>
    </w:p>
    <w:p w14:paraId="6E80547C" w14:textId="6CC43F11" w:rsidR="00846727" w:rsidRPr="00D36247" w:rsidRDefault="006758E5" w:rsidP="00BB79E3">
      <w:pPr>
        <w:spacing w:line="240" w:lineRule="auto"/>
        <w:rPr>
          <w:u w:val="single"/>
        </w:rPr>
      </w:pPr>
      <w:r w:rsidRPr="00846727">
        <w:rPr>
          <w:u w:val="single"/>
        </w:rPr>
        <w:t xml:space="preserve">Fundoscopic Exam </w:t>
      </w:r>
      <w:r w:rsidR="00D36247">
        <w:rPr>
          <w:u w:val="single"/>
        </w:rPr>
        <w:br/>
      </w:r>
      <w:r>
        <w:t>You will have a fundoscopic exam at entry and if you report any changes in your vision. Your doctor will look into the back of your eye to see the retina (which senses light and images), the optic disc (where the optic nerve takes the information to the brain), and blood vessels.</w:t>
      </w:r>
    </w:p>
    <w:p w14:paraId="2BF84E1C" w14:textId="3FB4583A" w:rsidR="00846727" w:rsidRPr="00D36247" w:rsidRDefault="006758E5" w:rsidP="00BB79E3">
      <w:pPr>
        <w:spacing w:line="240" w:lineRule="auto"/>
        <w:rPr>
          <w:u w:val="single"/>
        </w:rPr>
      </w:pPr>
      <w:r w:rsidRPr="00846727">
        <w:rPr>
          <w:u w:val="single"/>
        </w:rPr>
        <w:t xml:space="preserve">Peripheral Neuropathy </w:t>
      </w:r>
      <w:r w:rsidR="00D36247">
        <w:rPr>
          <w:u w:val="single"/>
        </w:rPr>
        <w:br/>
      </w:r>
      <w:r>
        <w:t>Test You will be tested for peripheral neuropathy. Peripheral neuropathy, a result of damage to your peripheral nerves (the nerves outside the brain and spinal cord), often causes weakness, numbness, prickling or tingling in your feet or hands, which can spread upward into your legs and arms. It can also cause sharp, jabbing, throbbing, freezing or burning pain, and lack of coordination and falling. This test will be done at screening, weeks 4, 8, 12, 26, and 52, and at time of early treatment or study discontinuation.</w:t>
      </w:r>
    </w:p>
    <w:p w14:paraId="54770EFC" w14:textId="04A97607" w:rsidR="00846727" w:rsidRPr="00D36247" w:rsidRDefault="006758E5" w:rsidP="00BB79E3">
      <w:pPr>
        <w:spacing w:line="240" w:lineRule="auto"/>
        <w:rPr>
          <w:u w:val="single"/>
        </w:rPr>
      </w:pPr>
      <w:r w:rsidRPr="00846727">
        <w:rPr>
          <w:u w:val="single"/>
        </w:rPr>
        <w:t xml:space="preserve">Open-ended Interview </w:t>
      </w:r>
      <w:r w:rsidR="00D36247">
        <w:rPr>
          <w:u w:val="single"/>
        </w:rPr>
        <w:br/>
      </w:r>
      <w:r>
        <w:t xml:space="preserve">You may be asked to participate in two 30- to 60-minute interviews to understand more what life is like on the study treatment. You can still be in the main study if you do not agree to the interviews. If you agree to participate in the interview portion of the study, the study staff will ask you questions about your experience living with TB and the treatment you are receiving. If you agree to participate in the interviews, you will be asked to take part in two interviews in total, done at two time points: between </w:t>
      </w:r>
      <w:r>
        <w:lastRenderedPageBreak/>
        <w:t>weeks 4 and 8 while you are on the experimental regimen and between weeks 12 and 20 while you are on the SOC regimen.</w:t>
      </w:r>
    </w:p>
    <w:p w14:paraId="214F1F69" w14:textId="74218C8F" w:rsidR="00846727" w:rsidRPr="00F93C71" w:rsidRDefault="006758E5" w:rsidP="00BB79E3">
      <w:pPr>
        <w:spacing w:line="240" w:lineRule="auto"/>
        <w:rPr>
          <w:u w:val="single"/>
        </w:rPr>
      </w:pPr>
      <w:r w:rsidRPr="00846727">
        <w:rPr>
          <w:u w:val="single"/>
        </w:rPr>
        <w:t xml:space="preserve">ECG </w:t>
      </w:r>
      <w:r w:rsidR="00F93C71">
        <w:rPr>
          <w:u w:val="single"/>
        </w:rPr>
        <w:br/>
      </w:r>
      <w:r>
        <w:t>You will have an ECG to look at the electrical activity of your heart at screening, entry, weeks 1- 4, 8, and 12, and at the early treatment or study discontinuation visit.</w:t>
      </w:r>
    </w:p>
    <w:p w14:paraId="4C1604CC" w14:textId="461A359F" w:rsidR="00846727" w:rsidRPr="00F93C71" w:rsidRDefault="006758E5" w:rsidP="00BB79E3">
      <w:pPr>
        <w:spacing w:line="240" w:lineRule="auto"/>
        <w:rPr>
          <w:u w:val="single"/>
        </w:rPr>
      </w:pPr>
      <w:r w:rsidRPr="00846727">
        <w:rPr>
          <w:u w:val="single"/>
        </w:rPr>
        <w:t xml:space="preserve">Blood Collection </w:t>
      </w:r>
      <w:r w:rsidR="00F93C71">
        <w:rPr>
          <w:u w:val="single"/>
        </w:rPr>
        <w:br/>
      </w:r>
      <w:r>
        <w:t>Blood may be collected at any visit. If you have Intensive PK Sampling, as described below, up to about 18 tablespoons of blood may be collected from you (in total). If you do not have Intense PK Sampling, up to about 13 tablespoons of blood may be collected from you (in total). Blood collected from you will be used for various tests during the study, including:</w:t>
      </w:r>
    </w:p>
    <w:p w14:paraId="26676B46" w14:textId="7687EF59" w:rsidR="00846727" w:rsidRPr="00F93C71" w:rsidRDefault="006758E5" w:rsidP="00BB79E3">
      <w:pPr>
        <w:spacing w:line="240" w:lineRule="auto"/>
        <w:rPr>
          <w:i/>
          <w:iCs/>
        </w:rPr>
      </w:pPr>
      <w:r w:rsidRPr="00846727">
        <w:rPr>
          <w:i/>
          <w:iCs/>
        </w:rPr>
        <w:t xml:space="preserve">Hematology, chemistry, kidney, liver function, and blood lactate tests: </w:t>
      </w:r>
      <w:r w:rsidR="00F93C71">
        <w:rPr>
          <w:i/>
          <w:iCs/>
        </w:rPr>
        <w:br/>
      </w:r>
      <w:r>
        <w:t>These are routine blood tests for safety. You will be asked not to eat or drink for a period of time before you have blood collected for these tests. You will have blood drawn at screening, weeks 1, 2, 3, 4, 6, 8, and 12, and suspected TB treatment failure or recurrence or poor treatment response visit and early treatment or study discontinuation visit. Blood lactate will not be collected at week 12.</w:t>
      </w:r>
    </w:p>
    <w:p w14:paraId="49C23E44" w14:textId="57F61A53" w:rsidR="00846727" w:rsidRPr="00F93C71" w:rsidRDefault="006758E5" w:rsidP="00BB79E3">
      <w:pPr>
        <w:spacing w:line="240" w:lineRule="auto"/>
        <w:rPr>
          <w:i/>
          <w:iCs/>
        </w:rPr>
      </w:pPr>
      <w:r w:rsidRPr="00846727">
        <w:rPr>
          <w:i/>
          <w:iCs/>
        </w:rPr>
        <w:t xml:space="preserve">Diabetes Mellitus test: </w:t>
      </w:r>
      <w:r w:rsidR="00F93C71">
        <w:rPr>
          <w:i/>
          <w:iCs/>
        </w:rPr>
        <w:br/>
      </w:r>
      <w:r>
        <w:t>You will have blood samples collected at entry and week 8 to measure the levels of blood sugar. Results of this test help to determine if you have diabetes.</w:t>
      </w:r>
    </w:p>
    <w:p w14:paraId="2A5C05FC" w14:textId="175CB8B3" w:rsidR="00846727" w:rsidRPr="00F93C71" w:rsidRDefault="006758E5" w:rsidP="00BB79E3">
      <w:pPr>
        <w:spacing w:line="240" w:lineRule="auto"/>
        <w:rPr>
          <w:i/>
          <w:iCs/>
        </w:rPr>
      </w:pPr>
      <w:r w:rsidRPr="00846727">
        <w:rPr>
          <w:i/>
          <w:iCs/>
        </w:rPr>
        <w:t xml:space="preserve">HIV viral load: </w:t>
      </w:r>
      <w:r w:rsidR="00F93C71">
        <w:rPr>
          <w:i/>
          <w:iCs/>
        </w:rPr>
        <w:br/>
      </w:r>
      <w:r>
        <w:t>This is a test that shows how much HIV is in your blood. If you are living with HIV, you will have blood drawn for this test at study entry, week 26, week 52, and early treatment or study discontinuation visit.</w:t>
      </w:r>
    </w:p>
    <w:p w14:paraId="0A68132C" w14:textId="5B2656A2" w:rsidR="00846727" w:rsidRPr="00F93C71" w:rsidRDefault="006758E5" w:rsidP="00BB79E3">
      <w:pPr>
        <w:spacing w:line="240" w:lineRule="auto"/>
        <w:rPr>
          <w:i/>
          <w:iCs/>
        </w:rPr>
      </w:pPr>
      <w:r w:rsidRPr="00846727">
        <w:rPr>
          <w:i/>
          <w:iCs/>
        </w:rPr>
        <w:t xml:space="preserve">CD4+ count: </w:t>
      </w:r>
      <w:r w:rsidR="00F93C71">
        <w:rPr>
          <w:i/>
          <w:iCs/>
        </w:rPr>
        <w:br/>
      </w:r>
      <w:r>
        <w:t>This is a test that shows how many infection-fighting cells you have in your blood. If you are living with HIV, you will have blood drawn for this test at screening, week 26, week 52, and early treatment or study discontinuation visit.</w:t>
      </w:r>
    </w:p>
    <w:p w14:paraId="35886241" w14:textId="68D67A1D" w:rsidR="00846727" w:rsidRPr="00F93C71" w:rsidRDefault="006758E5" w:rsidP="00BB79E3">
      <w:pPr>
        <w:spacing w:line="240" w:lineRule="auto"/>
        <w:rPr>
          <w:i/>
          <w:iCs/>
        </w:rPr>
      </w:pPr>
      <w:r w:rsidRPr="00846727">
        <w:rPr>
          <w:i/>
          <w:iCs/>
        </w:rPr>
        <w:t xml:space="preserve">Pharmacokinetic (PK) sampling: </w:t>
      </w:r>
      <w:r w:rsidR="00F93C71">
        <w:rPr>
          <w:i/>
          <w:iCs/>
        </w:rPr>
        <w:br/>
      </w:r>
      <w:r>
        <w:t>If you are assigned to one of the study drug regimens, you will have blood taken specifically to measure the amount of treatment in your body at some visits after taking your treatment. This is called PK sampling.</w:t>
      </w:r>
    </w:p>
    <w:p w14:paraId="3920B975" w14:textId="07178EA5" w:rsidR="00846727" w:rsidRDefault="006758E5" w:rsidP="00B51835">
      <w:pPr>
        <w:pStyle w:val="ListParagraph"/>
        <w:numPr>
          <w:ilvl w:val="0"/>
          <w:numId w:val="26"/>
        </w:numPr>
        <w:spacing w:line="240" w:lineRule="auto"/>
      </w:pPr>
      <w:r>
        <w:t>Intensive PK sampling:</w:t>
      </w:r>
    </w:p>
    <w:p w14:paraId="1BD0379F" w14:textId="2DC7F6D5" w:rsidR="00846727" w:rsidRDefault="006758E5" w:rsidP="00B51835">
      <w:pPr>
        <w:pStyle w:val="ListParagraph"/>
        <w:numPr>
          <w:ilvl w:val="1"/>
          <w:numId w:val="26"/>
        </w:numPr>
        <w:spacing w:line="240" w:lineRule="auto"/>
      </w:pPr>
      <w:r>
        <w:t>If you are selected and decide to participate in the intensive PK sampling, you will have blood samples drawn at week 2. If you choose to have this testing, blood samples will be drawn over a 24-hour period, before you take your medicine and then at 0.05, 1, 2, 4, 6, 8, and 24 hours later. You may have to stay in the clinic for when some or all of these samples are taken.</w:t>
      </w:r>
    </w:p>
    <w:p w14:paraId="7FEF74AC" w14:textId="6B550744" w:rsidR="00846727" w:rsidRDefault="006758E5" w:rsidP="00B51835">
      <w:pPr>
        <w:pStyle w:val="ListParagraph"/>
        <w:numPr>
          <w:ilvl w:val="0"/>
          <w:numId w:val="26"/>
        </w:numPr>
        <w:spacing w:line="240" w:lineRule="auto"/>
      </w:pPr>
      <w:r>
        <w:t>Sparse PK sampling:</w:t>
      </w:r>
    </w:p>
    <w:p w14:paraId="258E32B4" w14:textId="3804BD41" w:rsidR="00846727" w:rsidRDefault="006758E5" w:rsidP="00B51835">
      <w:pPr>
        <w:pStyle w:val="ListParagraph"/>
        <w:numPr>
          <w:ilvl w:val="1"/>
          <w:numId w:val="26"/>
        </w:numPr>
        <w:spacing w:line="240" w:lineRule="auto"/>
      </w:pPr>
      <w:r>
        <w:t>If you participate in the intensive PK, you will also have one blood sample drawn for sparse PK testing at weeks 4 and 8, and early treatment or study discontinuation visit.</w:t>
      </w:r>
    </w:p>
    <w:p w14:paraId="52B1BC2C" w14:textId="28DD42B4" w:rsidR="009E5CF8" w:rsidRDefault="006758E5" w:rsidP="00B51835">
      <w:pPr>
        <w:pStyle w:val="ListParagraph"/>
        <w:numPr>
          <w:ilvl w:val="1"/>
          <w:numId w:val="26"/>
        </w:numPr>
        <w:spacing w:line="240" w:lineRule="auto"/>
      </w:pPr>
      <w:r>
        <w:t>If you are not selected or do not decide to participate in the intensive PK, you will have one blood sample drawn for sparse PK testing at weeks 2, 4, and 8, and early treatment or study discontinuation visit.</w:t>
      </w:r>
    </w:p>
    <w:p w14:paraId="3E5E6123" w14:textId="4B54AFEF" w:rsidR="009E5CF8" w:rsidRPr="00F93C71" w:rsidRDefault="006758E5" w:rsidP="00BB79E3">
      <w:pPr>
        <w:spacing w:line="240" w:lineRule="auto"/>
        <w:rPr>
          <w:i/>
          <w:iCs/>
        </w:rPr>
      </w:pPr>
      <w:r w:rsidRPr="009E5CF8">
        <w:rPr>
          <w:i/>
          <w:iCs/>
        </w:rPr>
        <w:lastRenderedPageBreak/>
        <w:t xml:space="preserve">Pharmacogenetic (PG) Testing: </w:t>
      </w:r>
      <w:r w:rsidR="00F93C71">
        <w:rPr>
          <w:i/>
          <w:iCs/>
        </w:rPr>
        <w:br/>
      </w:r>
      <w:r>
        <w:t>You will have one blood sample collected and stored at entry to look at how your genes (material passed from parent to child that determines the makeup of the body and mind) affect drug levels and your response to study drugs. Participation in PG testing is optional.</w:t>
      </w:r>
    </w:p>
    <w:p w14:paraId="23D3E795" w14:textId="0AEE34AD" w:rsidR="009E5CF8" w:rsidRPr="009E5CF8" w:rsidRDefault="006758E5" w:rsidP="00BB79E3">
      <w:pPr>
        <w:spacing w:line="240" w:lineRule="auto"/>
        <w:rPr>
          <w:i/>
          <w:iCs/>
        </w:rPr>
      </w:pPr>
      <w:r w:rsidRPr="009E5CF8">
        <w:rPr>
          <w:i/>
          <w:iCs/>
        </w:rPr>
        <w:t>Stored samples for future testing at University of California San Francisco (UCSF), including Genetic Testing:</w:t>
      </w:r>
    </w:p>
    <w:p w14:paraId="0DE750EC" w14:textId="6F6783F2" w:rsidR="009F7F8A" w:rsidRDefault="006758E5" w:rsidP="00BB79E3">
      <w:pPr>
        <w:spacing w:line="240" w:lineRule="auto"/>
      </w:pPr>
      <w:r>
        <w:t xml:space="preserve">The A5409/RAD-TB co-vice chair, Dr. Gustavo </w:t>
      </w:r>
      <w:proofErr w:type="spellStart"/>
      <w:r>
        <w:t>Velásquez</w:t>
      </w:r>
      <w:proofErr w:type="spellEnd"/>
      <w:r>
        <w:t>, the A5409/RAD-TB chair, Dr. Rada Savic, and their colleague, Dr. Sara Suliman, work at UCSF. If you agree, at entry and weeks 2, 4, 8, 26, and 52, some blood will be collected for tests at UCSF that help us better understand how your body responds to tuberculosis treatment, and to look for genes that predict whether or not people respond successfully to tuberculosis treatment.</w:t>
      </w:r>
    </w:p>
    <w:p w14:paraId="5B0D5D58" w14:textId="713DD678" w:rsidR="009F7F8A" w:rsidRPr="001D22F3" w:rsidRDefault="006758E5" w:rsidP="00BB79E3">
      <w:pPr>
        <w:spacing w:line="240" w:lineRule="auto"/>
        <w:rPr>
          <w:u w:val="single"/>
        </w:rPr>
      </w:pPr>
      <w:r w:rsidRPr="009F7F8A">
        <w:rPr>
          <w:u w:val="single"/>
        </w:rPr>
        <w:t xml:space="preserve">Urine Collection </w:t>
      </w:r>
      <w:r w:rsidR="001D22F3">
        <w:rPr>
          <w:u w:val="single"/>
        </w:rPr>
        <w:br/>
      </w:r>
      <w:r>
        <w:t>You will be asked to provide a urine sample at entry.</w:t>
      </w:r>
    </w:p>
    <w:p w14:paraId="2125464F" w14:textId="6C59A7A9" w:rsidR="009F7F8A" w:rsidRPr="001D22F3" w:rsidRDefault="006758E5" w:rsidP="00BB79E3">
      <w:pPr>
        <w:spacing w:line="240" w:lineRule="auto"/>
        <w:rPr>
          <w:u w:val="single"/>
        </w:rPr>
      </w:pPr>
      <w:r w:rsidRPr="009F7F8A">
        <w:rPr>
          <w:u w:val="single"/>
        </w:rPr>
        <w:t xml:space="preserve">Pregnancy Test </w:t>
      </w:r>
      <w:r w:rsidR="001D22F3">
        <w:rPr>
          <w:u w:val="single"/>
        </w:rPr>
        <w:br/>
      </w:r>
      <w:r>
        <w:t>If you are able to become pregnant, you will be asked to give a small urine or blood sample (about 5 mL or 1 teaspoon) for a pregnancy test. This test will be done at screening, entry, weeks 2, 4, 6, 8, and 12, and at other times during the study if you think you might be pregnant.</w:t>
      </w:r>
    </w:p>
    <w:p w14:paraId="7DBB427C" w14:textId="4681F827" w:rsidR="009F7F8A" w:rsidRPr="001A3CA4" w:rsidRDefault="006758E5" w:rsidP="00BB79E3">
      <w:pPr>
        <w:spacing w:line="240" w:lineRule="auto"/>
        <w:rPr>
          <w:u w:val="single"/>
        </w:rPr>
      </w:pPr>
      <w:r w:rsidRPr="009F7F8A">
        <w:rPr>
          <w:u w:val="single"/>
        </w:rPr>
        <w:t xml:space="preserve">Safe-sex Counseling </w:t>
      </w:r>
      <w:r w:rsidR="001A3CA4">
        <w:rPr>
          <w:u w:val="single"/>
        </w:rPr>
        <w:br/>
      </w:r>
      <w:r>
        <w:t>A member of the staff at your site will remind you about the contraception requirements for the study.</w:t>
      </w:r>
    </w:p>
    <w:p w14:paraId="2E7CCCAF" w14:textId="0319D074" w:rsidR="009F7F8A" w:rsidRPr="001A3CA4" w:rsidRDefault="006758E5" w:rsidP="00BB79E3">
      <w:pPr>
        <w:spacing w:line="240" w:lineRule="auto"/>
        <w:rPr>
          <w:u w:val="single"/>
        </w:rPr>
      </w:pPr>
      <w:r w:rsidRPr="009F7F8A">
        <w:rPr>
          <w:u w:val="single"/>
        </w:rPr>
        <w:t xml:space="preserve">Adverse Events Counseling </w:t>
      </w:r>
      <w:r w:rsidR="001A3CA4">
        <w:rPr>
          <w:u w:val="single"/>
        </w:rPr>
        <w:br/>
      </w:r>
      <w:r>
        <w:t>A entry, weeks 1, 2, 3, 4, 6, and 8, a member of the staff at your site will remind you about the potential side effects and risks of the study medication.</w:t>
      </w:r>
    </w:p>
    <w:p w14:paraId="60A7A6CF" w14:textId="105EB548" w:rsidR="009F7F8A" w:rsidRPr="001A3CA4" w:rsidRDefault="006758E5" w:rsidP="00BB79E3">
      <w:pPr>
        <w:spacing w:line="240" w:lineRule="auto"/>
        <w:rPr>
          <w:u w:val="single"/>
        </w:rPr>
      </w:pPr>
      <w:r w:rsidRPr="009F7F8A">
        <w:rPr>
          <w:u w:val="single"/>
        </w:rPr>
        <w:t xml:space="preserve">Sputum Collection </w:t>
      </w:r>
      <w:r w:rsidR="001A3CA4">
        <w:rPr>
          <w:u w:val="single"/>
        </w:rPr>
        <w:br/>
      </w:r>
      <w:r>
        <w:t>You will be asked to provide sputum samples (a mixture of saliva and mucus coughed up from the respiratory tract) by coughing deeply and then spitting into a cup. This procedure will be done at all visits.</w:t>
      </w:r>
    </w:p>
    <w:p w14:paraId="3E059363" w14:textId="1C5D350C" w:rsidR="009F7F8A" w:rsidRPr="001A3CA4" w:rsidRDefault="006758E5" w:rsidP="00BB79E3">
      <w:pPr>
        <w:spacing w:line="240" w:lineRule="auto"/>
        <w:rPr>
          <w:u w:val="single"/>
        </w:rPr>
      </w:pPr>
      <w:r w:rsidRPr="009F7F8A">
        <w:rPr>
          <w:u w:val="single"/>
        </w:rPr>
        <w:t xml:space="preserve">Directly Observed Therapy </w:t>
      </w:r>
      <w:r w:rsidR="001A3CA4">
        <w:rPr>
          <w:u w:val="single"/>
        </w:rPr>
        <w:br/>
      </w:r>
      <w:r>
        <w:t>Study staff will watch you take your study medication [Site to insert site-specific information about directly observed therapy].</w:t>
      </w:r>
    </w:p>
    <w:p w14:paraId="17167FA2" w14:textId="3EC8C615" w:rsidR="009F7F8A" w:rsidRPr="001A3CA4" w:rsidRDefault="006758E5" w:rsidP="00BB79E3">
      <w:pPr>
        <w:spacing w:line="240" w:lineRule="auto"/>
        <w:rPr>
          <w:u w:val="single"/>
        </w:rPr>
      </w:pPr>
      <w:r w:rsidRPr="009F7F8A">
        <w:rPr>
          <w:u w:val="single"/>
        </w:rPr>
        <w:t xml:space="preserve">Adherence Assessment </w:t>
      </w:r>
      <w:r w:rsidR="001A3CA4">
        <w:rPr>
          <w:u w:val="single"/>
        </w:rPr>
        <w:br/>
      </w:r>
      <w:r>
        <w:t>You will be asked questions about how well you take your anti-TB medications.</w:t>
      </w:r>
    </w:p>
    <w:p w14:paraId="305A2824" w14:textId="77777777" w:rsidR="009F7F8A" w:rsidRDefault="009F7F8A" w:rsidP="00BB79E3">
      <w:pPr>
        <w:spacing w:line="240" w:lineRule="auto"/>
      </w:pPr>
    </w:p>
    <w:p w14:paraId="45DA99A5" w14:textId="77777777" w:rsidR="00F44E13" w:rsidRDefault="00F44E13">
      <w:r>
        <w:br w:type="page"/>
      </w:r>
    </w:p>
    <w:p w14:paraId="7361420E" w14:textId="7A3B0924" w:rsidR="009F7F8A" w:rsidRDefault="006758E5" w:rsidP="00BB79E3">
      <w:pPr>
        <w:spacing w:line="240" w:lineRule="auto"/>
        <w:jc w:val="center"/>
      </w:pPr>
      <w:r>
        <w:lastRenderedPageBreak/>
        <w:t>ATTACHMENT B: CONSENT FOR OPTIONAL PROCEDURES</w:t>
      </w:r>
    </w:p>
    <w:p w14:paraId="66DC01D0" w14:textId="70E6738C" w:rsidR="009F7F8A" w:rsidRDefault="006758E5" w:rsidP="00BB79E3">
      <w:pPr>
        <w:spacing w:line="240" w:lineRule="auto"/>
      </w:pPr>
      <w:r>
        <w:t xml:space="preserve">Intensive Pharmacokinetic (PK) sampling: </w:t>
      </w:r>
      <w:r w:rsidR="00F44E13">
        <w:br/>
      </w:r>
      <w:r>
        <w:t>Please choose the response that matches whether you are willing to participate in the PK portion of the study by putting your initials in the space provided. Please ask the staff any questions that you have before you indicate your selection.</w:t>
      </w:r>
    </w:p>
    <w:p w14:paraId="76FD79C7" w14:textId="3763DA5D" w:rsidR="009F7F8A" w:rsidRDefault="006758E5" w:rsidP="00BB79E3">
      <w:pPr>
        <w:spacing w:line="240" w:lineRule="auto"/>
      </w:pPr>
      <w:r>
        <w:t xml:space="preserve"> ____ (initials) I agree to participate.</w:t>
      </w:r>
    </w:p>
    <w:p w14:paraId="29B4D629" w14:textId="77777777" w:rsidR="009F7F8A" w:rsidRDefault="006758E5" w:rsidP="00BB79E3">
      <w:pPr>
        <w:spacing w:line="240" w:lineRule="auto"/>
      </w:pPr>
      <w:r>
        <w:t>OR</w:t>
      </w:r>
    </w:p>
    <w:p w14:paraId="0F2F6C9B" w14:textId="0CBCE73F" w:rsidR="009F7F8A" w:rsidRDefault="006758E5" w:rsidP="00BB79E3">
      <w:pPr>
        <w:spacing w:line="240" w:lineRule="auto"/>
      </w:pPr>
      <w:r>
        <w:t>____ (initials) No, I do not agree to participate.</w:t>
      </w:r>
    </w:p>
    <w:p w14:paraId="132DD7D8" w14:textId="77777777" w:rsidR="00F44E13" w:rsidRDefault="00F44E13" w:rsidP="00BB79E3">
      <w:pPr>
        <w:spacing w:line="240" w:lineRule="auto"/>
      </w:pPr>
    </w:p>
    <w:p w14:paraId="2A481A30" w14:textId="46001DF9" w:rsidR="009F7F8A" w:rsidRDefault="006758E5" w:rsidP="00BB79E3">
      <w:pPr>
        <w:spacing w:line="240" w:lineRule="auto"/>
      </w:pPr>
      <w:r>
        <w:t xml:space="preserve">Pharmacogenetic (PG) sampling: </w:t>
      </w:r>
      <w:r w:rsidR="00F44E13">
        <w:br/>
      </w:r>
      <w:r>
        <w:t>Please choose the response that matches whether you are willing to participate in the PG portion of the study by putting your initials in the space provided. Please ask the staff any questions that you have before you indicate your selection.</w:t>
      </w:r>
    </w:p>
    <w:p w14:paraId="3ADEEBDC" w14:textId="0D8ABB3E" w:rsidR="009F7F8A" w:rsidRDefault="006758E5" w:rsidP="00BB79E3">
      <w:pPr>
        <w:spacing w:line="240" w:lineRule="auto"/>
      </w:pPr>
      <w:r>
        <w:t>____ (initials) I agree to participate.</w:t>
      </w:r>
    </w:p>
    <w:p w14:paraId="67972ED0" w14:textId="1E3DEE93" w:rsidR="009F7F8A" w:rsidRDefault="006758E5" w:rsidP="00BB79E3">
      <w:pPr>
        <w:spacing w:line="240" w:lineRule="auto"/>
      </w:pPr>
      <w:r>
        <w:t>OR</w:t>
      </w:r>
    </w:p>
    <w:p w14:paraId="4C695793" w14:textId="48F647F5" w:rsidR="009F7F8A" w:rsidRDefault="006758E5" w:rsidP="00BB79E3">
      <w:pPr>
        <w:spacing w:line="240" w:lineRule="auto"/>
      </w:pPr>
      <w:r>
        <w:t>____ (initials) No, I do not agree to participate.</w:t>
      </w:r>
    </w:p>
    <w:p w14:paraId="7865D8E0" w14:textId="77777777" w:rsidR="00F44E13" w:rsidRDefault="00F44E13" w:rsidP="00BB79E3">
      <w:pPr>
        <w:spacing w:line="240" w:lineRule="auto"/>
      </w:pPr>
    </w:p>
    <w:p w14:paraId="1BCA5BDD" w14:textId="2B335194" w:rsidR="009F7F8A" w:rsidRDefault="006758E5" w:rsidP="00BB79E3">
      <w:pPr>
        <w:spacing w:line="240" w:lineRule="auto"/>
      </w:pPr>
      <w:r>
        <w:t xml:space="preserve">Sample collection for genetic testing at UCSF: </w:t>
      </w:r>
      <w:r w:rsidR="00F44E13">
        <w:br/>
      </w:r>
      <w:r>
        <w:t>Please choose the response that matches whether you are willing to participate in the genetic testing that will be done at the UCSF by putting your initials in the space provided. Please ask the staff any questions that you have before you indicate your selection.</w:t>
      </w:r>
    </w:p>
    <w:p w14:paraId="662CF042" w14:textId="6ACD70DB" w:rsidR="009F7F8A" w:rsidRDefault="006758E5" w:rsidP="00BB79E3">
      <w:pPr>
        <w:spacing w:line="240" w:lineRule="auto"/>
      </w:pPr>
      <w:r>
        <w:t>____ (initials) I agree to participate</w:t>
      </w:r>
    </w:p>
    <w:p w14:paraId="4A009092" w14:textId="666F7672" w:rsidR="009F7F8A" w:rsidRDefault="006758E5" w:rsidP="00BB79E3">
      <w:pPr>
        <w:spacing w:line="240" w:lineRule="auto"/>
      </w:pPr>
      <w:r>
        <w:t>OR</w:t>
      </w:r>
    </w:p>
    <w:p w14:paraId="3F2CCAA5" w14:textId="5D1FDB0A" w:rsidR="009F7F8A" w:rsidRDefault="006758E5" w:rsidP="00BB79E3">
      <w:pPr>
        <w:spacing w:line="240" w:lineRule="auto"/>
      </w:pPr>
      <w:r>
        <w:t>____ (initials) No, I do not agree to participate.</w:t>
      </w:r>
    </w:p>
    <w:p w14:paraId="0178F806" w14:textId="77777777" w:rsidR="009F7F8A" w:rsidRDefault="009F7F8A" w:rsidP="00BB79E3">
      <w:pPr>
        <w:spacing w:line="240" w:lineRule="auto"/>
      </w:pPr>
    </w:p>
    <w:p w14:paraId="759B5386" w14:textId="77777777" w:rsidR="00660A85" w:rsidRDefault="00660A85">
      <w:r>
        <w:br w:type="page"/>
      </w:r>
    </w:p>
    <w:p w14:paraId="6B23E005" w14:textId="3A01E42D" w:rsidR="009F7F8A" w:rsidRDefault="006758E5" w:rsidP="00BB79E3">
      <w:pPr>
        <w:spacing w:line="240" w:lineRule="auto"/>
        <w:jc w:val="center"/>
      </w:pPr>
      <w:r>
        <w:lastRenderedPageBreak/>
        <w:t>ATTACHMENT C: CONSENT FOR USE OF SAMPLES IN OTHER STUDIES</w:t>
      </w:r>
    </w:p>
    <w:p w14:paraId="671CEC09" w14:textId="2A22F07E" w:rsidR="009F7F8A" w:rsidRDefault="006758E5" w:rsidP="00BB79E3">
      <w:pPr>
        <w:spacing w:line="240" w:lineRule="auto"/>
      </w:pPr>
      <w:r>
        <w:t>When samples are no longer needed for this study, the ACTG may want to use them in other studies and share them with other researchers. These samples are called “extra samples”. The ACTG will only allow your extra samples to be used in other studies if you agree to this. If you have any questions, please ask.</w:t>
      </w:r>
    </w:p>
    <w:p w14:paraId="687F7A30" w14:textId="1970CDCB" w:rsidR="009F7F8A" w:rsidRDefault="006758E5" w:rsidP="00BB79E3">
      <w:pPr>
        <w:spacing w:line="240" w:lineRule="auto"/>
      </w:pPr>
      <w:r>
        <w:t>Identifiers will be removed from your samples and from any private information that has been collected about you. This means that no one looking at the labels or at other information will know that the samples or information came from you.</w:t>
      </w:r>
    </w:p>
    <w:p w14:paraId="301E706C" w14:textId="1793AB2E" w:rsidR="009F7F8A" w:rsidRDefault="006758E5" w:rsidP="00BB79E3">
      <w:pPr>
        <w:spacing w:line="240" w:lineRule="auto"/>
      </w:pPr>
      <w:r>
        <w:t>Extra samples are stored in a secure central place called a repository. Your samples will be stored in the ACTG repository located in the United States.</w:t>
      </w:r>
    </w:p>
    <w:p w14:paraId="4905EB23" w14:textId="171AD3AA" w:rsidR="002E2717" w:rsidRDefault="006758E5" w:rsidP="00BB79E3">
      <w:pPr>
        <w:spacing w:line="240" w:lineRule="auto"/>
      </w:pPr>
      <w:r>
        <w:t xml:space="preserve">There is no limit on how long your extra samples will be stored. </w:t>
      </w:r>
      <w:r w:rsidR="00660A85">
        <w:br/>
      </w:r>
      <w:r>
        <w:t>[Site: Revise the previous sentence to insert limits if your regulatory authority imposes them.]</w:t>
      </w:r>
    </w:p>
    <w:p w14:paraId="2BD54DE9" w14:textId="7B36CCF6" w:rsidR="002E2717" w:rsidRDefault="006758E5" w:rsidP="00BB79E3">
      <w:pPr>
        <w:spacing w:line="240" w:lineRule="auto"/>
      </w:pPr>
      <w:r>
        <w:t>When a researcher wants to use your samples and information, their research plan must be approved by the ACTG. Also, the researcher’s institutional review board (IRB) or ethics committee (EC) will review their plan. [Site: If review by your institution’s IRB/EC/RE is also required, insert a sentence stating this.] IRBs/ECs protect the rights and well-being of people in research. If the research plan is approved, the ACTG will send your samples to the researcher’s location. This means that researchers who are not part of the protocol team may use your samples without asking you again for your consent.</w:t>
      </w:r>
    </w:p>
    <w:p w14:paraId="4545E637" w14:textId="00620004" w:rsidR="002E2717" w:rsidRDefault="006758E5" w:rsidP="00BB79E3">
      <w:pPr>
        <w:spacing w:line="240" w:lineRule="auto"/>
      </w:pPr>
      <w:r>
        <w:t>You will not be paid for your samples. Also, a researcher may make a new scientific discovery or product based on the use of your samples. If this happens, there is no plan to share any money with you.</w:t>
      </w:r>
    </w:p>
    <w:p w14:paraId="3BF70097" w14:textId="4AA75CAA" w:rsidR="002E2717" w:rsidRDefault="006758E5" w:rsidP="00BB79E3">
      <w:pPr>
        <w:spacing w:line="240" w:lineRule="auto"/>
      </w:pPr>
      <w:r>
        <w:t>You may withdraw your consent for research on your extra samples at any time, and the specimens will be discarded.</w:t>
      </w:r>
    </w:p>
    <w:p w14:paraId="669790B5" w14:textId="119ABCFB" w:rsidR="002E2717" w:rsidRDefault="006758E5" w:rsidP="00BB79E3">
      <w:pPr>
        <w:spacing w:line="240" w:lineRule="auto"/>
      </w:pPr>
      <w:r>
        <w:t>Please choose the response that matches what you want by putting your initials in the space provided. Please ask the staff any questions that you have before you indicate your selection.</w:t>
      </w:r>
    </w:p>
    <w:p w14:paraId="3D9A8C03" w14:textId="7850952A" w:rsidR="002E2717" w:rsidRPr="0045629A" w:rsidRDefault="006758E5" w:rsidP="00BB79E3">
      <w:pPr>
        <w:spacing w:line="240" w:lineRule="auto"/>
        <w:rPr>
          <w:u w:val="single"/>
        </w:rPr>
      </w:pPr>
      <w:r w:rsidRPr="002E2717">
        <w:rPr>
          <w:u w:val="single"/>
        </w:rPr>
        <w:t xml:space="preserve">Research without Human Genetic Testing </w:t>
      </w:r>
      <w:r w:rsidR="0045629A">
        <w:rPr>
          <w:u w:val="single"/>
        </w:rPr>
        <w:br/>
      </w:r>
      <w:r>
        <w:t>If you agree, your extra samples may be stored (with usual protection of your identity) and used for ACTG-approved HIV-related research that does not include human genetic testing.</w:t>
      </w:r>
    </w:p>
    <w:p w14:paraId="53B087C1" w14:textId="46775E00" w:rsidR="002E2717" w:rsidRDefault="006758E5" w:rsidP="00BB79E3">
      <w:pPr>
        <w:spacing w:line="240" w:lineRule="auto"/>
      </w:pPr>
      <w:r>
        <w:t>____ (initials) I understand and I agree to this storage and possible use of my samples</w:t>
      </w:r>
    </w:p>
    <w:p w14:paraId="6EE0F24F" w14:textId="6C5DF5A5" w:rsidR="002E2717" w:rsidRDefault="006758E5" w:rsidP="00BB79E3">
      <w:pPr>
        <w:spacing w:line="240" w:lineRule="auto"/>
      </w:pPr>
      <w:r>
        <w:t>OR</w:t>
      </w:r>
    </w:p>
    <w:p w14:paraId="189ECD50" w14:textId="77777777" w:rsidR="002E2717" w:rsidRDefault="006758E5" w:rsidP="00BB79E3">
      <w:pPr>
        <w:spacing w:line="240" w:lineRule="auto"/>
      </w:pPr>
      <w:r>
        <w:t>____ (initials) I understand but I do not agree to this storage and possible use of my samples</w:t>
      </w:r>
    </w:p>
    <w:p w14:paraId="215E4F06" w14:textId="77777777" w:rsidR="002E2717" w:rsidRDefault="002E2717" w:rsidP="00BB79E3">
      <w:pPr>
        <w:spacing w:line="240" w:lineRule="auto"/>
      </w:pPr>
    </w:p>
    <w:p w14:paraId="0F3316C0" w14:textId="77777777" w:rsidR="0045629A" w:rsidRDefault="0045629A">
      <w:r>
        <w:br w:type="page"/>
      </w:r>
    </w:p>
    <w:p w14:paraId="3AE61B47" w14:textId="6BA5BE5D" w:rsidR="002E2717" w:rsidRDefault="006758E5" w:rsidP="00BB79E3">
      <w:pPr>
        <w:spacing w:line="240" w:lineRule="auto"/>
      </w:pPr>
      <w:r>
        <w:lastRenderedPageBreak/>
        <w:t>SIGNATURE PAGE</w:t>
      </w:r>
    </w:p>
    <w:p w14:paraId="342C1C28" w14:textId="5084E6B4" w:rsidR="002E2717" w:rsidRDefault="006758E5" w:rsidP="00BB79E3">
      <w:pPr>
        <w:spacing w:line="240" w:lineRule="auto"/>
      </w:pPr>
      <w:r>
        <w:t>If you have read this consent form (or had it explained to you), all your questions have been answered and you agree to take part in this study, please sign your name below.</w:t>
      </w:r>
    </w:p>
    <w:p w14:paraId="5010700D" w14:textId="21A78D93" w:rsidR="002E2717" w:rsidRDefault="002E2717" w:rsidP="00BB79E3">
      <w:pPr>
        <w:spacing w:line="240" w:lineRule="auto"/>
      </w:pPr>
    </w:p>
    <w:p w14:paraId="33EEF4A1" w14:textId="1593570B" w:rsidR="002E2717" w:rsidRDefault="002E2717" w:rsidP="00BB79E3">
      <w:pPr>
        <w:spacing w:line="240" w:lineRule="auto"/>
      </w:pPr>
      <w:r>
        <w:t xml:space="preserve">____________________________ </w:t>
      </w:r>
      <w:r>
        <w:tab/>
      </w:r>
      <w:r w:rsidR="0045629A">
        <w:tab/>
      </w:r>
      <w:r>
        <w:t>__________________________________</w:t>
      </w:r>
    </w:p>
    <w:p w14:paraId="066E8790" w14:textId="507EF7B1" w:rsidR="002E2717" w:rsidRDefault="006758E5" w:rsidP="00BB79E3">
      <w:pPr>
        <w:spacing w:line="240" w:lineRule="auto"/>
      </w:pPr>
      <w:r>
        <w:t xml:space="preserve">Participant’s Name (print) </w:t>
      </w:r>
      <w:r w:rsidR="002E2717">
        <w:tab/>
      </w:r>
      <w:r w:rsidR="002E2717">
        <w:tab/>
      </w:r>
      <w:r w:rsidR="0045629A">
        <w:tab/>
      </w:r>
      <w:r>
        <w:t>Participant’s Signature and Date</w:t>
      </w:r>
    </w:p>
    <w:p w14:paraId="717439F2" w14:textId="77777777" w:rsidR="002E2717" w:rsidRDefault="002E2717" w:rsidP="00BB79E3">
      <w:pPr>
        <w:spacing w:line="240" w:lineRule="auto"/>
      </w:pPr>
    </w:p>
    <w:p w14:paraId="2471CECE" w14:textId="31F13212" w:rsidR="002E2717" w:rsidRDefault="006758E5" w:rsidP="00BB79E3">
      <w:pPr>
        <w:spacing w:line="240" w:lineRule="auto"/>
      </w:pPr>
      <w:r>
        <w:t xml:space="preserve">____________________________ </w:t>
      </w:r>
      <w:r w:rsidR="002E2717">
        <w:tab/>
      </w:r>
      <w:r w:rsidR="0045629A">
        <w:tab/>
      </w:r>
      <w:r>
        <w:t>__________________________________</w:t>
      </w:r>
    </w:p>
    <w:p w14:paraId="7062BB9F" w14:textId="0D1A9E2E" w:rsidR="002E2717" w:rsidRDefault="006758E5" w:rsidP="00BB79E3">
      <w:pPr>
        <w:spacing w:line="240" w:lineRule="auto"/>
      </w:pPr>
      <w:r>
        <w:t xml:space="preserve">Study Staff Conducting </w:t>
      </w:r>
      <w:r w:rsidR="002E2717">
        <w:tab/>
      </w:r>
      <w:r w:rsidR="002E2717">
        <w:tab/>
      </w:r>
      <w:r w:rsidR="002E2717">
        <w:tab/>
      </w:r>
      <w:r w:rsidR="0045629A">
        <w:tab/>
      </w:r>
      <w:r>
        <w:t xml:space="preserve">Study Staff’s Signature and Date </w:t>
      </w:r>
      <w:r w:rsidR="002E2717">
        <w:br/>
      </w:r>
      <w:r>
        <w:t>Consent Discussion (print)</w:t>
      </w:r>
    </w:p>
    <w:p w14:paraId="7BC3EBB3" w14:textId="77777777" w:rsidR="002E2717" w:rsidRDefault="002E2717" w:rsidP="00BB79E3">
      <w:pPr>
        <w:spacing w:line="240" w:lineRule="auto"/>
      </w:pPr>
    </w:p>
    <w:p w14:paraId="135BE7CB" w14:textId="513302AF" w:rsidR="002E2717" w:rsidRDefault="006758E5" w:rsidP="00BB79E3">
      <w:pPr>
        <w:spacing w:line="240" w:lineRule="auto"/>
      </w:pPr>
      <w:r>
        <w:t xml:space="preserve">____________________________ </w:t>
      </w:r>
      <w:r w:rsidR="002E2717">
        <w:tab/>
      </w:r>
      <w:r w:rsidR="0045629A">
        <w:tab/>
      </w:r>
      <w:r>
        <w:t>__________________________________</w:t>
      </w:r>
    </w:p>
    <w:p w14:paraId="47ED39F7" w14:textId="498B4B2C" w:rsidR="006758E5" w:rsidRPr="000864E5" w:rsidRDefault="006758E5" w:rsidP="00BB79E3">
      <w:pPr>
        <w:spacing w:line="240" w:lineRule="auto"/>
      </w:pPr>
      <w:r>
        <w:t xml:space="preserve">Witness’s Name (print) </w:t>
      </w:r>
      <w:r w:rsidR="002E2717">
        <w:tab/>
      </w:r>
      <w:r w:rsidR="002E2717">
        <w:tab/>
      </w:r>
      <w:r w:rsidR="002E2717">
        <w:tab/>
      </w:r>
      <w:r w:rsidR="0045629A">
        <w:tab/>
      </w:r>
      <w:r>
        <w:t xml:space="preserve">Witness’s Signature and Date </w:t>
      </w:r>
      <w:r w:rsidR="002E2717">
        <w:br/>
      </w:r>
      <w:r>
        <w:t>(As appropriate)</w:t>
      </w:r>
    </w:p>
    <w:p w14:paraId="46517380" w14:textId="77777777" w:rsidR="002E2717" w:rsidRDefault="002E2717" w:rsidP="00A133EA">
      <w:pPr>
        <w:spacing w:line="480" w:lineRule="auto"/>
        <w:rPr>
          <w:b/>
          <w:bCs/>
        </w:rPr>
      </w:pPr>
    </w:p>
    <w:p w14:paraId="017D06B6" w14:textId="77777777" w:rsidR="000A22A1" w:rsidRDefault="000A22A1">
      <w:pPr>
        <w:rPr>
          <w:b/>
          <w:bCs/>
        </w:rPr>
      </w:pPr>
      <w:r>
        <w:rPr>
          <w:b/>
          <w:bCs/>
        </w:rPr>
        <w:br w:type="page"/>
      </w:r>
    </w:p>
    <w:p w14:paraId="518D9F45" w14:textId="2CFAC15A" w:rsidR="00621C18" w:rsidRDefault="00170B6E" w:rsidP="00A133EA">
      <w:pPr>
        <w:spacing w:line="480" w:lineRule="auto"/>
      </w:pPr>
      <w:r w:rsidRPr="1467E793">
        <w:rPr>
          <w:b/>
          <w:bCs/>
        </w:rPr>
        <w:lastRenderedPageBreak/>
        <w:t>Competing interests {28}</w:t>
      </w:r>
    </w:p>
    <w:p w14:paraId="35912628" w14:textId="4E3DA2D4" w:rsidR="00C76978" w:rsidRDefault="005A1DD8" w:rsidP="00A133EA">
      <w:pPr>
        <w:spacing w:line="480" w:lineRule="auto"/>
      </w:pPr>
      <w:r>
        <w:t>No authors</w:t>
      </w:r>
      <w:r w:rsidR="00146836">
        <w:t xml:space="preserve"> have </w:t>
      </w:r>
      <w:r w:rsidR="00C76978">
        <w:t>competing interests to report.</w:t>
      </w:r>
    </w:p>
    <w:sectPr w:rsidR="00C76978" w:rsidSect="00561A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42AC5"/>
    <w:multiLevelType w:val="hybridMultilevel"/>
    <w:tmpl w:val="E61C7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6023F"/>
    <w:multiLevelType w:val="hybridMultilevel"/>
    <w:tmpl w:val="CBE00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E2A5A"/>
    <w:multiLevelType w:val="hybridMultilevel"/>
    <w:tmpl w:val="D4984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16C32"/>
    <w:multiLevelType w:val="hybridMultilevel"/>
    <w:tmpl w:val="2D2696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A6962C5"/>
    <w:multiLevelType w:val="hybridMultilevel"/>
    <w:tmpl w:val="DA769C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CFA51A2"/>
    <w:multiLevelType w:val="hybridMultilevel"/>
    <w:tmpl w:val="676C036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F741E"/>
    <w:multiLevelType w:val="hybridMultilevel"/>
    <w:tmpl w:val="F19C8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D3030"/>
    <w:multiLevelType w:val="hybridMultilevel"/>
    <w:tmpl w:val="CA409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EB1D62"/>
    <w:multiLevelType w:val="hybridMultilevel"/>
    <w:tmpl w:val="8D22C1B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F940D88"/>
    <w:multiLevelType w:val="hybridMultilevel"/>
    <w:tmpl w:val="B1B05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F36CE"/>
    <w:multiLevelType w:val="hybridMultilevel"/>
    <w:tmpl w:val="838868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8358A1"/>
    <w:multiLevelType w:val="hybridMultilevel"/>
    <w:tmpl w:val="E160B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9D5AAE"/>
    <w:multiLevelType w:val="hybridMultilevel"/>
    <w:tmpl w:val="39EC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AF4D8B"/>
    <w:multiLevelType w:val="multilevel"/>
    <w:tmpl w:val="DB9C996A"/>
    <w:lvl w:ilvl="0">
      <w:start w:val="1"/>
      <w:numFmt w:val="decimal"/>
      <w:lvlText w:val="%1."/>
      <w:lvlJc w:val="left"/>
      <w:pPr>
        <w:ind w:left="720" w:hanging="360"/>
      </w:pPr>
    </w:lvl>
    <w:lvl w:ilvl="1">
      <w:start w:val="2"/>
      <w:numFmt w:val="decimal"/>
      <w:isLgl/>
      <w:lvlText w:val="%1.%2"/>
      <w:lvlJc w:val="left"/>
      <w:pPr>
        <w:ind w:left="855" w:hanging="495"/>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450F0BD2"/>
    <w:multiLevelType w:val="hybridMultilevel"/>
    <w:tmpl w:val="6C405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762B6A"/>
    <w:multiLevelType w:val="hybridMultilevel"/>
    <w:tmpl w:val="B1EC5B18"/>
    <w:lvl w:ilvl="0" w:tplc="7F123BBA">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754C7D"/>
    <w:multiLevelType w:val="hybridMultilevel"/>
    <w:tmpl w:val="526A4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2D23BB"/>
    <w:multiLevelType w:val="hybridMultilevel"/>
    <w:tmpl w:val="E7CE82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00007"/>
    <w:multiLevelType w:val="hybridMultilevel"/>
    <w:tmpl w:val="82B84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823731"/>
    <w:multiLevelType w:val="hybridMultilevel"/>
    <w:tmpl w:val="55644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84534F"/>
    <w:multiLevelType w:val="hybridMultilevel"/>
    <w:tmpl w:val="7E642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1E6351"/>
    <w:multiLevelType w:val="hybridMultilevel"/>
    <w:tmpl w:val="BCCEC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9C5D9F"/>
    <w:multiLevelType w:val="multilevel"/>
    <w:tmpl w:val="39A6E100"/>
    <w:styleLink w:val="MinimalIndent"/>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23" w15:restartNumberingAfterBreak="0">
    <w:nsid w:val="62065D3D"/>
    <w:multiLevelType w:val="hybridMultilevel"/>
    <w:tmpl w:val="8C503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093B9A"/>
    <w:multiLevelType w:val="hybridMultilevel"/>
    <w:tmpl w:val="63A42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BD6C15"/>
    <w:multiLevelType w:val="hybridMultilevel"/>
    <w:tmpl w:val="6740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D91F90"/>
    <w:multiLevelType w:val="hybridMultilevel"/>
    <w:tmpl w:val="0FDE3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3F7277"/>
    <w:multiLevelType w:val="hybridMultilevel"/>
    <w:tmpl w:val="32CC3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907EAD"/>
    <w:multiLevelType w:val="hybridMultilevel"/>
    <w:tmpl w:val="F2EE1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5"/>
  </w:num>
  <w:num w:numId="3">
    <w:abstractNumId w:val="13"/>
  </w:num>
  <w:num w:numId="4">
    <w:abstractNumId w:val="7"/>
  </w:num>
  <w:num w:numId="5">
    <w:abstractNumId w:val="3"/>
  </w:num>
  <w:num w:numId="6">
    <w:abstractNumId w:val="4"/>
  </w:num>
  <w:num w:numId="7">
    <w:abstractNumId w:val="8"/>
  </w:num>
  <w:num w:numId="8">
    <w:abstractNumId w:val="12"/>
  </w:num>
  <w:num w:numId="9">
    <w:abstractNumId w:val="19"/>
  </w:num>
  <w:num w:numId="10">
    <w:abstractNumId w:val="25"/>
  </w:num>
  <w:num w:numId="11">
    <w:abstractNumId w:val="10"/>
  </w:num>
  <w:num w:numId="12">
    <w:abstractNumId w:val="27"/>
  </w:num>
  <w:num w:numId="13">
    <w:abstractNumId w:val="9"/>
  </w:num>
  <w:num w:numId="14">
    <w:abstractNumId w:val="26"/>
  </w:num>
  <w:num w:numId="15">
    <w:abstractNumId w:val="11"/>
  </w:num>
  <w:num w:numId="16">
    <w:abstractNumId w:val="23"/>
  </w:num>
  <w:num w:numId="17">
    <w:abstractNumId w:val="1"/>
  </w:num>
  <w:num w:numId="18">
    <w:abstractNumId w:val="2"/>
  </w:num>
  <w:num w:numId="19">
    <w:abstractNumId w:val="6"/>
  </w:num>
  <w:num w:numId="20">
    <w:abstractNumId w:val="21"/>
  </w:num>
  <w:num w:numId="21">
    <w:abstractNumId w:val="18"/>
  </w:num>
  <w:num w:numId="22">
    <w:abstractNumId w:val="24"/>
  </w:num>
  <w:num w:numId="23">
    <w:abstractNumId w:val="0"/>
  </w:num>
  <w:num w:numId="24">
    <w:abstractNumId w:val="16"/>
  </w:num>
  <w:num w:numId="25">
    <w:abstractNumId w:val="28"/>
  </w:num>
  <w:num w:numId="26">
    <w:abstractNumId w:val="17"/>
  </w:num>
  <w:num w:numId="27">
    <w:abstractNumId w:val="14"/>
  </w:num>
  <w:num w:numId="28">
    <w:abstractNumId w:val="20"/>
  </w:num>
  <w:num w:numId="29">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D5E"/>
    <w:rsid w:val="00001256"/>
    <w:rsid w:val="00001C9F"/>
    <w:rsid w:val="0000277A"/>
    <w:rsid w:val="000031ED"/>
    <w:rsid w:val="00004205"/>
    <w:rsid w:val="0001127B"/>
    <w:rsid w:val="00011C73"/>
    <w:rsid w:val="00013829"/>
    <w:rsid w:val="00013B2D"/>
    <w:rsid w:val="000147A6"/>
    <w:rsid w:val="0001553D"/>
    <w:rsid w:val="000159C0"/>
    <w:rsid w:val="000162E5"/>
    <w:rsid w:val="00020622"/>
    <w:rsid w:val="00020A2C"/>
    <w:rsid w:val="00021FAC"/>
    <w:rsid w:val="00024A5A"/>
    <w:rsid w:val="00030AA2"/>
    <w:rsid w:val="000320D4"/>
    <w:rsid w:val="0003290B"/>
    <w:rsid w:val="0003317F"/>
    <w:rsid w:val="00034C71"/>
    <w:rsid w:val="000359DD"/>
    <w:rsid w:val="000364B4"/>
    <w:rsid w:val="000364CB"/>
    <w:rsid w:val="00037D97"/>
    <w:rsid w:val="000416B7"/>
    <w:rsid w:val="00041750"/>
    <w:rsid w:val="00045511"/>
    <w:rsid w:val="0005092A"/>
    <w:rsid w:val="00050A0A"/>
    <w:rsid w:val="00053AF1"/>
    <w:rsid w:val="00056699"/>
    <w:rsid w:val="000572EC"/>
    <w:rsid w:val="00062678"/>
    <w:rsid w:val="00062734"/>
    <w:rsid w:val="000629AA"/>
    <w:rsid w:val="000629EB"/>
    <w:rsid w:val="000639A4"/>
    <w:rsid w:val="000655C5"/>
    <w:rsid w:val="0006730D"/>
    <w:rsid w:val="00070474"/>
    <w:rsid w:val="00070D9F"/>
    <w:rsid w:val="00071463"/>
    <w:rsid w:val="00071AA0"/>
    <w:rsid w:val="00071FEB"/>
    <w:rsid w:val="00072D35"/>
    <w:rsid w:val="00073BA7"/>
    <w:rsid w:val="00073F52"/>
    <w:rsid w:val="000748D5"/>
    <w:rsid w:val="00074AB4"/>
    <w:rsid w:val="00074FCA"/>
    <w:rsid w:val="000766DA"/>
    <w:rsid w:val="0007793F"/>
    <w:rsid w:val="00080196"/>
    <w:rsid w:val="0008059F"/>
    <w:rsid w:val="00080737"/>
    <w:rsid w:val="00080AD7"/>
    <w:rsid w:val="00080F59"/>
    <w:rsid w:val="000821BA"/>
    <w:rsid w:val="000824FF"/>
    <w:rsid w:val="0008337A"/>
    <w:rsid w:val="00083901"/>
    <w:rsid w:val="000864E5"/>
    <w:rsid w:val="00086526"/>
    <w:rsid w:val="000865C6"/>
    <w:rsid w:val="00087050"/>
    <w:rsid w:val="000874F0"/>
    <w:rsid w:val="0008764E"/>
    <w:rsid w:val="00087F23"/>
    <w:rsid w:val="00092B2D"/>
    <w:rsid w:val="00092B4D"/>
    <w:rsid w:val="00093CE0"/>
    <w:rsid w:val="00095687"/>
    <w:rsid w:val="000A13EF"/>
    <w:rsid w:val="000A1B61"/>
    <w:rsid w:val="000A1FD0"/>
    <w:rsid w:val="000A22A1"/>
    <w:rsid w:val="000A38CE"/>
    <w:rsid w:val="000A3FC6"/>
    <w:rsid w:val="000A4A89"/>
    <w:rsid w:val="000A4C79"/>
    <w:rsid w:val="000A624E"/>
    <w:rsid w:val="000A626C"/>
    <w:rsid w:val="000A7378"/>
    <w:rsid w:val="000B0F6E"/>
    <w:rsid w:val="000B11B6"/>
    <w:rsid w:val="000B1653"/>
    <w:rsid w:val="000B223D"/>
    <w:rsid w:val="000B23D2"/>
    <w:rsid w:val="000B28A2"/>
    <w:rsid w:val="000B3842"/>
    <w:rsid w:val="000B4DDA"/>
    <w:rsid w:val="000B6558"/>
    <w:rsid w:val="000B7109"/>
    <w:rsid w:val="000B74F4"/>
    <w:rsid w:val="000C1327"/>
    <w:rsid w:val="000C1721"/>
    <w:rsid w:val="000C1A2C"/>
    <w:rsid w:val="000C2377"/>
    <w:rsid w:val="000C3FC1"/>
    <w:rsid w:val="000C740E"/>
    <w:rsid w:val="000C7AFC"/>
    <w:rsid w:val="000D035B"/>
    <w:rsid w:val="000D097B"/>
    <w:rsid w:val="000D1E0A"/>
    <w:rsid w:val="000D5224"/>
    <w:rsid w:val="000D6D4D"/>
    <w:rsid w:val="000E176B"/>
    <w:rsid w:val="000E4698"/>
    <w:rsid w:val="000E4D4C"/>
    <w:rsid w:val="000E4FE6"/>
    <w:rsid w:val="000E68BC"/>
    <w:rsid w:val="000F024A"/>
    <w:rsid w:val="000F0350"/>
    <w:rsid w:val="000F045E"/>
    <w:rsid w:val="000F1D4D"/>
    <w:rsid w:val="000F2A95"/>
    <w:rsid w:val="000F4648"/>
    <w:rsid w:val="000F5BD8"/>
    <w:rsid w:val="000F72DE"/>
    <w:rsid w:val="000F7D1D"/>
    <w:rsid w:val="00100540"/>
    <w:rsid w:val="0010172B"/>
    <w:rsid w:val="00102E5A"/>
    <w:rsid w:val="00103605"/>
    <w:rsid w:val="00107455"/>
    <w:rsid w:val="00107D80"/>
    <w:rsid w:val="00107E62"/>
    <w:rsid w:val="00112692"/>
    <w:rsid w:val="00113CE7"/>
    <w:rsid w:val="00114D3C"/>
    <w:rsid w:val="00114D82"/>
    <w:rsid w:val="00114DAC"/>
    <w:rsid w:val="0011643D"/>
    <w:rsid w:val="001164DD"/>
    <w:rsid w:val="00116A3C"/>
    <w:rsid w:val="00117EC6"/>
    <w:rsid w:val="00117EEF"/>
    <w:rsid w:val="00120141"/>
    <w:rsid w:val="00120A09"/>
    <w:rsid w:val="0012165B"/>
    <w:rsid w:val="00121C78"/>
    <w:rsid w:val="00122BDD"/>
    <w:rsid w:val="00123BAA"/>
    <w:rsid w:val="001243E7"/>
    <w:rsid w:val="00124EA3"/>
    <w:rsid w:val="001259BB"/>
    <w:rsid w:val="0012692E"/>
    <w:rsid w:val="00131154"/>
    <w:rsid w:val="00132C81"/>
    <w:rsid w:val="00136154"/>
    <w:rsid w:val="0014254D"/>
    <w:rsid w:val="001433FB"/>
    <w:rsid w:val="001446CA"/>
    <w:rsid w:val="00145660"/>
    <w:rsid w:val="00145B9D"/>
    <w:rsid w:val="00146327"/>
    <w:rsid w:val="001465C4"/>
    <w:rsid w:val="00146836"/>
    <w:rsid w:val="001500FF"/>
    <w:rsid w:val="001512CC"/>
    <w:rsid w:val="001538B5"/>
    <w:rsid w:val="0015393E"/>
    <w:rsid w:val="00153DF6"/>
    <w:rsid w:val="001575A0"/>
    <w:rsid w:val="001577CF"/>
    <w:rsid w:val="00157A5A"/>
    <w:rsid w:val="00157BB2"/>
    <w:rsid w:val="00157E4E"/>
    <w:rsid w:val="00160258"/>
    <w:rsid w:val="00160FA4"/>
    <w:rsid w:val="00161DB6"/>
    <w:rsid w:val="00162BE1"/>
    <w:rsid w:val="001642F9"/>
    <w:rsid w:val="00170B6E"/>
    <w:rsid w:val="00171596"/>
    <w:rsid w:val="00172886"/>
    <w:rsid w:val="0017401D"/>
    <w:rsid w:val="00174200"/>
    <w:rsid w:val="00175B6C"/>
    <w:rsid w:val="001765B4"/>
    <w:rsid w:val="00180573"/>
    <w:rsid w:val="00180B90"/>
    <w:rsid w:val="00181180"/>
    <w:rsid w:val="0018160F"/>
    <w:rsid w:val="00183BF1"/>
    <w:rsid w:val="0018485A"/>
    <w:rsid w:val="00184B28"/>
    <w:rsid w:val="00185D70"/>
    <w:rsid w:val="00185EC7"/>
    <w:rsid w:val="00186333"/>
    <w:rsid w:val="00190E57"/>
    <w:rsid w:val="00191BBD"/>
    <w:rsid w:val="00193910"/>
    <w:rsid w:val="00195C55"/>
    <w:rsid w:val="00196C78"/>
    <w:rsid w:val="001A0A37"/>
    <w:rsid w:val="001A16C1"/>
    <w:rsid w:val="001A16E5"/>
    <w:rsid w:val="001A2CB1"/>
    <w:rsid w:val="001A3CA4"/>
    <w:rsid w:val="001A48A3"/>
    <w:rsid w:val="001A5C12"/>
    <w:rsid w:val="001A6879"/>
    <w:rsid w:val="001A6E3C"/>
    <w:rsid w:val="001B136D"/>
    <w:rsid w:val="001B24BC"/>
    <w:rsid w:val="001B27A1"/>
    <w:rsid w:val="001B449F"/>
    <w:rsid w:val="001B4EAA"/>
    <w:rsid w:val="001B5049"/>
    <w:rsid w:val="001B547D"/>
    <w:rsid w:val="001B6C80"/>
    <w:rsid w:val="001C0348"/>
    <w:rsid w:val="001C0787"/>
    <w:rsid w:val="001C1845"/>
    <w:rsid w:val="001C29EC"/>
    <w:rsid w:val="001C35E4"/>
    <w:rsid w:val="001C38EE"/>
    <w:rsid w:val="001C4F82"/>
    <w:rsid w:val="001C7410"/>
    <w:rsid w:val="001C7FA0"/>
    <w:rsid w:val="001D0566"/>
    <w:rsid w:val="001D1B55"/>
    <w:rsid w:val="001D22E4"/>
    <w:rsid w:val="001D22F3"/>
    <w:rsid w:val="001D2C05"/>
    <w:rsid w:val="001D35FB"/>
    <w:rsid w:val="001D46DD"/>
    <w:rsid w:val="001D57F8"/>
    <w:rsid w:val="001D7DCD"/>
    <w:rsid w:val="001E2EC8"/>
    <w:rsid w:val="001E5FDC"/>
    <w:rsid w:val="001E649E"/>
    <w:rsid w:val="001F03C1"/>
    <w:rsid w:val="001F0D55"/>
    <w:rsid w:val="001F3A50"/>
    <w:rsid w:val="001F40BB"/>
    <w:rsid w:val="001F4314"/>
    <w:rsid w:val="001F4745"/>
    <w:rsid w:val="001F56AC"/>
    <w:rsid w:val="001F5A09"/>
    <w:rsid w:val="001F5B32"/>
    <w:rsid w:val="001F66FC"/>
    <w:rsid w:val="001F764B"/>
    <w:rsid w:val="00201A64"/>
    <w:rsid w:val="002020D1"/>
    <w:rsid w:val="002033EA"/>
    <w:rsid w:val="00204207"/>
    <w:rsid w:val="00204802"/>
    <w:rsid w:val="00204FF5"/>
    <w:rsid w:val="00205F04"/>
    <w:rsid w:val="0020659E"/>
    <w:rsid w:val="00207449"/>
    <w:rsid w:val="002076B8"/>
    <w:rsid w:val="00210193"/>
    <w:rsid w:val="002161AB"/>
    <w:rsid w:val="00221B70"/>
    <w:rsid w:val="00223A41"/>
    <w:rsid w:val="00224612"/>
    <w:rsid w:val="002267DC"/>
    <w:rsid w:val="0023452B"/>
    <w:rsid w:val="00234B2A"/>
    <w:rsid w:val="002359F7"/>
    <w:rsid w:val="00236DDA"/>
    <w:rsid w:val="00237FD4"/>
    <w:rsid w:val="002405D9"/>
    <w:rsid w:val="002415F2"/>
    <w:rsid w:val="0024475F"/>
    <w:rsid w:val="00244C60"/>
    <w:rsid w:val="00245043"/>
    <w:rsid w:val="0024588F"/>
    <w:rsid w:val="00246B60"/>
    <w:rsid w:val="00247CCB"/>
    <w:rsid w:val="002551F4"/>
    <w:rsid w:val="00257B4D"/>
    <w:rsid w:val="00257ED5"/>
    <w:rsid w:val="00260FB1"/>
    <w:rsid w:val="002619AF"/>
    <w:rsid w:val="00262662"/>
    <w:rsid w:val="00263888"/>
    <w:rsid w:val="0026435C"/>
    <w:rsid w:val="00266983"/>
    <w:rsid w:val="0027239C"/>
    <w:rsid w:val="0027258E"/>
    <w:rsid w:val="00273CEE"/>
    <w:rsid w:val="002743C0"/>
    <w:rsid w:val="0027533D"/>
    <w:rsid w:val="00275EC3"/>
    <w:rsid w:val="002764B8"/>
    <w:rsid w:val="002770D1"/>
    <w:rsid w:val="00277E3D"/>
    <w:rsid w:val="00277EF2"/>
    <w:rsid w:val="00281FF8"/>
    <w:rsid w:val="00283A4F"/>
    <w:rsid w:val="00283FC8"/>
    <w:rsid w:val="00285583"/>
    <w:rsid w:val="002856C5"/>
    <w:rsid w:val="002908CE"/>
    <w:rsid w:val="002915EC"/>
    <w:rsid w:val="00291907"/>
    <w:rsid w:val="00291B1F"/>
    <w:rsid w:val="002929F8"/>
    <w:rsid w:val="00292E78"/>
    <w:rsid w:val="00293F0D"/>
    <w:rsid w:val="00294B89"/>
    <w:rsid w:val="00295607"/>
    <w:rsid w:val="00297A4A"/>
    <w:rsid w:val="002A0AD5"/>
    <w:rsid w:val="002A0CB8"/>
    <w:rsid w:val="002A1897"/>
    <w:rsid w:val="002A21A8"/>
    <w:rsid w:val="002A2AE3"/>
    <w:rsid w:val="002A3B1A"/>
    <w:rsid w:val="002A4839"/>
    <w:rsid w:val="002A4DAB"/>
    <w:rsid w:val="002A516E"/>
    <w:rsid w:val="002A7205"/>
    <w:rsid w:val="002A72C9"/>
    <w:rsid w:val="002A79EA"/>
    <w:rsid w:val="002A7B41"/>
    <w:rsid w:val="002B0502"/>
    <w:rsid w:val="002B1FDE"/>
    <w:rsid w:val="002B3218"/>
    <w:rsid w:val="002B3B2E"/>
    <w:rsid w:val="002B3CB6"/>
    <w:rsid w:val="002B5B67"/>
    <w:rsid w:val="002B675D"/>
    <w:rsid w:val="002C075F"/>
    <w:rsid w:val="002C08BC"/>
    <w:rsid w:val="002C1E98"/>
    <w:rsid w:val="002C6075"/>
    <w:rsid w:val="002D0664"/>
    <w:rsid w:val="002D0951"/>
    <w:rsid w:val="002D11AC"/>
    <w:rsid w:val="002D1E74"/>
    <w:rsid w:val="002D3632"/>
    <w:rsid w:val="002D3DD0"/>
    <w:rsid w:val="002D4D3B"/>
    <w:rsid w:val="002D75AC"/>
    <w:rsid w:val="002E2717"/>
    <w:rsid w:val="002E2AF3"/>
    <w:rsid w:val="002E3DCD"/>
    <w:rsid w:val="002E450A"/>
    <w:rsid w:val="002E5D03"/>
    <w:rsid w:val="002F1E6B"/>
    <w:rsid w:val="003025AF"/>
    <w:rsid w:val="00302D64"/>
    <w:rsid w:val="00302EC6"/>
    <w:rsid w:val="00304621"/>
    <w:rsid w:val="00304AD8"/>
    <w:rsid w:val="00306E80"/>
    <w:rsid w:val="003073BA"/>
    <w:rsid w:val="00307A95"/>
    <w:rsid w:val="003115CF"/>
    <w:rsid w:val="00312223"/>
    <w:rsid w:val="003128A9"/>
    <w:rsid w:val="00312AC5"/>
    <w:rsid w:val="003131C1"/>
    <w:rsid w:val="0031395B"/>
    <w:rsid w:val="00313A6F"/>
    <w:rsid w:val="00313DBD"/>
    <w:rsid w:val="003147B8"/>
    <w:rsid w:val="00314E67"/>
    <w:rsid w:val="00315EB9"/>
    <w:rsid w:val="0031644C"/>
    <w:rsid w:val="00317664"/>
    <w:rsid w:val="00320EC5"/>
    <w:rsid w:val="0032196A"/>
    <w:rsid w:val="00321FF6"/>
    <w:rsid w:val="00322754"/>
    <w:rsid w:val="00326C03"/>
    <w:rsid w:val="00327FC4"/>
    <w:rsid w:val="00330F91"/>
    <w:rsid w:val="0033197B"/>
    <w:rsid w:val="00332171"/>
    <w:rsid w:val="003322B3"/>
    <w:rsid w:val="0033290D"/>
    <w:rsid w:val="003338B6"/>
    <w:rsid w:val="00335550"/>
    <w:rsid w:val="00335DA7"/>
    <w:rsid w:val="00336C86"/>
    <w:rsid w:val="00340F03"/>
    <w:rsid w:val="00346995"/>
    <w:rsid w:val="003500D0"/>
    <w:rsid w:val="003500D3"/>
    <w:rsid w:val="003577B8"/>
    <w:rsid w:val="00360882"/>
    <w:rsid w:val="003612B3"/>
    <w:rsid w:val="003620FD"/>
    <w:rsid w:val="00362565"/>
    <w:rsid w:val="00362714"/>
    <w:rsid w:val="00362774"/>
    <w:rsid w:val="00362F39"/>
    <w:rsid w:val="003639C5"/>
    <w:rsid w:val="00363FE9"/>
    <w:rsid w:val="00364067"/>
    <w:rsid w:val="00364512"/>
    <w:rsid w:val="003648B0"/>
    <w:rsid w:val="00365C14"/>
    <w:rsid w:val="00366451"/>
    <w:rsid w:val="00367B21"/>
    <w:rsid w:val="00372650"/>
    <w:rsid w:val="00373177"/>
    <w:rsid w:val="003774AE"/>
    <w:rsid w:val="003802D3"/>
    <w:rsid w:val="00380986"/>
    <w:rsid w:val="00386B51"/>
    <w:rsid w:val="00386B62"/>
    <w:rsid w:val="00386D0E"/>
    <w:rsid w:val="003903F0"/>
    <w:rsid w:val="003924A5"/>
    <w:rsid w:val="00393ADD"/>
    <w:rsid w:val="003A137C"/>
    <w:rsid w:val="003A143E"/>
    <w:rsid w:val="003A1509"/>
    <w:rsid w:val="003A2FE9"/>
    <w:rsid w:val="003A3CFC"/>
    <w:rsid w:val="003A4DAD"/>
    <w:rsid w:val="003B13A7"/>
    <w:rsid w:val="003B1783"/>
    <w:rsid w:val="003B24F3"/>
    <w:rsid w:val="003B26CB"/>
    <w:rsid w:val="003B298B"/>
    <w:rsid w:val="003B2A9A"/>
    <w:rsid w:val="003B3B32"/>
    <w:rsid w:val="003B3F04"/>
    <w:rsid w:val="003B512A"/>
    <w:rsid w:val="003B513B"/>
    <w:rsid w:val="003B59E6"/>
    <w:rsid w:val="003B63F0"/>
    <w:rsid w:val="003B76E6"/>
    <w:rsid w:val="003C0EFC"/>
    <w:rsid w:val="003C183A"/>
    <w:rsid w:val="003C4D87"/>
    <w:rsid w:val="003D0249"/>
    <w:rsid w:val="003D08E2"/>
    <w:rsid w:val="003D485D"/>
    <w:rsid w:val="003D4D95"/>
    <w:rsid w:val="003D52D3"/>
    <w:rsid w:val="003D5C6F"/>
    <w:rsid w:val="003D67FB"/>
    <w:rsid w:val="003D6EFE"/>
    <w:rsid w:val="003E1816"/>
    <w:rsid w:val="003E4709"/>
    <w:rsid w:val="003E4A00"/>
    <w:rsid w:val="003E61C4"/>
    <w:rsid w:val="003F0A91"/>
    <w:rsid w:val="003F26EE"/>
    <w:rsid w:val="003F286E"/>
    <w:rsid w:val="003F33CB"/>
    <w:rsid w:val="003F3DF4"/>
    <w:rsid w:val="003F43F6"/>
    <w:rsid w:val="003F4515"/>
    <w:rsid w:val="003F4A85"/>
    <w:rsid w:val="003F7610"/>
    <w:rsid w:val="00400583"/>
    <w:rsid w:val="004011D2"/>
    <w:rsid w:val="00401716"/>
    <w:rsid w:val="00401BA5"/>
    <w:rsid w:val="00403EB7"/>
    <w:rsid w:val="004056CC"/>
    <w:rsid w:val="0040645E"/>
    <w:rsid w:val="00407595"/>
    <w:rsid w:val="00407F12"/>
    <w:rsid w:val="00410077"/>
    <w:rsid w:val="00410E54"/>
    <w:rsid w:val="004148E6"/>
    <w:rsid w:val="004163CA"/>
    <w:rsid w:val="00422639"/>
    <w:rsid w:val="00423660"/>
    <w:rsid w:val="00423B6F"/>
    <w:rsid w:val="00425818"/>
    <w:rsid w:val="0042598F"/>
    <w:rsid w:val="00425C1E"/>
    <w:rsid w:val="00426809"/>
    <w:rsid w:val="00427769"/>
    <w:rsid w:val="004347EA"/>
    <w:rsid w:val="00434881"/>
    <w:rsid w:val="0043561C"/>
    <w:rsid w:val="004356D1"/>
    <w:rsid w:val="00436D67"/>
    <w:rsid w:val="004373AE"/>
    <w:rsid w:val="004374C7"/>
    <w:rsid w:val="00437EE9"/>
    <w:rsid w:val="004429B9"/>
    <w:rsid w:val="00442DB4"/>
    <w:rsid w:val="00443302"/>
    <w:rsid w:val="00443BC1"/>
    <w:rsid w:val="0044455E"/>
    <w:rsid w:val="004455CB"/>
    <w:rsid w:val="00445C70"/>
    <w:rsid w:val="0045010A"/>
    <w:rsid w:val="00450CE6"/>
    <w:rsid w:val="00452335"/>
    <w:rsid w:val="0045629A"/>
    <w:rsid w:val="00460105"/>
    <w:rsid w:val="00460B18"/>
    <w:rsid w:val="00461044"/>
    <w:rsid w:val="00462EA4"/>
    <w:rsid w:val="004636EC"/>
    <w:rsid w:val="00463964"/>
    <w:rsid w:val="00466DAE"/>
    <w:rsid w:val="00466F4F"/>
    <w:rsid w:val="004671D5"/>
    <w:rsid w:val="00467ABE"/>
    <w:rsid w:val="00470337"/>
    <w:rsid w:val="00470EE1"/>
    <w:rsid w:val="00472BCE"/>
    <w:rsid w:val="00473199"/>
    <w:rsid w:val="0047362E"/>
    <w:rsid w:val="004755F9"/>
    <w:rsid w:val="0047727E"/>
    <w:rsid w:val="00477C1F"/>
    <w:rsid w:val="00480A56"/>
    <w:rsid w:val="004824E6"/>
    <w:rsid w:val="0048272D"/>
    <w:rsid w:val="00482CDF"/>
    <w:rsid w:val="00483838"/>
    <w:rsid w:val="00483B05"/>
    <w:rsid w:val="00485701"/>
    <w:rsid w:val="00485F7F"/>
    <w:rsid w:val="00486437"/>
    <w:rsid w:val="00486768"/>
    <w:rsid w:val="004904DA"/>
    <w:rsid w:val="00491461"/>
    <w:rsid w:val="00492333"/>
    <w:rsid w:val="00492F91"/>
    <w:rsid w:val="00493216"/>
    <w:rsid w:val="00495BBD"/>
    <w:rsid w:val="00496CB9"/>
    <w:rsid w:val="004A1597"/>
    <w:rsid w:val="004A1ECC"/>
    <w:rsid w:val="004A3B10"/>
    <w:rsid w:val="004A519D"/>
    <w:rsid w:val="004A6A87"/>
    <w:rsid w:val="004A70F1"/>
    <w:rsid w:val="004A7342"/>
    <w:rsid w:val="004B017C"/>
    <w:rsid w:val="004B0AE2"/>
    <w:rsid w:val="004B4700"/>
    <w:rsid w:val="004B4CE8"/>
    <w:rsid w:val="004B5990"/>
    <w:rsid w:val="004B6509"/>
    <w:rsid w:val="004B6C9A"/>
    <w:rsid w:val="004B7030"/>
    <w:rsid w:val="004B70EF"/>
    <w:rsid w:val="004B7501"/>
    <w:rsid w:val="004C2CC6"/>
    <w:rsid w:val="004C2E6B"/>
    <w:rsid w:val="004C3135"/>
    <w:rsid w:val="004C335E"/>
    <w:rsid w:val="004C3531"/>
    <w:rsid w:val="004C3757"/>
    <w:rsid w:val="004C6E90"/>
    <w:rsid w:val="004D04DD"/>
    <w:rsid w:val="004D0AD3"/>
    <w:rsid w:val="004D1954"/>
    <w:rsid w:val="004D2826"/>
    <w:rsid w:val="004D2F3E"/>
    <w:rsid w:val="004D3081"/>
    <w:rsid w:val="004D30CB"/>
    <w:rsid w:val="004D44B7"/>
    <w:rsid w:val="004D4F90"/>
    <w:rsid w:val="004D6846"/>
    <w:rsid w:val="004D685B"/>
    <w:rsid w:val="004D700C"/>
    <w:rsid w:val="004E0E58"/>
    <w:rsid w:val="004E6181"/>
    <w:rsid w:val="004E6833"/>
    <w:rsid w:val="004F00F6"/>
    <w:rsid w:val="004F2755"/>
    <w:rsid w:val="004F4632"/>
    <w:rsid w:val="004F50E3"/>
    <w:rsid w:val="004F6B08"/>
    <w:rsid w:val="004F7FBA"/>
    <w:rsid w:val="005001A0"/>
    <w:rsid w:val="00502871"/>
    <w:rsid w:val="0050383D"/>
    <w:rsid w:val="0050419E"/>
    <w:rsid w:val="005051B5"/>
    <w:rsid w:val="005052EA"/>
    <w:rsid w:val="0051049A"/>
    <w:rsid w:val="00511CD8"/>
    <w:rsid w:val="00511DBB"/>
    <w:rsid w:val="005129E5"/>
    <w:rsid w:val="00513D05"/>
    <w:rsid w:val="00513FF0"/>
    <w:rsid w:val="005149F2"/>
    <w:rsid w:val="00515E71"/>
    <w:rsid w:val="00516D9A"/>
    <w:rsid w:val="00521A95"/>
    <w:rsid w:val="00523AB1"/>
    <w:rsid w:val="00523B9B"/>
    <w:rsid w:val="00525144"/>
    <w:rsid w:val="00526003"/>
    <w:rsid w:val="005265C5"/>
    <w:rsid w:val="0052796F"/>
    <w:rsid w:val="005300D8"/>
    <w:rsid w:val="00531AA6"/>
    <w:rsid w:val="00531AA8"/>
    <w:rsid w:val="00532468"/>
    <w:rsid w:val="00534FF6"/>
    <w:rsid w:val="00537532"/>
    <w:rsid w:val="005405FE"/>
    <w:rsid w:val="00540F3E"/>
    <w:rsid w:val="00541620"/>
    <w:rsid w:val="00542E2F"/>
    <w:rsid w:val="0054510F"/>
    <w:rsid w:val="00545C92"/>
    <w:rsid w:val="005461D9"/>
    <w:rsid w:val="00546DF1"/>
    <w:rsid w:val="0054722E"/>
    <w:rsid w:val="0055253B"/>
    <w:rsid w:val="005533A2"/>
    <w:rsid w:val="005550FF"/>
    <w:rsid w:val="005604CD"/>
    <w:rsid w:val="00561AB8"/>
    <w:rsid w:val="00563D5E"/>
    <w:rsid w:val="00563D6A"/>
    <w:rsid w:val="005653A4"/>
    <w:rsid w:val="00565639"/>
    <w:rsid w:val="0056617C"/>
    <w:rsid w:val="00566B02"/>
    <w:rsid w:val="00567117"/>
    <w:rsid w:val="00572135"/>
    <w:rsid w:val="0057457E"/>
    <w:rsid w:val="005748DA"/>
    <w:rsid w:val="005772F7"/>
    <w:rsid w:val="005776E2"/>
    <w:rsid w:val="00577863"/>
    <w:rsid w:val="00577E5D"/>
    <w:rsid w:val="00581C90"/>
    <w:rsid w:val="00583D73"/>
    <w:rsid w:val="00584EA3"/>
    <w:rsid w:val="00586A9F"/>
    <w:rsid w:val="00590192"/>
    <w:rsid w:val="00590594"/>
    <w:rsid w:val="005916F2"/>
    <w:rsid w:val="0059452D"/>
    <w:rsid w:val="00594F0F"/>
    <w:rsid w:val="00596CE5"/>
    <w:rsid w:val="005976DB"/>
    <w:rsid w:val="005A005F"/>
    <w:rsid w:val="005A118D"/>
    <w:rsid w:val="005A1C2B"/>
    <w:rsid w:val="005A1DD8"/>
    <w:rsid w:val="005A2071"/>
    <w:rsid w:val="005A40EF"/>
    <w:rsid w:val="005A492B"/>
    <w:rsid w:val="005A5086"/>
    <w:rsid w:val="005A582B"/>
    <w:rsid w:val="005A5CFC"/>
    <w:rsid w:val="005A60D7"/>
    <w:rsid w:val="005A615F"/>
    <w:rsid w:val="005A61A6"/>
    <w:rsid w:val="005A62A7"/>
    <w:rsid w:val="005A679F"/>
    <w:rsid w:val="005A6800"/>
    <w:rsid w:val="005A6E76"/>
    <w:rsid w:val="005B0255"/>
    <w:rsid w:val="005B2F3E"/>
    <w:rsid w:val="005B32C0"/>
    <w:rsid w:val="005B3945"/>
    <w:rsid w:val="005B3A2C"/>
    <w:rsid w:val="005B3C9E"/>
    <w:rsid w:val="005B555A"/>
    <w:rsid w:val="005B602A"/>
    <w:rsid w:val="005B6238"/>
    <w:rsid w:val="005B68A6"/>
    <w:rsid w:val="005C02C2"/>
    <w:rsid w:val="005C274C"/>
    <w:rsid w:val="005C4764"/>
    <w:rsid w:val="005C6326"/>
    <w:rsid w:val="005D1165"/>
    <w:rsid w:val="005D1722"/>
    <w:rsid w:val="005D1DB5"/>
    <w:rsid w:val="005D2FDA"/>
    <w:rsid w:val="005D3674"/>
    <w:rsid w:val="005D4635"/>
    <w:rsid w:val="005D4B38"/>
    <w:rsid w:val="005D5927"/>
    <w:rsid w:val="005D686A"/>
    <w:rsid w:val="005D6CF1"/>
    <w:rsid w:val="005D7954"/>
    <w:rsid w:val="005E008C"/>
    <w:rsid w:val="005E0959"/>
    <w:rsid w:val="005E0F8A"/>
    <w:rsid w:val="005E1797"/>
    <w:rsid w:val="005E1DB4"/>
    <w:rsid w:val="005E20F7"/>
    <w:rsid w:val="005E2BA0"/>
    <w:rsid w:val="005E45AB"/>
    <w:rsid w:val="005E5CED"/>
    <w:rsid w:val="005E621F"/>
    <w:rsid w:val="005F0BFA"/>
    <w:rsid w:val="005F10E8"/>
    <w:rsid w:val="005F1E1B"/>
    <w:rsid w:val="005F2F6F"/>
    <w:rsid w:val="005F3134"/>
    <w:rsid w:val="005F3FCD"/>
    <w:rsid w:val="005F54BC"/>
    <w:rsid w:val="005F5877"/>
    <w:rsid w:val="006003FC"/>
    <w:rsid w:val="00600561"/>
    <w:rsid w:val="00600EDA"/>
    <w:rsid w:val="006011B4"/>
    <w:rsid w:val="006017E7"/>
    <w:rsid w:val="006032B5"/>
    <w:rsid w:val="00611D22"/>
    <w:rsid w:val="006122EB"/>
    <w:rsid w:val="006129C1"/>
    <w:rsid w:val="006155A4"/>
    <w:rsid w:val="006164FD"/>
    <w:rsid w:val="006167D9"/>
    <w:rsid w:val="00616F4A"/>
    <w:rsid w:val="00620A9B"/>
    <w:rsid w:val="00621C18"/>
    <w:rsid w:val="00622C62"/>
    <w:rsid w:val="00623026"/>
    <w:rsid w:val="00623BCB"/>
    <w:rsid w:val="00623E14"/>
    <w:rsid w:val="00623E1A"/>
    <w:rsid w:val="00624174"/>
    <w:rsid w:val="006255E9"/>
    <w:rsid w:val="006319B0"/>
    <w:rsid w:val="0063241A"/>
    <w:rsid w:val="00633680"/>
    <w:rsid w:val="00634CF8"/>
    <w:rsid w:val="00636ABD"/>
    <w:rsid w:val="00636B20"/>
    <w:rsid w:val="00636FFA"/>
    <w:rsid w:val="00637A31"/>
    <w:rsid w:val="006413E7"/>
    <w:rsid w:val="00642244"/>
    <w:rsid w:val="00643961"/>
    <w:rsid w:val="00643AAC"/>
    <w:rsid w:val="00644DD0"/>
    <w:rsid w:val="00646397"/>
    <w:rsid w:val="0064653B"/>
    <w:rsid w:val="00651501"/>
    <w:rsid w:val="00651FE1"/>
    <w:rsid w:val="00655E7D"/>
    <w:rsid w:val="006561B5"/>
    <w:rsid w:val="00657682"/>
    <w:rsid w:val="00657E43"/>
    <w:rsid w:val="00657FB7"/>
    <w:rsid w:val="00660A85"/>
    <w:rsid w:val="00661B25"/>
    <w:rsid w:val="00662824"/>
    <w:rsid w:val="00665431"/>
    <w:rsid w:val="006656D7"/>
    <w:rsid w:val="00666185"/>
    <w:rsid w:val="006676B9"/>
    <w:rsid w:val="00667738"/>
    <w:rsid w:val="0066791D"/>
    <w:rsid w:val="006713F5"/>
    <w:rsid w:val="006733DE"/>
    <w:rsid w:val="006758E5"/>
    <w:rsid w:val="0067788F"/>
    <w:rsid w:val="00677A97"/>
    <w:rsid w:val="00680EE4"/>
    <w:rsid w:val="006820D5"/>
    <w:rsid w:val="00682336"/>
    <w:rsid w:val="006827BE"/>
    <w:rsid w:val="00683013"/>
    <w:rsid w:val="00683316"/>
    <w:rsid w:val="00686C2C"/>
    <w:rsid w:val="00686F08"/>
    <w:rsid w:val="006871C1"/>
    <w:rsid w:val="00690CBC"/>
    <w:rsid w:val="00692A9F"/>
    <w:rsid w:val="00694CE4"/>
    <w:rsid w:val="006973A0"/>
    <w:rsid w:val="00697DC5"/>
    <w:rsid w:val="006A09E4"/>
    <w:rsid w:val="006A2408"/>
    <w:rsid w:val="006A33C3"/>
    <w:rsid w:val="006A4A8E"/>
    <w:rsid w:val="006A4F9A"/>
    <w:rsid w:val="006A59E2"/>
    <w:rsid w:val="006A5A5A"/>
    <w:rsid w:val="006A63F1"/>
    <w:rsid w:val="006A645F"/>
    <w:rsid w:val="006A6BF9"/>
    <w:rsid w:val="006B1550"/>
    <w:rsid w:val="006B3726"/>
    <w:rsid w:val="006B3933"/>
    <w:rsid w:val="006B53FB"/>
    <w:rsid w:val="006B5BBC"/>
    <w:rsid w:val="006C0AFB"/>
    <w:rsid w:val="006C0DA1"/>
    <w:rsid w:val="006C1354"/>
    <w:rsid w:val="006C1867"/>
    <w:rsid w:val="006C1875"/>
    <w:rsid w:val="006C300F"/>
    <w:rsid w:val="006C537B"/>
    <w:rsid w:val="006C7280"/>
    <w:rsid w:val="006C7AD1"/>
    <w:rsid w:val="006D267D"/>
    <w:rsid w:val="006D3254"/>
    <w:rsid w:val="006D3CEA"/>
    <w:rsid w:val="006D4205"/>
    <w:rsid w:val="006D557B"/>
    <w:rsid w:val="006D6183"/>
    <w:rsid w:val="006D62DC"/>
    <w:rsid w:val="006D6AD5"/>
    <w:rsid w:val="006D6F02"/>
    <w:rsid w:val="006E0E68"/>
    <w:rsid w:val="006E1747"/>
    <w:rsid w:val="006E175E"/>
    <w:rsid w:val="006E2955"/>
    <w:rsid w:val="006E4665"/>
    <w:rsid w:val="006E5421"/>
    <w:rsid w:val="006E7F69"/>
    <w:rsid w:val="006F02EF"/>
    <w:rsid w:val="006F0F82"/>
    <w:rsid w:val="006F3C29"/>
    <w:rsid w:val="006F4D3C"/>
    <w:rsid w:val="006F4E33"/>
    <w:rsid w:val="006F69C9"/>
    <w:rsid w:val="006F6A7A"/>
    <w:rsid w:val="006F7DEA"/>
    <w:rsid w:val="007000DF"/>
    <w:rsid w:val="007006D4"/>
    <w:rsid w:val="00700C1B"/>
    <w:rsid w:val="00701677"/>
    <w:rsid w:val="0070191B"/>
    <w:rsid w:val="007022FA"/>
    <w:rsid w:val="00702FC9"/>
    <w:rsid w:val="00706B36"/>
    <w:rsid w:val="00707B0D"/>
    <w:rsid w:val="00710759"/>
    <w:rsid w:val="00711654"/>
    <w:rsid w:val="007126F5"/>
    <w:rsid w:val="00712841"/>
    <w:rsid w:val="00716092"/>
    <w:rsid w:val="00721906"/>
    <w:rsid w:val="0072435E"/>
    <w:rsid w:val="00727960"/>
    <w:rsid w:val="00730C36"/>
    <w:rsid w:val="0073375C"/>
    <w:rsid w:val="00733A0B"/>
    <w:rsid w:val="00733B27"/>
    <w:rsid w:val="00734BA0"/>
    <w:rsid w:val="00735CCB"/>
    <w:rsid w:val="007369A3"/>
    <w:rsid w:val="0074251B"/>
    <w:rsid w:val="00742C09"/>
    <w:rsid w:val="007463FE"/>
    <w:rsid w:val="00746526"/>
    <w:rsid w:val="00750693"/>
    <w:rsid w:val="00751514"/>
    <w:rsid w:val="00753396"/>
    <w:rsid w:val="00754589"/>
    <w:rsid w:val="007555F1"/>
    <w:rsid w:val="0075589A"/>
    <w:rsid w:val="007617FF"/>
    <w:rsid w:val="007651BB"/>
    <w:rsid w:val="00765340"/>
    <w:rsid w:val="00765425"/>
    <w:rsid w:val="00767AC4"/>
    <w:rsid w:val="00771055"/>
    <w:rsid w:val="007717C5"/>
    <w:rsid w:val="0077362A"/>
    <w:rsid w:val="007737C9"/>
    <w:rsid w:val="00774138"/>
    <w:rsid w:val="0077423C"/>
    <w:rsid w:val="00774615"/>
    <w:rsid w:val="00774C30"/>
    <w:rsid w:val="00775371"/>
    <w:rsid w:val="00776384"/>
    <w:rsid w:val="00781E56"/>
    <w:rsid w:val="00781EF3"/>
    <w:rsid w:val="00784AA1"/>
    <w:rsid w:val="007875D0"/>
    <w:rsid w:val="00790A89"/>
    <w:rsid w:val="00796793"/>
    <w:rsid w:val="007A1FD9"/>
    <w:rsid w:val="007A284C"/>
    <w:rsid w:val="007A31B3"/>
    <w:rsid w:val="007A3D5C"/>
    <w:rsid w:val="007A71BB"/>
    <w:rsid w:val="007B0128"/>
    <w:rsid w:val="007B0593"/>
    <w:rsid w:val="007B0C01"/>
    <w:rsid w:val="007B22F9"/>
    <w:rsid w:val="007B4662"/>
    <w:rsid w:val="007B4EA6"/>
    <w:rsid w:val="007B5F53"/>
    <w:rsid w:val="007B617F"/>
    <w:rsid w:val="007B73C4"/>
    <w:rsid w:val="007B795E"/>
    <w:rsid w:val="007C1A56"/>
    <w:rsid w:val="007C1D55"/>
    <w:rsid w:val="007C2B85"/>
    <w:rsid w:val="007C2E82"/>
    <w:rsid w:val="007C37A4"/>
    <w:rsid w:val="007C5F6B"/>
    <w:rsid w:val="007C6612"/>
    <w:rsid w:val="007C6D45"/>
    <w:rsid w:val="007D0CFB"/>
    <w:rsid w:val="007D0E46"/>
    <w:rsid w:val="007D2D52"/>
    <w:rsid w:val="007D3088"/>
    <w:rsid w:val="007D4DA0"/>
    <w:rsid w:val="007D52E1"/>
    <w:rsid w:val="007D5544"/>
    <w:rsid w:val="007D6D62"/>
    <w:rsid w:val="007E0B36"/>
    <w:rsid w:val="007E1D41"/>
    <w:rsid w:val="007E2AAC"/>
    <w:rsid w:val="007E35E5"/>
    <w:rsid w:val="007E3E3F"/>
    <w:rsid w:val="007E4986"/>
    <w:rsid w:val="007E52DF"/>
    <w:rsid w:val="007F1147"/>
    <w:rsid w:val="007F22C1"/>
    <w:rsid w:val="007F23B7"/>
    <w:rsid w:val="007F345B"/>
    <w:rsid w:val="007F7D3B"/>
    <w:rsid w:val="007F7EA3"/>
    <w:rsid w:val="00800552"/>
    <w:rsid w:val="00801A4C"/>
    <w:rsid w:val="008026DE"/>
    <w:rsid w:val="00803D92"/>
    <w:rsid w:val="00804B01"/>
    <w:rsid w:val="00805172"/>
    <w:rsid w:val="008051C4"/>
    <w:rsid w:val="00805BC0"/>
    <w:rsid w:val="00806C4C"/>
    <w:rsid w:val="00807A62"/>
    <w:rsid w:val="008106AF"/>
    <w:rsid w:val="0081181D"/>
    <w:rsid w:val="00812E7D"/>
    <w:rsid w:val="00813BBB"/>
    <w:rsid w:val="00814AFB"/>
    <w:rsid w:val="00814F00"/>
    <w:rsid w:val="0081657F"/>
    <w:rsid w:val="008170DB"/>
    <w:rsid w:val="008230E9"/>
    <w:rsid w:val="00823869"/>
    <w:rsid w:val="00824AC9"/>
    <w:rsid w:val="00825417"/>
    <w:rsid w:val="00825FA4"/>
    <w:rsid w:val="008261F3"/>
    <w:rsid w:val="00827254"/>
    <w:rsid w:val="008272E0"/>
    <w:rsid w:val="008324AB"/>
    <w:rsid w:val="00832C36"/>
    <w:rsid w:val="008335F7"/>
    <w:rsid w:val="008338D3"/>
    <w:rsid w:val="0083644C"/>
    <w:rsid w:val="00836A84"/>
    <w:rsid w:val="00836D08"/>
    <w:rsid w:val="00837BB0"/>
    <w:rsid w:val="008414F3"/>
    <w:rsid w:val="00841886"/>
    <w:rsid w:val="00843B8B"/>
    <w:rsid w:val="00845870"/>
    <w:rsid w:val="00846142"/>
    <w:rsid w:val="00846727"/>
    <w:rsid w:val="008507C1"/>
    <w:rsid w:val="00851B2D"/>
    <w:rsid w:val="0085252B"/>
    <w:rsid w:val="008533FA"/>
    <w:rsid w:val="0085377C"/>
    <w:rsid w:val="0085490B"/>
    <w:rsid w:val="008558E8"/>
    <w:rsid w:val="00856121"/>
    <w:rsid w:val="008604BA"/>
    <w:rsid w:val="008616C9"/>
    <w:rsid w:val="00862C67"/>
    <w:rsid w:val="00862D8E"/>
    <w:rsid w:val="0086404C"/>
    <w:rsid w:val="00864FFB"/>
    <w:rsid w:val="008655F8"/>
    <w:rsid w:val="008657BB"/>
    <w:rsid w:val="00866C9E"/>
    <w:rsid w:val="00867155"/>
    <w:rsid w:val="00872190"/>
    <w:rsid w:val="00872330"/>
    <w:rsid w:val="00874D72"/>
    <w:rsid w:val="00875316"/>
    <w:rsid w:val="00875FB0"/>
    <w:rsid w:val="0088113D"/>
    <w:rsid w:val="008812D0"/>
    <w:rsid w:val="008834B2"/>
    <w:rsid w:val="00884E87"/>
    <w:rsid w:val="00886ECB"/>
    <w:rsid w:val="008930C7"/>
    <w:rsid w:val="00893D26"/>
    <w:rsid w:val="00894269"/>
    <w:rsid w:val="00894B23"/>
    <w:rsid w:val="00896882"/>
    <w:rsid w:val="008971A6"/>
    <w:rsid w:val="008A1286"/>
    <w:rsid w:val="008A1CC9"/>
    <w:rsid w:val="008A43F8"/>
    <w:rsid w:val="008A4AD2"/>
    <w:rsid w:val="008A4CD5"/>
    <w:rsid w:val="008A4F8B"/>
    <w:rsid w:val="008A4FBC"/>
    <w:rsid w:val="008A7865"/>
    <w:rsid w:val="008A7DF0"/>
    <w:rsid w:val="008B2730"/>
    <w:rsid w:val="008B3ABA"/>
    <w:rsid w:val="008B3B07"/>
    <w:rsid w:val="008B440C"/>
    <w:rsid w:val="008B626B"/>
    <w:rsid w:val="008B66E9"/>
    <w:rsid w:val="008B6ECB"/>
    <w:rsid w:val="008B7E93"/>
    <w:rsid w:val="008C34DF"/>
    <w:rsid w:val="008C3EB6"/>
    <w:rsid w:val="008C465F"/>
    <w:rsid w:val="008C4AED"/>
    <w:rsid w:val="008C4B46"/>
    <w:rsid w:val="008C54BD"/>
    <w:rsid w:val="008C679D"/>
    <w:rsid w:val="008C6DFB"/>
    <w:rsid w:val="008D1A8F"/>
    <w:rsid w:val="008D2F13"/>
    <w:rsid w:val="008D3EA2"/>
    <w:rsid w:val="008D4B1E"/>
    <w:rsid w:val="008D56E1"/>
    <w:rsid w:val="008D5799"/>
    <w:rsid w:val="008D73B9"/>
    <w:rsid w:val="008D7AC7"/>
    <w:rsid w:val="008E01B1"/>
    <w:rsid w:val="008E029B"/>
    <w:rsid w:val="008E0739"/>
    <w:rsid w:val="008E0FB6"/>
    <w:rsid w:val="008E1935"/>
    <w:rsid w:val="008E1B6B"/>
    <w:rsid w:val="008E1FB3"/>
    <w:rsid w:val="008E31B4"/>
    <w:rsid w:val="008E3C41"/>
    <w:rsid w:val="008E3F87"/>
    <w:rsid w:val="008E5009"/>
    <w:rsid w:val="008E65BB"/>
    <w:rsid w:val="008F05AF"/>
    <w:rsid w:val="008F1075"/>
    <w:rsid w:val="008F1CC1"/>
    <w:rsid w:val="008F2F9E"/>
    <w:rsid w:val="008F429E"/>
    <w:rsid w:val="008F5C18"/>
    <w:rsid w:val="008F6CAE"/>
    <w:rsid w:val="008F7502"/>
    <w:rsid w:val="009044E8"/>
    <w:rsid w:val="00907D0D"/>
    <w:rsid w:val="00911C60"/>
    <w:rsid w:val="0091529D"/>
    <w:rsid w:val="00915DF4"/>
    <w:rsid w:val="009203E0"/>
    <w:rsid w:val="009211D2"/>
    <w:rsid w:val="00923375"/>
    <w:rsid w:val="00923554"/>
    <w:rsid w:val="00924F9C"/>
    <w:rsid w:val="009259AB"/>
    <w:rsid w:val="00925AD7"/>
    <w:rsid w:val="009269F9"/>
    <w:rsid w:val="009273A7"/>
    <w:rsid w:val="00930DD4"/>
    <w:rsid w:val="00931CB9"/>
    <w:rsid w:val="009321E0"/>
    <w:rsid w:val="00933640"/>
    <w:rsid w:val="0093385F"/>
    <w:rsid w:val="00933913"/>
    <w:rsid w:val="00933DA1"/>
    <w:rsid w:val="00940769"/>
    <w:rsid w:val="00942480"/>
    <w:rsid w:val="009431E2"/>
    <w:rsid w:val="009438F1"/>
    <w:rsid w:val="00945F2C"/>
    <w:rsid w:val="00945FDB"/>
    <w:rsid w:val="009466D0"/>
    <w:rsid w:val="0094779B"/>
    <w:rsid w:val="00947DA6"/>
    <w:rsid w:val="0095308E"/>
    <w:rsid w:val="009539AA"/>
    <w:rsid w:val="00954D84"/>
    <w:rsid w:val="00955AF4"/>
    <w:rsid w:val="0096183C"/>
    <w:rsid w:val="0096204D"/>
    <w:rsid w:val="009638A8"/>
    <w:rsid w:val="009666BD"/>
    <w:rsid w:val="00966881"/>
    <w:rsid w:val="00967BFA"/>
    <w:rsid w:val="00967E6F"/>
    <w:rsid w:val="0097051D"/>
    <w:rsid w:val="0097079E"/>
    <w:rsid w:val="00972D51"/>
    <w:rsid w:val="00973004"/>
    <w:rsid w:val="00976E56"/>
    <w:rsid w:val="00980DA2"/>
    <w:rsid w:val="00981271"/>
    <w:rsid w:val="0098176C"/>
    <w:rsid w:val="00982F92"/>
    <w:rsid w:val="00983A82"/>
    <w:rsid w:val="00985FEC"/>
    <w:rsid w:val="009867F2"/>
    <w:rsid w:val="0098762D"/>
    <w:rsid w:val="00987896"/>
    <w:rsid w:val="00987E2E"/>
    <w:rsid w:val="009902E5"/>
    <w:rsid w:val="0099095D"/>
    <w:rsid w:val="00991083"/>
    <w:rsid w:val="00993D29"/>
    <w:rsid w:val="009956B6"/>
    <w:rsid w:val="00996239"/>
    <w:rsid w:val="00996720"/>
    <w:rsid w:val="009A0EC6"/>
    <w:rsid w:val="009A1F61"/>
    <w:rsid w:val="009A65B6"/>
    <w:rsid w:val="009B1CF8"/>
    <w:rsid w:val="009B2E39"/>
    <w:rsid w:val="009B671B"/>
    <w:rsid w:val="009B6E35"/>
    <w:rsid w:val="009B7523"/>
    <w:rsid w:val="009C07FE"/>
    <w:rsid w:val="009C1045"/>
    <w:rsid w:val="009C1D54"/>
    <w:rsid w:val="009C3706"/>
    <w:rsid w:val="009C57FF"/>
    <w:rsid w:val="009C7A99"/>
    <w:rsid w:val="009D01CB"/>
    <w:rsid w:val="009D0529"/>
    <w:rsid w:val="009D1089"/>
    <w:rsid w:val="009D11C0"/>
    <w:rsid w:val="009D12F3"/>
    <w:rsid w:val="009D173F"/>
    <w:rsid w:val="009D1F84"/>
    <w:rsid w:val="009D200D"/>
    <w:rsid w:val="009D4C0D"/>
    <w:rsid w:val="009D6392"/>
    <w:rsid w:val="009D6C06"/>
    <w:rsid w:val="009D7168"/>
    <w:rsid w:val="009E0C38"/>
    <w:rsid w:val="009E0E11"/>
    <w:rsid w:val="009E415B"/>
    <w:rsid w:val="009E5605"/>
    <w:rsid w:val="009E5CF8"/>
    <w:rsid w:val="009E63B5"/>
    <w:rsid w:val="009E6805"/>
    <w:rsid w:val="009E786D"/>
    <w:rsid w:val="009F0875"/>
    <w:rsid w:val="009F08FA"/>
    <w:rsid w:val="009F0983"/>
    <w:rsid w:val="009F19EE"/>
    <w:rsid w:val="009F22D8"/>
    <w:rsid w:val="009F27CE"/>
    <w:rsid w:val="009F3491"/>
    <w:rsid w:val="009F3682"/>
    <w:rsid w:val="009F46FA"/>
    <w:rsid w:val="009F4FE3"/>
    <w:rsid w:val="009F7F8A"/>
    <w:rsid w:val="00A01338"/>
    <w:rsid w:val="00A0188D"/>
    <w:rsid w:val="00A01A4E"/>
    <w:rsid w:val="00A03C56"/>
    <w:rsid w:val="00A063D3"/>
    <w:rsid w:val="00A0647E"/>
    <w:rsid w:val="00A06DD0"/>
    <w:rsid w:val="00A07282"/>
    <w:rsid w:val="00A10835"/>
    <w:rsid w:val="00A1140B"/>
    <w:rsid w:val="00A11C26"/>
    <w:rsid w:val="00A11D5C"/>
    <w:rsid w:val="00A13257"/>
    <w:rsid w:val="00A133EA"/>
    <w:rsid w:val="00A1439F"/>
    <w:rsid w:val="00A143F2"/>
    <w:rsid w:val="00A15BFF"/>
    <w:rsid w:val="00A165B1"/>
    <w:rsid w:val="00A21326"/>
    <w:rsid w:val="00A23935"/>
    <w:rsid w:val="00A24024"/>
    <w:rsid w:val="00A265F8"/>
    <w:rsid w:val="00A27A72"/>
    <w:rsid w:val="00A27ACF"/>
    <w:rsid w:val="00A31838"/>
    <w:rsid w:val="00A31C12"/>
    <w:rsid w:val="00A333EF"/>
    <w:rsid w:val="00A35031"/>
    <w:rsid w:val="00A35485"/>
    <w:rsid w:val="00A35766"/>
    <w:rsid w:val="00A36AA2"/>
    <w:rsid w:val="00A37F58"/>
    <w:rsid w:val="00A40354"/>
    <w:rsid w:val="00A40B1F"/>
    <w:rsid w:val="00A42B6A"/>
    <w:rsid w:val="00A43109"/>
    <w:rsid w:val="00A46A82"/>
    <w:rsid w:val="00A5095A"/>
    <w:rsid w:val="00A52671"/>
    <w:rsid w:val="00A561F4"/>
    <w:rsid w:val="00A57EBD"/>
    <w:rsid w:val="00A6058E"/>
    <w:rsid w:val="00A6090F"/>
    <w:rsid w:val="00A633F5"/>
    <w:rsid w:val="00A63765"/>
    <w:rsid w:val="00A65648"/>
    <w:rsid w:val="00A70171"/>
    <w:rsid w:val="00A70429"/>
    <w:rsid w:val="00A710A8"/>
    <w:rsid w:val="00A71DF5"/>
    <w:rsid w:val="00A74924"/>
    <w:rsid w:val="00A75A17"/>
    <w:rsid w:val="00A76504"/>
    <w:rsid w:val="00A7682E"/>
    <w:rsid w:val="00A7705C"/>
    <w:rsid w:val="00A816A6"/>
    <w:rsid w:val="00A81EE7"/>
    <w:rsid w:val="00A835BC"/>
    <w:rsid w:val="00A873C1"/>
    <w:rsid w:val="00A876F5"/>
    <w:rsid w:val="00A930A7"/>
    <w:rsid w:val="00A959DD"/>
    <w:rsid w:val="00A96688"/>
    <w:rsid w:val="00A97315"/>
    <w:rsid w:val="00A97E58"/>
    <w:rsid w:val="00AA0940"/>
    <w:rsid w:val="00AA35B2"/>
    <w:rsid w:val="00AA4274"/>
    <w:rsid w:val="00AA4912"/>
    <w:rsid w:val="00AA5D3D"/>
    <w:rsid w:val="00AB0E0C"/>
    <w:rsid w:val="00AB20CA"/>
    <w:rsid w:val="00AB3515"/>
    <w:rsid w:val="00AB4DE0"/>
    <w:rsid w:val="00AB5418"/>
    <w:rsid w:val="00AB6D23"/>
    <w:rsid w:val="00AB76A7"/>
    <w:rsid w:val="00AC03BD"/>
    <w:rsid w:val="00AC2109"/>
    <w:rsid w:val="00AC301F"/>
    <w:rsid w:val="00AC39C8"/>
    <w:rsid w:val="00AC3A37"/>
    <w:rsid w:val="00AC639F"/>
    <w:rsid w:val="00AD3A55"/>
    <w:rsid w:val="00AD42D7"/>
    <w:rsid w:val="00AD43B8"/>
    <w:rsid w:val="00AD5655"/>
    <w:rsid w:val="00AD74E5"/>
    <w:rsid w:val="00AE360E"/>
    <w:rsid w:val="00AE3A7B"/>
    <w:rsid w:val="00AE5609"/>
    <w:rsid w:val="00AE592B"/>
    <w:rsid w:val="00AF1621"/>
    <w:rsid w:val="00AF19D5"/>
    <w:rsid w:val="00AF1A9E"/>
    <w:rsid w:val="00AF41D1"/>
    <w:rsid w:val="00B0027F"/>
    <w:rsid w:val="00B011C8"/>
    <w:rsid w:val="00B02EF0"/>
    <w:rsid w:val="00B033AA"/>
    <w:rsid w:val="00B05914"/>
    <w:rsid w:val="00B064DE"/>
    <w:rsid w:val="00B06712"/>
    <w:rsid w:val="00B071BE"/>
    <w:rsid w:val="00B11223"/>
    <w:rsid w:val="00B11CB0"/>
    <w:rsid w:val="00B11D71"/>
    <w:rsid w:val="00B125A7"/>
    <w:rsid w:val="00B13BFF"/>
    <w:rsid w:val="00B16439"/>
    <w:rsid w:val="00B20ACC"/>
    <w:rsid w:val="00B2283C"/>
    <w:rsid w:val="00B23F7E"/>
    <w:rsid w:val="00B24442"/>
    <w:rsid w:val="00B24711"/>
    <w:rsid w:val="00B24831"/>
    <w:rsid w:val="00B252CF"/>
    <w:rsid w:val="00B25D0A"/>
    <w:rsid w:val="00B262CF"/>
    <w:rsid w:val="00B31289"/>
    <w:rsid w:val="00B34DF2"/>
    <w:rsid w:val="00B35E55"/>
    <w:rsid w:val="00B36300"/>
    <w:rsid w:val="00B3781A"/>
    <w:rsid w:val="00B412A7"/>
    <w:rsid w:val="00B43252"/>
    <w:rsid w:val="00B4381B"/>
    <w:rsid w:val="00B454CF"/>
    <w:rsid w:val="00B454D7"/>
    <w:rsid w:val="00B505F0"/>
    <w:rsid w:val="00B509A0"/>
    <w:rsid w:val="00B51835"/>
    <w:rsid w:val="00B52A25"/>
    <w:rsid w:val="00B5301C"/>
    <w:rsid w:val="00B54511"/>
    <w:rsid w:val="00B5505F"/>
    <w:rsid w:val="00B55E7E"/>
    <w:rsid w:val="00B5625A"/>
    <w:rsid w:val="00B5716B"/>
    <w:rsid w:val="00B57491"/>
    <w:rsid w:val="00B57499"/>
    <w:rsid w:val="00B57718"/>
    <w:rsid w:val="00B60492"/>
    <w:rsid w:val="00B61FFC"/>
    <w:rsid w:val="00B626E2"/>
    <w:rsid w:val="00B62946"/>
    <w:rsid w:val="00B62C40"/>
    <w:rsid w:val="00B634AE"/>
    <w:rsid w:val="00B634D3"/>
    <w:rsid w:val="00B63901"/>
    <w:rsid w:val="00B64C98"/>
    <w:rsid w:val="00B66501"/>
    <w:rsid w:val="00B66F08"/>
    <w:rsid w:val="00B7002C"/>
    <w:rsid w:val="00B7240F"/>
    <w:rsid w:val="00B7375C"/>
    <w:rsid w:val="00B73C68"/>
    <w:rsid w:val="00B74DC9"/>
    <w:rsid w:val="00B753C0"/>
    <w:rsid w:val="00B7786A"/>
    <w:rsid w:val="00B80BF0"/>
    <w:rsid w:val="00B82673"/>
    <w:rsid w:val="00B826EC"/>
    <w:rsid w:val="00B87917"/>
    <w:rsid w:val="00B900D5"/>
    <w:rsid w:val="00B938AB"/>
    <w:rsid w:val="00B93E99"/>
    <w:rsid w:val="00B96BC3"/>
    <w:rsid w:val="00B97051"/>
    <w:rsid w:val="00BA02E6"/>
    <w:rsid w:val="00BA21B5"/>
    <w:rsid w:val="00BA2FAD"/>
    <w:rsid w:val="00BA41E2"/>
    <w:rsid w:val="00BA439E"/>
    <w:rsid w:val="00BA4F46"/>
    <w:rsid w:val="00BA6241"/>
    <w:rsid w:val="00BB026D"/>
    <w:rsid w:val="00BB1274"/>
    <w:rsid w:val="00BB6F98"/>
    <w:rsid w:val="00BB7677"/>
    <w:rsid w:val="00BB79E3"/>
    <w:rsid w:val="00BB7EBB"/>
    <w:rsid w:val="00BC02C9"/>
    <w:rsid w:val="00BC1C02"/>
    <w:rsid w:val="00BC635D"/>
    <w:rsid w:val="00BC6597"/>
    <w:rsid w:val="00BC7A3A"/>
    <w:rsid w:val="00BD0301"/>
    <w:rsid w:val="00BD18CA"/>
    <w:rsid w:val="00BD2500"/>
    <w:rsid w:val="00BD3406"/>
    <w:rsid w:val="00BD4986"/>
    <w:rsid w:val="00BD54E0"/>
    <w:rsid w:val="00BD7AE4"/>
    <w:rsid w:val="00BE0833"/>
    <w:rsid w:val="00BE53A7"/>
    <w:rsid w:val="00BE61BE"/>
    <w:rsid w:val="00BE66FF"/>
    <w:rsid w:val="00BE752C"/>
    <w:rsid w:val="00BE7A27"/>
    <w:rsid w:val="00BF0DE0"/>
    <w:rsid w:val="00BF2831"/>
    <w:rsid w:val="00BF2FB7"/>
    <w:rsid w:val="00BF35E0"/>
    <w:rsid w:val="00BF5253"/>
    <w:rsid w:val="00C0088D"/>
    <w:rsid w:val="00C042B6"/>
    <w:rsid w:val="00C0484E"/>
    <w:rsid w:val="00C059D5"/>
    <w:rsid w:val="00C05EDD"/>
    <w:rsid w:val="00C07D1D"/>
    <w:rsid w:val="00C10BD7"/>
    <w:rsid w:val="00C111AD"/>
    <w:rsid w:val="00C120B2"/>
    <w:rsid w:val="00C124B1"/>
    <w:rsid w:val="00C1306A"/>
    <w:rsid w:val="00C13DEC"/>
    <w:rsid w:val="00C163C3"/>
    <w:rsid w:val="00C16E3E"/>
    <w:rsid w:val="00C176E6"/>
    <w:rsid w:val="00C20F21"/>
    <w:rsid w:val="00C21BF7"/>
    <w:rsid w:val="00C21FEF"/>
    <w:rsid w:val="00C224D1"/>
    <w:rsid w:val="00C22AEE"/>
    <w:rsid w:val="00C22BA3"/>
    <w:rsid w:val="00C256E5"/>
    <w:rsid w:val="00C30552"/>
    <w:rsid w:val="00C334B4"/>
    <w:rsid w:val="00C33D4E"/>
    <w:rsid w:val="00C3693D"/>
    <w:rsid w:val="00C413F5"/>
    <w:rsid w:val="00C415D5"/>
    <w:rsid w:val="00C42C54"/>
    <w:rsid w:val="00C434AE"/>
    <w:rsid w:val="00C434D5"/>
    <w:rsid w:val="00C43B31"/>
    <w:rsid w:val="00C45D56"/>
    <w:rsid w:val="00C46406"/>
    <w:rsid w:val="00C47A25"/>
    <w:rsid w:val="00C514A2"/>
    <w:rsid w:val="00C51B25"/>
    <w:rsid w:val="00C52032"/>
    <w:rsid w:val="00C5316D"/>
    <w:rsid w:val="00C550FD"/>
    <w:rsid w:val="00C600A0"/>
    <w:rsid w:val="00C61120"/>
    <w:rsid w:val="00C622EA"/>
    <w:rsid w:val="00C62662"/>
    <w:rsid w:val="00C63021"/>
    <w:rsid w:val="00C64242"/>
    <w:rsid w:val="00C65132"/>
    <w:rsid w:val="00C6516A"/>
    <w:rsid w:val="00C65A43"/>
    <w:rsid w:val="00C749AB"/>
    <w:rsid w:val="00C74FB9"/>
    <w:rsid w:val="00C76978"/>
    <w:rsid w:val="00C77980"/>
    <w:rsid w:val="00C77C28"/>
    <w:rsid w:val="00C8037E"/>
    <w:rsid w:val="00C8052E"/>
    <w:rsid w:val="00C81684"/>
    <w:rsid w:val="00C82BB7"/>
    <w:rsid w:val="00C83FF4"/>
    <w:rsid w:val="00C85DDC"/>
    <w:rsid w:val="00C87A23"/>
    <w:rsid w:val="00C91C25"/>
    <w:rsid w:val="00C9221D"/>
    <w:rsid w:val="00C92452"/>
    <w:rsid w:val="00C927A4"/>
    <w:rsid w:val="00C93B79"/>
    <w:rsid w:val="00C93E9F"/>
    <w:rsid w:val="00C9495F"/>
    <w:rsid w:val="00C951EC"/>
    <w:rsid w:val="00C964B5"/>
    <w:rsid w:val="00C970BD"/>
    <w:rsid w:val="00CA151F"/>
    <w:rsid w:val="00CA2BD0"/>
    <w:rsid w:val="00CA3397"/>
    <w:rsid w:val="00CA344B"/>
    <w:rsid w:val="00CA4257"/>
    <w:rsid w:val="00CA4812"/>
    <w:rsid w:val="00CA5605"/>
    <w:rsid w:val="00CA5A07"/>
    <w:rsid w:val="00CA5BCD"/>
    <w:rsid w:val="00CA6066"/>
    <w:rsid w:val="00CA6492"/>
    <w:rsid w:val="00CA79A9"/>
    <w:rsid w:val="00CA7A9B"/>
    <w:rsid w:val="00CB06E2"/>
    <w:rsid w:val="00CB14BD"/>
    <w:rsid w:val="00CB5E38"/>
    <w:rsid w:val="00CB6D53"/>
    <w:rsid w:val="00CB7515"/>
    <w:rsid w:val="00CB786A"/>
    <w:rsid w:val="00CB7A5E"/>
    <w:rsid w:val="00CB7E2D"/>
    <w:rsid w:val="00CC2837"/>
    <w:rsid w:val="00CC36D6"/>
    <w:rsid w:val="00CC38F8"/>
    <w:rsid w:val="00CC3AE7"/>
    <w:rsid w:val="00CC3F19"/>
    <w:rsid w:val="00CC41AB"/>
    <w:rsid w:val="00CC55CC"/>
    <w:rsid w:val="00CC6B00"/>
    <w:rsid w:val="00CC796E"/>
    <w:rsid w:val="00CD1442"/>
    <w:rsid w:val="00CD439F"/>
    <w:rsid w:val="00CD587C"/>
    <w:rsid w:val="00CD699C"/>
    <w:rsid w:val="00CD729F"/>
    <w:rsid w:val="00CE0ECC"/>
    <w:rsid w:val="00CE4372"/>
    <w:rsid w:val="00CE47EA"/>
    <w:rsid w:val="00CF15F9"/>
    <w:rsid w:val="00CF1F88"/>
    <w:rsid w:val="00CF4084"/>
    <w:rsid w:val="00CF4D3E"/>
    <w:rsid w:val="00CF4DD1"/>
    <w:rsid w:val="00CF636C"/>
    <w:rsid w:val="00CF70CE"/>
    <w:rsid w:val="00D01988"/>
    <w:rsid w:val="00D01C99"/>
    <w:rsid w:val="00D0208F"/>
    <w:rsid w:val="00D02322"/>
    <w:rsid w:val="00D02577"/>
    <w:rsid w:val="00D03206"/>
    <w:rsid w:val="00D03B84"/>
    <w:rsid w:val="00D04234"/>
    <w:rsid w:val="00D051AB"/>
    <w:rsid w:val="00D05B09"/>
    <w:rsid w:val="00D10B02"/>
    <w:rsid w:val="00D12D30"/>
    <w:rsid w:val="00D1519B"/>
    <w:rsid w:val="00D15F97"/>
    <w:rsid w:val="00D168D9"/>
    <w:rsid w:val="00D216F8"/>
    <w:rsid w:val="00D21A46"/>
    <w:rsid w:val="00D2269F"/>
    <w:rsid w:val="00D22BB0"/>
    <w:rsid w:val="00D23283"/>
    <w:rsid w:val="00D239B9"/>
    <w:rsid w:val="00D24B24"/>
    <w:rsid w:val="00D27E99"/>
    <w:rsid w:val="00D304AD"/>
    <w:rsid w:val="00D30B6F"/>
    <w:rsid w:val="00D30B8C"/>
    <w:rsid w:val="00D30D8B"/>
    <w:rsid w:val="00D36247"/>
    <w:rsid w:val="00D367FE"/>
    <w:rsid w:val="00D40531"/>
    <w:rsid w:val="00D407DC"/>
    <w:rsid w:val="00D417E4"/>
    <w:rsid w:val="00D42085"/>
    <w:rsid w:val="00D4285A"/>
    <w:rsid w:val="00D42DD7"/>
    <w:rsid w:val="00D4399A"/>
    <w:rsid w:val="00D446DF"/>
    <w:rsid w:val="00D46637"/>
    <w:rsid w:val="00D476E8"/>
    <w:rsid w:val="00D47DA3"/>
    <w:rsid w:val="00D500F4"/>
    <w:rsid w:val="00D5186F"/>
    <w:rsid w:val="00D523DF"/>
    <w:rsid w:val="00D56D77"/>
    <w:rsid w:val="00D60C0F"/>
    <w:rsid w:val="00D63C63"/>
    <w:rsid w:val="00D65F7B"/>
    <w:rsid w:val="00D670C2"/>
    <w:rsid w:val="00D67C1E"/>
    <w:rsid w:val="00D710CD"/>
    <w:rsid w:val="00D738D3"/>
    <w:rsid w:val="00D7661E"/>
    <w:rsid w:val="00D77990"/>
    <w:rsid w:val="00D80411"/>
    <w:rsid w:val="00D80933"/>
    <w:rsid w:val="00D82DD3"/>
    <w:rsid w:val="00D83876"/>
    <w:rsid w:val="00D86E3D"/>
    <w:rsid w:val="00D87376"/>
    <w:rsid w:val="00D8795E"/>
    <w:rsid w:val="00D90791"/>
    <w:rsid w:val="00D91166"/>
    <w:rsid w:val="00D91FBC"/>
    <w:rsid w:val="00D94283"/>
    <w:rsid w:val="00D94B87"/>
    <w:rsid w:val="00D95693"/>
    <w:rsid w:val="00D968D6"/>
    <w:rsid w:val="00D9775B"/>
    <w:rsid w:val="00D9795D"/>
    <w:rsid w:val="00DA01CD"/>
    <w:rsid w:val="00DA2B4D"/>
    <w:rsid w:val="00DA2E9E"/>
    <w:rsid w:val="00DA30FA"/>
    <w:rsid w:val="00DA43AC"/>
    <w:rsid w:val="00DA75B4"/>
    <w:rsid w:val="00DB0111"/>
    <w:rsid w:val="00DB0DB0"/>
    <w:rsid w:val="00DB11F4"/>
    <w:rsid w:val="00DB22B3"/>
    <w:rsid w:val="00DB2891"/>
    <w:rsid w:val="00DB2D81"/>
    <w:rsid w:val="00DB3982"/>
    <w:rsid w:val="00DB3B0B"/>
    <w:rsid w:val="00DB42BD"/>
    <w:rsid w:val="00DB495B"/>
    <w:rsid w:val="00DB6976"/>
    <w:rsid w:val="00DB7011"/>
    <w:rsid w:val="00DC1CC1"/>
    <w:rsid w:val="00DC7DDD"/>
    <w:rsid w:val="00DD1F0F"/>
    <w:rsid w:val="00DD3793"/>
    <w:rsid w:val="00DD44DD"/>
    <w:rsid w:val="00DE0299"/>
    <w:rsid w:val="00DE281A"/>
    <w:rsid w:val="00DE2822"/>
    <w:rsid w:val="00DE4B30"/>
    <w:rsid w:val="00DE6552"/>
    <w:rsid w:val="00DE660E"/>
    <w:rsid w:val="00DE7F94"/>
    <w:rsid w:val="00DF019D"/>
    <w:rsid w:val="00DF19E0"/>
    <w:rsid w:val="00DF2CFA"/>
    <w:rsid w:val="00DF3203"/>
    <w:rsid w:val="00DF44F7"/>
    <w:rsid w:val="00DF4C25"/>
    <w:rsid w:val="00DF56C7"/>
    <w:rsid w:val="00DF5C05"/>
    <w:rsid w:val="00DF5DF0"/>
    <w:rsid w:val="00DF6186"/>
    <w:rsid w:val="00DF67B2"/>
    <w:rsid w:val="00DF6890"/>
    <w:rsid w:val="00DF7065"/>
    <w:rsid w:val="00DF7326"/>
    <w:rsid w:val="00DF75B4"/>
    <w:rsid w:val="00DF7D5E"/>
    <w:rsid w:val="00E003FE"/>
    <w:rsid w:val="00E00BD0"/>
    <w:rsid w:val="00E01836"/>
    <w:rsid w:val="00E03EDC"/>
    <w:rsid w:val="00E0544B"/>
    <w:rsid w:val="00E055CD"/>
    <w:rsid w:val="00E06AE9"/>
    <w:rsid w:val="00E07E5E"/>
    <w:rsid w:val="00E11663"/>
    <w:rsid w:val="00E13EF0"/>
    <w:rsid w:val="00E14777"/>
    <w:rsid w:val="00E15766"/>
    <w:rsid w:val="00E1576E"/>
    <w:rsid w:val="00E1733E"/>
    <w:rsid w:val="00E23F9A"/>
    <w:rsid w:val="00E25BF5"/>
    <w:rsid w:val="00E25CC9"/>
    <w:rsid w:val="00E274B4"/>
    <w:rsid w:val="00E27906"/>
    <w:rsid w:val="00E30113"/>
    <w:rsid w:val="00E30F04"/>
    <w:rsid w:val="00E30FF2"/>
    <w:rsid w:val="00E3259B"/>
    <w:rsid w:val="00E32E0B"/>
    <w:rsid w:val="00E32E69"/>
    <w:rsid w:val="00E33CDC"/>
    <w:rsid w:val="00E34F5E"/>
    <w:rsid w:val="00E372F8"/>
    <w:rsid w:val="00E37971"/>
    <w:rsid w:val="00E4043B"/>
    <w:rsid w:val="00E454D7"/>
    <w:rsid w:val="00E45614"/>
    <w:rsid w:val="00E45772"/>
    <w:rsid w:val="00E45D23"/>
    <w:rsid w:val="00E46154"/>
    <w:rsid w:val="00E4673F"/>
    <w:rsid w:val="00E5201E"/>
    <w:rsid w:val="00E52E55"/>
    <w:rsid w:val="00E53195"/>
    <w:rsid w:val="00E533CC"/>
    <w:rsid w:val="00E53CEF"/>
    <w:rsid w:val="00E53D1C"/>
    <w:rsid w:val="00E546E0"/>
    <w:rsid w:val="00E54E94"/>
    <w:rsid w:val="00E568F3"/>
    <w:rsid w:val="00E56A35"/>
    <w:rsid w:val="00E57F2F"/>
    <w:rsid w:val="00E61048"/>
    <w:rsid w:val="00E6379C"/>
    <w:rsid w:val="00E6619D"/>
    <w:rsid w:val="00E66BFB"/>
    <w:rsid w:val="00E67221"/>
    <w:rsid w:val="00E74782"/>
    <w:rsid w:val="00E74B28"/>
    <w:rsid w:val="00E75E55"/>
    <w:rsid w:val="00E77450"/>
    <w:rsid w:val="00E77643"/>
    <w:rsid w:val="00E77D6B"/>
    <w:rsid w:val="00E80B16"/>
    <w:rsid w:val="00E80B91"/>
    <w:rsid w:val="00E813FA"/>
    <w:rsid w:val="00E82EF1"/>
    <w:rsid w:val="00E86E12"/>
    <w:rsid w:val="00E9003B"/>
    <w:rsid w:val="00E9166F"/>
    <w:rsid w:val="00E91E01"/>
    <w:rsid w:val="00E9351D"/>
    <w:rsid w:val="00E937BB"/>
    <w:rsid w:val="00E94F22"/>
    <w:rsid w:val="00E95116"/>
    <w:rsid w:val="00E969F2"/>
    <w:rsid w:val="00E9708A"/>
    <w:rsid w:val="00EA17F9"/>
    <w:rsid w:val="00EA2CB2"/>
    <w:rsid w:val="00EA3CA5"/>
    <w:rsid w:val="00EA4E1C"/>
    <w:rsid w:val="00EA4EFD"/>
    <w:rsid w:val="00EA579F"/>
    <w:rsid w:val="00EA69B0"/>
    <w:rsid w:val="00EA74A0"/>
    <w:rsid w:val="00EB098C"/>
    <w:rsid w:val="00EB1F79"/>
    <w:rsid w:val="00EB46C2"/>
    <w:rsid w:val="00EB56E9"/>
    <w:rsid w:val="00EB6DB3"/>
    <w:rsid w:val="00EB79E6"/>
    <w:rsid w:val="00EB7A9C"/>
    <w:rsid w:val="00EC0E21"/>
    <w:rsid w:val="00EC1DC8"/>
    <w:rsid w:val="00EC23DD"/>
    <w:rsid w:val="00EC3053"/>
    <w:rsid w:val="00EC3F2A"/>
    <w:rsid w:val="00EC45E6"/>
    <w:rsid w:val="00EC7C08"/>
    <w:rsid w:val="00ED0028"/>
    <w:rsid w:val="00ED01C1"/>
    <w:rsid w:val="00ED034A"/>
    <w:rsid w:val="00ED2C15"/>
    <w:rsid w:val="00ED3B0D"/>
    <w:rsid w:val="00ED7C25"/>
    <w:rsid w:val="00EE02E1"/>
    <w:rsid w:val="00EE0775"/>
    <w:rsid w:val="00EE0912"/>
    <w:rsid w:val="00EE1A76"/>
    <w:rsid w:val="00EE6BF2"/>
    <w:rsid w:val="00EE6D38"/>
    <w:rsid w:val="00EE724D"/>
    <w:rsid w:val="00EF1FA4"/>
    <w:rsid w:val="00EF2E64"/>
    <w:rsid w:val="00EF3423"/>
    <w:rsid w:val="00EF369E"/>
    <w:rsid w:val="00EF3A4D"/>
    <w:rsid w:val="00EF5D90"/>
    <w:rsid w:val="00EF7613"/>
    <w:rsid w:val="00EF7EC2"/>
    <w:rsid w:val="00F004E7"/>
    <w:rsid w:val="00F05C61"/>
    <w:rsid w:val="00F06225"/>
    <w:rsid w:val="00F07D50"/>
    <w:rsid w:val="00F14C97"/>
    <w:rsid w:val="00F16ADC"/>
    <w:rsid w:val="00F16D20"/>
    <w:rsid w:val="00F17809"/>
    <w:rsid w:val="00F22A17"/>
    <w:rsid w:val="00F2460D"/>
    <w:rsid w:val="00F24DA5"/>
    <w:rsid w:val="00F26FA4"/>
    <w:rsid w:val="00F27B11"/>
    <w:rsid w:val="00F27EE0"/>
    <w:rsid w:val="00F302AD"/>
    <w:rsid w:val="00F33616"/>
    <w:rsid w:val="00F3390B"/>
    <w:rsid w:val="00F33F60"/>
    <w:rsid w:val="00F34ADB"/>
    <w:rsid w:val="00F35601"/>
    <w:rsid w:val="00F3572D"/>
    <w:rsid w:val="00F37059"/>
    <w:rsid w:val="00F40819"/>
    <w:rsid w:val="00F408C2"/>
    <w:rsid w:val="00F40E0B"/>
    <w:rsid w:val="00F42892"/>
    <w:rsid w:val="00F428BC"/>
    <w:rsid w:val="00F44442"/>
    <w:rsid w:val="00F44E13"/>
    <w:rsid w:val="00F46ACB"/>
    <w:rsid w:val="00F47F13"/>
    <w:rsid w:val="00F50E3A"/>
    <w:rsid w:val="00F51641"/>
    <w:rsid w:val="00F52095"/>
    <w:rsid w:val="00F52574"/>
    <w:rsid w:val="00F5502B"/>
    <w:rsid w:val="00F5503D"/>
    <w:rsid w:val="00F5518A"/>
    <w:rsid w:val="00F5570D"/>
    <w:rsid w:val="00F569A0"/>
    <w:rsid w:val="00F60BC2"/>
    <w:rsid w:val="00F61FA7"/>
    <w:rsid w:val="00F626D2"/>
    <w:rsid w:val="00F62762"/>
    <w:rsid w:val="00F6377A"/>
    <w:rsid w:val="00F64C01"/>
    <w:rsid w:val="00F6551D"/>
    <w:rsid w:val="00F6631B"/>
    <w:rsid w:val="00F670EA"/>
    <w:rsid w:val="00F67D68"/>
    <w:rsid w:val="00F70940"/>
    <w:rsid w:val="00F71044"/>
    <w:rsid w:val="00F7244C"/>
    <w:rsid w:val="00F729C1"/>
    <w:rsid w:val="00F72F0F"/>
    <w:rsid w:val="00F745A9"/>
    <w:rsid w:val="00F74683"/>
    <w:rsid w:val="00F76DA7"/>
    <w:rsid w:val="00F77246"/>
    <w:rsid w:val="00F772E8"/>
    <w:rsid w:val="00F80353"/>
    <w:rsid w:val="00F80654"/>
    <w:rsid w:val="00F81416"/>
    <w:rsid w:val="00F82DE1"/>
    <w:rsid w:val="00F8328C"/>
    <w:rsid w:val="00F84130"/>
    <w:rsid w:val="00F8769D"/>
    <w:rsid w:val="00F87BE7"/>
    <w:rsid w:val="00F92F54"/>
    <w:rsid w:val="00F93091"/>
    <w:rsid w:val="00F93C71"/>
    <w:rsid w:val="00F94169"/>
    <w:rsid w:val="00F9470A"/>
    <w:rsid w:val="00F947D6"/>
    <w:rsid w:val="00FA4C79"/>
    <w:rsid w:val="00FA5845"/>
    <w:rsid w:val="00FA66DE"/>
    <w:rsid w:val="00FA796C"/>
    <w:rsid w:val="00FA7B99"/>
    <w:rsid w:val="00FB46D0"/>
    <w:rsid w:val="00FB62A0"/>
    <w:rsid w:val="00FB73A0"/>
    <w:rsid w:val="00FB79F5"/>
    <w:rsid w:val="00FB7BA4"/>
    <w:rsid w:val="00FB7D25"/>
    <w:rsid w:val="00FC0AB6"/>
    <w:rsid w:val="00FC1590"/>
    <w:rsid w:val="00FC19B4"/>
    <w:rsid w:val="00FC2961"/>
    <w:rsid w:val="00FC5F00"/>
    <w:rsid w:val="00FC6003"/>
    <w:rsid w:val="00FC69FF"/>
    <w:rsid w:val="00FC7409"/>
    <w:rsid w:val="00FC79B6"/>
    <w:rsid w:val="00FD021C"/>
    <w:rsid w:val="00FD0644"/>
    <w:rsid w:val="00FD1214"/>
    <w:rsid w:val="00FD1377"/>
    <w:rsid w:val="00FD1531"/>
    <w:rsid w:val="00FD15C7"/>
    <w:rsid w:val="00FD17C7"/>
    <w:rsid w:val="00FD2328"/>
    <w:rsid w:val="00FD263A"/>
    <w:rsid w:val="00FD2EBF"/>
    <w:rsid w:val="00FD5029"/>
    <w:rsid w:val="00FD7D7F"/>
    <w:rsid w:val="00FE02A7"/>
    <w:rsid w:val="00FE147B"/>
    <w:rsid w:val="00FE1691"/>
    <w:rsid w:val="00FE1F2E"/>
    <w:rsid w:val="00FE4A94"/>
    <w:rsid w:val="00FE4CEF"/>
    <w:rsid w:val="00FE5CE5"/>
    <w:rsid w:val="00FE6266"/>
    <w:rsid w:val="00FE6446"/>
    <w:rsid w:val="00FE7186"/>
    <w:rsid w:val="00FE7D25"/>
    <w:rsid w:val="00FF0B70"/>
    <w:rsid w:val="00FF121C"/>
    <w:rsid w:val="00FF2107"/>
    <w:rsid w:val="00FF231B"/>
    <w:rsid w:val="00FF37C3"/>
    <w:rsid w:val="00FF4534"/>
    <w:rsid w:val="00FF5866"/>
    <w:rsid w:val="00FF65BA"/>
    <w:rsid w:val="00FF6AF9"/>
    <w:rsid w:val="00FF701A"/>
    <w:rsid w:val="00FF7F95"/>
    <w:rsid w:val="0300417E"/>
    <w:rsid w:val="039FF099"/>
    <w:rsid w:val="03A0216E"/>
    <w:rsid w:val="045B6DE3"/>
    <w:rsid w:val="0553498A"/>
    <w:rsid w:val="06193047"/>
    <w:rsid w:val="1467E793"/>
    <w:rsid w:val="1B4B6ACB"/>
    <w:rsid w:val="1D85246A"/>
    <w:rsid w:val="22027A41"/>
    <w:rsid w:val="26A28A01"/>
    <w:rsid w:val="2A047944"/>
    <w:rsid w:val="2ACB5443"/>
    <w:rsid w:val="2B41D805"/>
    <w:rsid w:val="30BDE88F"/>
    <w:rsid w:val="315894C5"/>
    <w:rsid w:val="357F06E6"/>
    <w:rsid w:val="378D745A"/>
    <w:rsid w:val="38E41AB6"/>
    <w:rsid w:val="3B052B08"/>
    <w:rsid w:val="43778682"/>
    <w:rsid w:val="4804A327"/>
    <w:rsid w:val="4FB5A7D1"/>
    <w:rsid w:val="4FF836F1"/>
    <w:rsid w:val="523B1CF4"/>
    <w:rsid w:val="526EA793"/>
    <w:rsid w:val="55F1F9E7"/>
    <w:rsid w:val="56B33F58"/>
    <w:rsid w:val="573FC31E"/>
    <w:rsid w:val="7160A19E"/>
    <w:rsid w:val="75D7BADA"/>
    <w:rsid w:val="7681AA97"/>
    <w:rsid w:val="7C2FCD32"/>
    <w:rsid w:val="7D121955"/>
    <w:rsid w:val="7F57096A"/>
    <w:rsid w:val="7FED3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7835F"/>
  <w15:chartTrackingRefBased/>
  <w15:docId w15:val="{B15A84E5-C3A1-48C0-BF6E-146023ED7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32196A"/>
    <w:pPr>
      <w:keepNext/>
      <w:spacing w:after="0" w:line="240" w:lineRule="auto"/>
      <w:outlineLvl w:val="1"/>
    </w:pPr>
    <w:rPr>
      <w:rFonts w:ascii="Arial" w:eastAsia="Times New Roman" w:hAnsi="Arial" w:cs="Times New Roman"/>
      <w:noProof/>
      <w:snapToGrid w:val="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5052EA"/>
  </w:style>
  <w:style w:type="character" w:customStyle="1" w:styleId="eop">
    <w:name w:val="eop"/>
    <w:basedOn w:val="DefaultParagraphFont"/>
    <w:rsid w:val="005052EA"/>
  </w:style>
  <w:style w:type="paragraph" w:customStyle="1" w:styleId="paragraph">
    <w:name w:val="paragraph"/>
    <w:basedOn w:val="Normal"/>
    <w:rsid w:val="009477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32196A"/>
    <w:rPr>
      <w:rFonts w:ascii="Arial" w:eastAsia="Times New Roman" w:hAnsi="Arial" w:cs="Times New Roman"/>
      <w:noProof/>
      <w:snapToGrid w:val="0"/>
      <w:szCs w:val="20"/>
      <w:u w:val="single"/>
    </w:rPr>
  </w:style>
  <w:style w:type="paragraph" w:styleId="ListParagraph">
    <w:name w:val="List Paragraph"/>
    <w:aliases w:val="Bullet1,Bullet 1,Bullet List,Section 5,hyperlink,Bullet 1 2,Hyperlink1"/>
    <w:basedOn w:val="Normal"/>
    <w:link w:val="ListParagraphChar"/>
    <w:uiPriority w:val="34"/>
    <w:qFormat/>
    <w:rsid w:val="0032196A"/>
    <w:pPr>
      <w:ind w:left="720"/>
      <w:contextualSpacing/>
    </w:pPr>
  </w:style>
  <w:style w:type="character" w:customStyle="1" w:styleId="ListParagraphChar">
    <w:name w:val="List Paragraph Char"/>
    <w:aliases w:val="Bullet1 Char,Bullet 1 Char,Bullet List Char,Section 5 Char,hyperlink Char,Bullet 1 2 Char,Hyperlink1 Char"/>
    <w:link w:val="ListParagraph"/>
    <w:uiPriority w:val="34"/>
    <w:rsid w:val="00590192"/>
  </w:style>
  <w:style w:type="character" w:styleId="Hyperlink">
    <w:name w:val="Hyperlink"/>
    <w:uiPriority w:val="99"/>
    <w:rsid w:val="00BE0833"/>
    <w:rPr>
      <w:color w:val="0000FF"/>
      <w:u w:val="single"/>
    </w:rPr>
  </w:style>
  <w:style w:type="table" w:styleId="TableGrid">
    <w:name w:val="Table Grid"/>
    <w:basedOn w:val="TableNormal"/>
    <w:rsid w:val="00BE0833"/>
    <w:pPr>
      <w:spacing w:after="0" w:line="240" w:lineRule="auto"/>
    </w:pPr>
    <w:rPr>
      <w:rFonts w:ascii="Arial" w:eastAsia="Times New Roman" w:hAnsi="Arial" w:cs="Times New Roman"/>
      <w:snapToGrid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E47EA"/>
    <w:rPr>
      <w:color w:val="605E5C"/>
      <w:shd w:val="clear" w:color="auto" w:fill="E1DFDD"/>
    </w:rPr>
  </w:style>
  <w:style w:type="numbering" w:customStyle="1" w:styleId="MinimalIndent">
    <w:name w:val="MinimalIndent"/>
    <w:uiPriority w:val="99"/>
    <w:rsid w:val="00466F4F"/>
    <w:pPr>
      <w:numPr>
        <w:numId w:val="1"/>
      </w:numPr>
    </w:pPr>
  </w:style>
  <w:style w:type="table" w:customStyle="1" w:styleId="TableGrid3">
    <w:name w:val="Table Grid3"/>
    <w:basedOn w:val="TableNormal"/>
    <w:next w:val="TableGrid"/>
    <w:rsid w:val="00466F4F"/>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
    <w:name w:val="Grid Table 1 Light"/>
    <w:basedOn w:val="TableNormal"/>
    <w:uiPriority w:val="46"/>
    <w:rsid w:val="005A1C2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ibliography">
    <w:name w:val="Bibliography"/>
    <w:basedOn w:val="Normal"/>
    <w:next w:val="Normal"/>
    <w:uiPriority w:val="37"/>
    <w:unhideWhenUsed/>
    <w:rsid w:val="00621C18"/>
    <w:pPr>
      <w:tabs>
        <w:tab w:val="left" w:pos="264"/>
      </w:tabs>
      <w:spacing w:after="240" w:line="240" w:lineRule="auto"/>
      <w:ind w:left="264" w:hanging="264"/>
    </w:pPr>
  </w:style>
  <w:style w:type="paragraph" w:styleId="Revision">
    <w:name w:val="Revision"/>
    <w:hidden/>
    <w:uiPriority w:val="99"/>
    <w:semiHidden/>
    <w:rsid w:val="00AD5655"/>
    <w:pPr>
      <w:spacing w:after="0" w:line="240" w:lineRule="auto"/>
    </w:pPr>
  </w:style>
  <w:style w:type="character" w:styleId="CommentReference">
    <w:name w:val="annotation reference"/>
    <w:basedOn w:val="DefaultParagraphFont"/>
    <w:uiPriority w:val="99"/>
    <w:semiHidden/>
    <w:unhideWhenUsed/>
    <w:rsid w:val="00563D6A"/>
    <w:rPr>
      <w:sz w:val="16"/>
      <w:szCs w:val="16"/>
    </w:rPr>
  </w:style>
  <w:style w:type="paragraph" w:styleId="CommentText">
    <w:name w:val="annotation text"/>
    <w:basedOn w:val="Normal"/>
    <w:link w:val="CommentTextChar"/>
    <w:uiPriority w:val="99"/>
    <w:unhideWhenUsed/>
    <w:rsid w:val="00563D6A"/>
    <w:pPr>
      <w:spacing w:line="240" w:lineRule="auto"/>
    </w:pPr>
    <w:rPr>
      <w:sz w:val="20"/>
      <w:szCs w:val="20"/>
    </w:rPr>
  </w:style>
  <w:style w:type="character" w:customStyle="1" w:styleId="CommentTextChar">
    <w:name w:val="Comment Text Char"/>
    <w:basedOn w:val="DefaultParagraphFont"/>
    <w:link w:val="CommentText"/>
    <w:uiPriority w:val="99"/>
    <w:rsid w:val="00563D6A"/>
    <w:rPr>
      <w:sz w:val="20"/>
      <w:szCs w:val="20"/>
    </w:rPr>
  </w:style>
  <w:style w:type="paragraph" w:styleId="CommentSubject">
    <w:name w:val="annotation subject"/>
    <w:basedOn w:val="CommentText"/>
    <w:next w:val="CommentText"/>
    <w:link w:val="CommentSubjectChar"/>
    <w:uiPriority w:val="99"/>
    <w:semiHidden/>
    <w:unhideWhenUsed/>
    <w:rsid w:val="00563D6A"/>
    <w:rPr>
      <w:b/>
      <w:bCs/>
    </w:rPr>
  </w:style>
  <w:style w:type="character" w:customStyle="1" w:styleId="CommentSubjectChar">
    <w:name w:val="Comment Subject Char"/>
    <w:basedOn w:val="CommentTextChar"/>
    <w:link w:val="CommentSubject"/>
    <w:uiPriority w:val="99"/>
    <w:semiHidden/>
    <w:rsid w:val="00563D6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158757">
      <w:bodyDiv w:val="1"/>
      <w:marLeft w:val="0"/>
      <w:marRight w:val="0"/>
      <w:marTop w:val="0"/>
      <w:marBottom w:val="0"/>
      <w:divBdr>
        <w:top w:val="none" w:sz="0" w:space="0" w:color="auto"/>
        <w:left w:val="none" w:sz="0" w:space="0" w:color="auto"/>
        <w:bottom w:val="none" w:sz="0" w:space="0" w:color="auto"/>
        <w:right w:val="none" w:sz="0" w:space="0" w:color="auto"/>
      </w:divBdr>
    </w:div>
    <w:div w:id="316107460">
      <w:bodyDiv w:val="1"/>
      <w:marLeft w:val="0"/>
      <w:marRight w:val="0"/>
      <w:marTop w:val="0"/>
      <w:marBottom w:val="0"/>
      <w:divBdr>
        <w:top w:val="none" w:sz="0" w:space="0" w:color="auto"/>
        <w:left w:val="none" w:sz="0" w:space="0" w:color="auto"/>
        <w:bottom w:val="none" w:sz="0" w:space="0" w:color="auto"/>
        <w:right w:val="none" w:sz="0" w:space="0" w:color="auto"/>
      </w:divBdr>
    </w:div>
    <w:div w:id="709843442">
      <w:bodyDiv w:val="1"/>
      <w:marLeft w:val="0"/>
      <w:marRight w:val="0"/>
      <w:marTop w:val="0"/>
      <w:marBottom w:val="0"/>
      <w:divBdr>
        <w:top w:val="none" w:sz="0" w:space="0" w:color="auto"/>
        <w:left w:val="none" w:sz="0" w:space="0" w:color="auto"/>
        <w:bottom w:val="none" w:sz="0" w:space="0" w:color="auto"/>
        <w:right w:val="none" w:sz="0" w:space="0" w:color="auto"/>
      </w:divBdr>
    </w:div>
    <w:div w:id="1045713877">
      <w:bodyDiv w:val="1"/>
      <w:marLeft w:val="0"/>
      <w:marRight w:val="0"/>
      <w:marTop w:val="0"/>
      <w:marBottom w:val="0"/>
      <w:divBdr>
        <w:top w:val="none" w:sz="0" w:space="0" w:color="auto"/>
        <w:left w:val="none" w:sz="0" w:space="0" w:color="auto"/>
        <w:bottom w:val="none" w:sz="0" w:space="0" w:color="auto"/>
        <w:right w:val="none" w:sz="0" w:space="0" w:color="auto"/>
      </w:divBdr>
    </w:div>
    <w:div w:id="1146513872">
      <w:bodyDiv w:val="1"/>
      <w:marLeft w:val="0"/>
      <w:marRight w:val="0"/>
      <w:marTop w:val="0"/>
      <w:marBottom w:val="0"/>
      <w:divBdr>
        <w:top w:val="none" w:sz="0" w:space="0" w:color="auto"/>
        <w:left w:val="none" w:sz="0" w:space="0" w:color="auto"/>
        <w:bottom w:val="none" w:sz="0" w:space="0" w:color="auto"/>
        <w:right w:val="none" w:sz="0" w:space="0" w:color="auto"/>
      </w:divBdr>
      <w:divsChild>
        <w:div w:id="1954441225">
          <w:marLeft w:val="0"/>
          <w:marRight w:val="0"/>
          <w:marTop w:val="0"/>
          <w:marBottom w:val="0"/>
          <w:divBdr>
            <w:top w:val="none" w:sz="0" w:space="0" w:color="auto"/>
            <w:left w:val="none" w:sz="0" w:space="0" w:color="auto"/>
            <w:bottom w:val="none" w:sz="0" w:space="0" w:color="auto"/>
            <w:right w:val="none" w:sz="0" w:space="0" w:color="auto"/>
          </w:divBdr>
          <w:divsChild>
            <w:div w:id="961544645">
              <w:marLeft w:val="0"/>
              <w:marRight w:val="0"/>
              <w:marTop w:val="0"/>
              <w:marBottom w:val="0"/>
              <w:divBdr>
                <w:top w:val="none" w:sz="0" w:space="0" w:color="auto"/>
                <w:left w:val="none" w:sz="0" w:space="0" w:color="auto"/>
                <w:bottom w:val="none" w:sz="0" w:space="0" w:color="auto"/>
                <w:right w:val="none" w:sz="0" w:space="0" w:color="auto"/>
              </w:divBdr>
              <w:divsChild>
                <w:div w:id="52371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08849">
      <w:bodyDiv w:val="1"/>
      <w:marLeft w:val="0"/>
      <w:marRight w:val="0"/>
      <w:marTop w:val="0"/>
      <w:marBottom w:val="0"/>
      <w:divBdr>
        <w:top w:val="none" w:sz="0" w:space="0" w:color="auto"/>
        <w:left w:val="none" w:sz="0" w:space="0" w:color="auto"/>
        <w:bottom w:val="none" w:sz="0" w:space="0" w:color="auto"/>
        <w:right w:val="none" w:sz="0" w:space="0" w:color="auto"/>
      </w:divBdr>
      <w:divsChild>
        <w:div w:id="423310135">
          <w:marLeft w:val="0"/>
          <w:marRight w:val="0"/>
          <w:marTop w:val="0"/>
          <w:marBottom w:val="0"/>
          <w:divBdr>
            <w:top w:val="none" w:sz="0" w:space="0" w:color="auto"/>
            <w:left w:val="none" w:sz="0" w:space="0" w:color="auto"/>
            <w:bottom w:val="none" w:sz="0" w:space="0" w:color="auto"/>
            <w:right w:val="none" w:sz="0" w:space="0" w:color="auto"/>
          </w:divBdr>
        </w:div>
        <w:div w:id="822936618">
          <w:marLeft w:val="0"/>
          <w:marRight w:val="0"/>
          <w:marTop w:val="0"/>
          <w:marBottom w:val="0"/>
          <w:divBdr>
            <w:top w:val="none" w:sz="0" w:space="0" w:color="auto"/>
            <w:left w:val="none" w:sz="0" w:space="0" w:color="auto"/>
            <w:bottom w:val="none" w:sz="0" w:space="0" w:color="auto"/>
            <w:right w:val="none" w:sz="0" w:space="0" w:color="auto"/>
          </w:divBdr>
        </w:div>
        <w:div w:id="1725913249">
          <w:marLeft w:val="0"/>
          <w:marRight w:val="0"/>
          <w:marTop w:val="0"/>
          <w:marBottom w:val="0"/>
          <w:divBdr>
            <w:top w:val="none" w:sz="0" w:space="0" w:color="auto"/>
            <w:left w:val="none" w:sz="0" w:space="0" w:color="auto"/>
            <w:bottom w:val="none" w:sz="0" w:space="0" w:color="auto"/>
            <w:right w:val="none" w:sz="0" w:space="0" w:color="auto"/>
          </w:divBdr>
        </w:div>
      </w:divsChild>
    </w:div>
    <w:div w:id="1630160084">
      <w:bodyDiv w:val="1"/>
      <w:marLeft w:val="0"/>
      <w:marRight w:val="0"/>
      <w:marTop w:val="0"/>
      <w:marBottom w:val="0"/>
      <w:divBdr>
        <w:top w:val="none" w:sz="0" w:space="0" w:color="auto"/>
        <w:left w:val="none" w:sz="0" w:space="0" w:color="auto"/>
        <w:bottom w:val="none" w:sz="0" w:space="0" w:color="auto"/>
        <w:right w:val="none" w:sz="0" w:space="0" w:color="auto"/>
      </w:divBdr>
    </w:div>
    <w:div w:id="1864052688">
      <w:bodyDiv w:val="1"/>
      <w:marLeft w:val="0"/>
      <w:marRight w:val="0"/>
      <w:marTop w:val="0"/>
      <w:marBottom w:val="0"/>
      <w:divBdr>
        <w:top w:val="none" w:sz="0" w:space="0" w:color="auto"/>
        <w:left w:val="none" w:sz="0" w:space="0" w:color="auto"/>
        <w:bottom w:val="none" w:sz="0" w:space="0" w:color="auto"/>
        <w:right w:val="none" w:sz="0" w:space="0" w:color="auto"/>
      </w:divBdr>
    </w:div>
    <w:div w:id="1950121547">
      <w:bodyDiv w:val="1"/>
      <w:marLeft w:val="0"/>
      <w:marRight w:val="0"/>
      <w:marTop w:val="0"/>
      <w:marBottom w:val="0"/>
      <w:divBdr>
        <w:top w:val="none" w:sz="0" w:space="0" w:color="auto"/>
        <w:left w:val="none" w:sz="0" w:space="0" w:color="auto"/>
        <w:bottom w:val="none" w:sz="0" w:space="0" w:color="auto"/>
        <w:right w:val="none" w:sz="0" w:space="0" w:color="auto"/>
      </w:divBdr>
    </w:div>
    <w:div w:id="2144956954">
      <w:bodyDiv w:val="1"/>
      <w:marLeft w:val="0"/>
      <w:marRight w:val="0"/>
      <w:marTop w:val="0"/>
      <w:marBottom w:val="0"/>
      <w:divBdr>
        <w:top w:val="none" w:sz="0" w:space="0" w:color="auto"/>
        <w:left w:val="none" w:sz="0" w:space="0" w:color="auto"/>
        <w:bottom w:val="none" w:sz="0" w:space="0" w:color="auto"/>
        <w:right w:val="none" w:sz="0" w:space="0" w:color="auto"/>
      </w:divBdr>
      <w:divsChild>
        <w:div w:id="498615334">
          <w:marLeft w:val="0"/>
          <w:marRight w:val="0"/>
          <w:marTop w:val="0"/>
          <w:marBottom w:val="0"/>
          <w:divBdr>
            <w:top w:val="none" w:sz="0" w:space="0" w:color="auto"/>
            <w:left w:val="none" w:sz="0" w:space="0" w:color="auto"/>
            <w:bottom w:val="none" w:sz="0" w:space="0" w:color="auto"/>
            <w:right w:val="none" w:sz="0" w:space="0" w:color="auto"/>
          </w:divBdr>
          <w:divsChild>
            <w:div w:id="1596404990">
              <w:marLeft w:val="0"/>
              <w:marRight w:val="0"/>
              <w:marTop w:val="0"/>
              <w:marBottom w:val="0"/>
              <w:divBdr>
                <w:top w:val="none" w:sz="0" w:space="0" w:color="auto"/>
                <w:left w:val="none" w:sz="0" w:space="0" w:color="auto"/>
                <w:bottom w:val="none" w:sz="0" w:space="0" w:color="auto"/>
                <w:right w:val="none" w:sz="0" w:space="0" w:color="auto"/>
              </w:divBdr>
              <w:divsChild>
                <w:div w:id="184793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sdac.data@sdac.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1BF16D43642654C845F62507B566B31" ma:contentTypeVersion="11" ma:contentTypeDescription="Create a new document." ma:contentTypeScope="" ma:versionID="9d0ec2d4a221902892e95856f5349425">
  <xsd:schema xmlns:xsd="http://www.w3.org/2001/XMLSchema" xmlns:xs="http://www.w3.org/2001/XMLSchema" xmlns:p="http://schemas.microsoft.com/office/2006/metadata/properties" xmlns:ns2="c0074212-8d95-4e1b-8a68-0dea3f6c1b2f" xmlns:ns3="a6428ff8-78e4-401c-846f-f7ef471ed8d5" targetNamespace="http://schemas.microsoft.com/office/2006/metadata/properties" ma:root="true" ma:fieldsID="f59ad515ba21f46351d5749be9a3d370" ns2:_="" ns3:_="">
    <xsd:import namespace="c0074212-8d95-4e1b-8a68-0dea3f6c1b2f"/>
    <xsd:import namespace="a6428ff8-78e4-401c-846f-f7ef471ed8d5"/>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74212-8d95-4e1b-8a68-0dea3f6c1b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Sign-off status" ma:internalName="Sign_x002d_off_x0020_status">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428ff8-78e4-401c-846f-f7ef471ed8d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Flow_SignoffStatus xmlns="c0074212-8d95-4e1b-8a68-0dea3f6c1b2f" xsi:nil="true"/>
  </documentManagement>
</p:properties>
</file>

<file path=customXml/itemProps1.xml><?xml version="1.0" encoding="utf-8"?>
<ds:datastoreItem xmlns:ds="http://schemas.openxmlformats.org/officeDocument/2006/customXml" ds:itemID="{822920DC-90E5-4279-AFDE-56E49CD1F4D0}">
  <ds:schemaRefs>
    <ds:schemaRef ds:uri="http://schemas.microsoft.com/sharepoint/v3/contenttype/forms"/>
  </ds:schemaRefs>
</ds:datastoreItem>
</file>

<file path=customXml/itemProps2.xml><?xml version="1.0" encoding="utf-8"?>
<ds:datastoreItem xmlns:ds="http://schemas.openxmlformats.org/officeDocument/2006/customXml" ds:itemID="{37009735-CB99-46ED-80FF-2A11B0A9AE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74212-8d95-4e1b-8a68-0dea3f6c1b2f"/>
    <ds:schemaRef ds:uri="a6428ff8-78e4-401c-846f-f7ef471ed8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E69197-053D-445B-88A9-B67409D782C6}">
  <ds:schemaRefs>
    <ds:schemaRef ds:uri="http://schemas.openxmlformats.org/officeDocument/2006/bibliography"/>
  </ds:schemaRefs>
</ds:datastoreItem>
</file>

<file path=customXml/itemProps4.xml><?xml version="1.0" encoding="utf-8"?>
<ds:datastoreItem xmlns:ds="http://schemas.openxmlformats.org/officeDocument/2006/customXml" ds:itemID="{8F374269-BEE8-4E70-AE7A-B697773BD265}">
  <ds:schemaRefs>
    <ds:schemaRef ds:uri="http://schemas.microsoft.com/office/2006/metadata/properties"/>
    <ds:schemaRef ds:uri="http://schemas.microsoft.com/office/infopath/2007/PartnerControls"/>
    <ds:schemaRef ds:uri="c0074212-8d95-4e1b-8a68-0dea3f6c1b2f"/>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41</Pages>
  <Words>11183</Words>
  <Characters>63748</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Harrison</dc:creator>
  <cp:keywords/>
  <dc:description/>
  <cp:lastModifiedBy>Linda Harrison</cp:lastModifiedBy>
  <cp:revision>5</cp:revision>
  <dcterms:created xsi:type="dcterms:W3CDTF">2025-02-24T18:15:00Z</dcterms:created>
  <dcterms:modified xsi:type="dcterms:W3CDTF">2025-02-24T18:29:00Z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id="gTrzjzXb"/&gt;&lt;style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y fmtid="{D5CDD505-2E9C-101B-9397-08002B2CF9AE}" pid="4" name="ContentTypeId">
    <vt:lpwstr>0x010100E1BF16D43642654C845F62507B566B31</vt:lpwstr>
  </property>
</Properties>
</file>