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946431" w14:textId="77777777" w:rsidR="00CC3C71" w:rsidRPr="009E72F4" w:rsidRDefault="00CC3C71" w:rsidP="00CC3C71">
      <w:pPr>
        <w:rPr>
          <w:rFonts w:ascii="Arial" w:hAnsi="Arial" w:cs="Arial"/>
          <w:b/>
          <w:sz w:val="22"/>
          <w:lang w:val="en-US"/>
        </w:rPr>
      </w:pPr>
      <w:r w:rsidRPr="009E72F4">
        <w:rPr>
          <w:noProof/>
          <w:lang w:val="en-US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F7F75D" wp14:editId="43D95DE3">
                <wp:simplePos x="0" y="0"/>
                <wp:positionH relativeFrom="margin">
                  <wp:posOffset>-76200</wp:posOffset>
                </wp:positionH>
                <wp:positionV relativeFrom="paragraph">
                  <wp:posOffset>3101340</wp:posOffset>
                </wp:positionV>
                <wp:extent cx="3404235" cy="1813560"/>
                <wp:effectExtent l="0" t="0" r="0" b="0"/>
                <wp:wrapTopAndBottom/>
                <wp:docPr id="18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4235" cy="18135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56ABBB" w14:textId="77777777" w:rsidR="00CC3C71" w:rsidRPr="00B84B44" w:rsidRDefault="00CC3C71" w:rsidP="00CC3C71">
                            <w:pPr>
                              <w:pStyle w:val="NormalWeb"/>
                              <w:spacing w:before="0" w:beforeAutospacing="0" w:after="0" w:afterAutospacing="0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B84B44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 xml:space="preserve">Supplementary Fig. S1. </w:t>
                            </w:r>
                            <w:r w:rsidRPr="00B4788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 xml:space="preserve">α-synuclein overexpressing mice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>do not mirror the</w:t>
                            </w:r>
                            <w:r w:rsidRPr="00B4788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 xml:space="preserve"> changes in burst-firing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B4788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>or phase-coupling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 xml:space="preserve"> in PFF-injected mice. </w:t>
                            </w:r>
                            <w:r w:rsidRPr="00B84B44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>a</w:t>
                            </w:r>
                            <w:r w:rsidRPr="00B84B44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 xml:space="preserve"> Linear-phase histograms of the firing of DA neurons in relation to the cortical slow wave activity. </w:t>
                            </w:r>
                            <w:r w:rsidRPr="00B84B44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>b</w:t>
                            </w:r>
                            <w:r w:rsidRPr="00B84B44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 xml:space="preserve"> Aggregate-bearing DA neurons (cyan; 3-months after PFF-injection in wild-type mice) are more strongly coupled to cortical activity than DA neurons in 18-month old synuclein overexpressing mice (SNCA-OVX). While a similar reduction in firing rate is observed in both groups </w:t>
                            </w:r>
                            <w:r w:rsidRPr="00B84B44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>c</w:t>
                            </w:r>
                            <w:r w:rsidRPr="00B84B44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 xml:space="preserve">, aggregate-bearing DA neurons exhibit more burst-firing than those in SNCA-OVX mice </w:t>
                            </w:r>
                            <w:r w:rsidRPr="00B84B44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>d</w:t>
                            </w:r>
                            <w:r w:rsidRPr="00B84B44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 xml:space="preserve">. </w:t>
                            </w:r>
                            <w:r w:rsidRPr="00B84B44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>e</w:t>
                            </w:r>
                            <w:r w:rsidRPr="00B84B44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 xml:space="preserve"> Mean SWA power (0.5</w:t>
                            </w:r>
                            <w:r w:rsidRPr="00B84B44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>–</w:t>
                            </w:r>
                            <w:r w:rsidRPr="00B84B44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 xml:space="preserve">1.5 Hz) measured from the electrocorticogram was not different between the two groups.  * P &lt; 0.05.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F7F75D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-6pt;margin-top:244.2pt;width:268.05pt;height:142.8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" filled="f" stroked="f">
                <v:textbox>
                  <w:txbxContent>
                    <w:p w14:paraId="4156ABBB" w14:textId="77777777" w:rsidR="00CC3C71" w:rsidRPr="00B84B44" w:rsidRDefault="00CC3C71" w:rsidP="00CC3C71">
                      <w:pPr>
                        <w:pStyle w:val="NormalWeb"/>
                        <w:spacing w:before="0" w:beforeAutospacing="0" w:after="0" w:afterAutospacing="0"/>
                        <w:jc w:val="both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</w:pPr>
                      <w:r w:rsidRPr="00B84B44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  <w:t xml:space="preserve">Supplementary Fig. S1. </w:t>
                      </w:r>
                      <w:r w:rsidRPr="00B47881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  <w:t xml:space="preserve">α-synuclein overexpressing mice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  <w:t>do not mirror the</w:t>
                      </w:r>
                      <w:r w:rsidRPr="00B47881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  <w:t xml:space="preserve"> changes in burst-firing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Pr="00B47881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  <w:t>or phase-coupling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  <w:t xml:space="preserve"> in PFF-injected mice. </w:t>
                      </w:r>
                      <w:r w:rsidRPr="00B84B44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  <w:t>a</w:t>
                      </w:r>
                      <w:r w:rsidRPr="00B84B44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  <w:t xml:space="preserve"> Linear-phase histograms of the firing of DA neurons in relation to the cortical slow wave activity. </w:t>
                      </w:r>
                      <w:r w:rsidRPr="00B84B44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  <w:t>b</w:t>
                      </w:r>
                      <w:r w:rsidRPr="00B84B44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  <w:t xml:space="preserve"> Aggregate-bearing DA neurons (cyan; 3-months after PFF-injection in wild-type mice) are more strongly coupled to cortical activity than DA neurons in 18-month old synuclein overexpressing mice (SNCA-OVX). While a similar reduction in firing rate is observed in both groups </w:t>
                      </w:r>
                      <w:r w:rsidRPr="00B84B44">
                        <w:rPr>
                          <w:rFonts w:ascii="Arial" w:hAnsi="Arial" w:cs="Arial"/>
                          <w:b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  <w:t>c</w:t>
                      </w:r>
                      <w:r w:rsidRPr="00B84B44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  <w:t xml:space="preserve">, aggregate-bearing DA neurons exhibit more burst-firing than those in SNCA-OVX mice </w:t>
                      </w:r>
                      <w:r w:rsidRPr="00B84B44">
                        <w:rPr>
                          <w:rFonts w:ascii="Arial" w:hAnsi="Arial" w:cs="Arial"/>
                          <w:b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  <w:t>d</w:t>
                      </w:r>
                      <w:r w:rsidRPr="00B84B44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  <w:t xml:space="preserve">. </w:t>
                      </w:r>
                      <w:r w:rsidRPr="00B84B44">
                        <w:rPr>
                          <w:rFonts w:ascii="Arial" w:hAnsi="Arial" w:cs="Arial"/>
                          <w:b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  <w:t>e</w:t>
                      </w:r>
                      <w:r w:rsidRPr="00B84B44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  <w:t xml:space="preserve"> Mean SWA power (0.5</w:t>
                      </w:r>
                      <w:r w:rsidRPr="00B84B44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  <w:t>–</w:t>
                      </w:r>
                      <w:r w:rsidRPr="00B84B44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  <w:lang w:val="en-US"/>
                        </w:rPr>
                        <w:t xml:space="preserve">1.5 Hz) measured from the electrocorticogram was not different between the two groups.  * P &lt; 0.05. 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9E72F4">
        <w:rPr>
          <w:rFonts w:ascii="Arial" w:hAnsi="Arial" w:cs="Arial"/>
          <w:b/>
          <w:noProof/>
          <w:sz w:val="22"/>
          <w:lang w:val="en-US" w:eastAsia="en-GB"/>
        </w:rPr>
        <w:drawing>
          <wp:inline distT="0" distB="0" distL="0" distR="0" wp14:anchorId="04F3A2AA" wp14:editId="11B4007E">
            <wp:extent cx="3254676" cy="2880366"/>
            <wp:effectExtent l="0" t="0" r="317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S1 PFF 3Mo vs OVX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4676" cy="2880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D487E4" w14:textId="77777777" w:rsidR="00CC3C71" w:rsidRPr="009E72F4" w:rsidRDefault="00CC3C71" w:rsidP="00CC3C71">
      <w:pPr>
        <w:rPr>
          <w:rFonts w:ascii="Arial" w:hAnsi="Arial" w:cs="Arial"/>
          <w:b/>
          <w:sz w:val="22"/>
          <w:lang w:val="en-US"/>
        </w:rPr>
      </w:pPr>
    </w:p>
    <w:p w14:paraId="5C6DF25E" w14:textId="77777777" w:rsidR="00CC3C71" w:rsidRPr="009E72F4" w:rsidRDefault="00CC3C71" w:rsidP="00CC3C71">
      <w:pPr>
        <w:rPr>
          <w:rFonts w:ascii="Arial" w:hAnsi="Arial" w:cs="Arial"/>
          <w:b/>
          <w:sz w:val="22"/>
          <w:lang w:val="en-US"/>
        </w:rPr>
      </w:pPr>
    </w:p>
    <w:p w14:paraId="694B7C8B" w14:textId="77777777" w:rsidR="00DE6AE2" w:rsidRDefault="00DE6AE2"/>
    <w:sectPr w:rsidR="00DE6AE2" w:rsidSect="00CC3C71">
      <w:footerReference w:type="default" r:id="rId5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  <w:sz w:val="20"/>
      </w:rPr>
      <w:id w:val="19050214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183A61C" w14:textId="77777777" w:rsidR="00000000" w:rsidRPr="002A65B7" w:rsidRDefault="00000000">
        <w:pPr>
          <w:pStyle w:val="Footer"/>
          <w:jc w:val="right"/>
          <w:rPr>
            <w:rFonts w:ascii="Arial" w:hAnsi="Arial" w:cs="Arial"/>
            <w:sz w:val="20"/>
          </w:rPr>
        </w:pPr>
        <w:r w:rsidRPr="002A65B7">
          <w:rPr>
            <w:rFonts w:ascii="Arial" w:hAnsi="Arial" w:cs="Arial"/>
            <w:sz w:val="20"/>
          </w:rPr>
          <w:fldChar w:fldCharType="begin"/>
        </w:r>
        <w:r w:rsidRPr="002A65B7">
          <w:rPr>
            <w:rFonts w:ascii="Arial" w:hAnsi="Arial" w:cs="Arial"/>
            <w:sz w:val="20"/>
          </w:rPr>
          <w:instrText xml:space="preserve"> PAGE   \* MERGEFORMAT </w:instrText>
        </w:r>
        <w:r w:rsidRPr="002A65B7">
          <w:rPr>
            <w:rFonts w:ascii="Arial" w:hAnsi="Arial" w:cs="Arial"/>
            <w:sz w:val="20"/>
          </w:rPr>
          <w:fldChar w:fldCharType="separate"/>
        </w:r>
        <w:r>
          <w:rPr>
            <w:rFonts w:ascii="Arial" w:hAnsi="Arial" w:cs="Arial"/>
            <w:noProof/>
            <w:sz w:val="20"/>
          </w:rPr>
          <w:t>14</w:t>
        </w:r>
        <w:r w:rsidRPr="002A65B7">
          <w:rPr>
            <w:rFonts w:ascii="Arial" w:hAnsi="Arial" w:cs="Arial"/>
            <w:noProof/>
            <w:sz w:val="20"/>
          </w:rPr>
          <w:fldChar w:fldCharType="end"/>
        </w:r>
      </w:p>
    </w:sdtContent>
  </w:sdt>
  <w:p w14:paraId="72884CD2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C71"/>
    <w:rsid w:val="00A3738C"/>
    <w:rsid w:val="00CC3C71"/>
    <w:rsid w:val="00DE6AE2"/>
    <w:rsid w:val="00F03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84410A"/>
  <w15:chartTrackingRefBased/>
  <w15:docId w15:val="{FCD83956-DCA2-4FEB-8ACB-452A4E9DC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3C71"/>
    <w:pPr>
      <w:spacing w:after="200" w:line="360" w:lineRule="auto"/>
      <w:jc w:val="both"/>
    </w:pPr>
    <w:rPr>
      <w:rFonts w:ascii="Times New Roman" w:hAnsi="Times New Roman"/>
      <w:kern w:val="0"/>
      <w:sz w:val="24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3C71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3C71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3C71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3C71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3C71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3C71"/>
    <w:pPr>
      <w:keepNext/>
      <w:keepLines/>
      <w:spacing w:before="40" w:after="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3C71"/>
    <w:pPr>
      <w:keepNext/>
      <w:keepLines/>
      <w:spacing w:before="40" w:after="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3C71"/>
    <w:pPr>
      <w:keepNext/>
      <w:keepLines/>
      <w:spacing w:after="0"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3C71"/>
    <w:pPr>
      <w:keepNext/>
      <w:keepLines/>
      <w:spacing w:after="0"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3C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3C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3C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3C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3C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3C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3C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3C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3C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3C71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C3C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3C71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C3C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3C71"/>
    <w:pPr>
      <w:spacing w:before="160" w:after="160" w:line="259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 w:val="2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C3C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3C71"/>
    <w:pPr>
      <w:spacing w:after="160" w:line="259" w:lineRule="auto"/>
      <w:ind w:left="720"/>
      <w:contextualSpacing/>
      <w:jc w:val="left"/>
    </w:pPr>
    <w:rPr>
      <w:rFonts w:asciiTheme="minorHAnsi" w:hAnsiTheme="minorHAnsi"/>
      <w:kern w:val="2"/>
      <w:sz w:val="2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C3C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3C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 w:val="2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3C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3C7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rsid w:val="00CC3C71"/>
    <w:pPr>
      <w:spacing w:before="100" w:beforeAutospacing="1" w:after="100" w:afterAutospacing="1" w:line="240" w:lineRule="auto"/>
      <w:jc w:val="left"/>
    </w:pPr>
    <w:rPr>
      <w:rFonts w:eastAsia="Calibri" w:cs="Times New Roman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CC3C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3C71"/>
    <w:rPr>
      <w:rFonts w:ascii="Times New Roman" w:hAnsi="Times New Roman"/>
      <w:kern w:val="0"/>
      <w:sz w:val="24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5</Characters>
  <Application>Microsoft Office Word</Application>
  <DocSecurity>0</DocSecurity>
  <Lines>1</Lines>
  <Paragraphs>1</Paragraphs>
  <ScaleCrop>false</ScaleCrop>
  <Company>Springer Nature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2025-02-03T06:26:00Z</dcterms:created>
  <dcterms:modified xsi:type="dcterms:W3CDTF">2025-02-03T06:26:00Z</dcterms:modified>
</cp:coreProperties>
</file>