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860D4C" w:rsidRDefault="00860D4C" w:rsidP="00860D4C">
      <w:pPr>
        <w:spacing w:line="240" w:lineRule="auto"/>
        <w:rPr>
          <w:rFonts w:ascii="Times New Roman" w:hAnsi="Times New Roman" w:cs="Times New Roman"/>
          <w:sz w:val="24"/>
          <w:szCs w:val="24"/>
        </w:rPr>
      </w:pPr>
      <w:r w:rsidRPr="00486D93">
        <w:rPr>
          <w:rFonts w:ascii="Times New Roman" w:hAnsi="Times New Roman" w:cs="Times New Roman" w:hint="eastAsia"/>
          <w:b/>
          <w:sz w:val="24"/>
          <w:szCs w:val="24"/>
        </w:rPr>
        <w:t>Supplementary figure 1.</w:t>
      </w:r>
      <w:r>
        <w:rPr>
          <w:rFonts w:ascii="Times New Roman" w:hAnsi="Times New Roman" w:cs="Times New Roman" w:hint="eastAsia"/>
          <w:sz w:val="24"/>
          <w:szCs w:val="24"/>
        </w:rPr>
        <w:t xml:space="preserve"> </w:t>
      </w:r>
      <w:r w:rsidRPr="002C5956">
        <w:rPr>
          <w:rFonts w:ascii="Times New Roman" w:hAnsi="Times New Roman" w:cs="Times New Roman"/>
          <w:b/>
          <w:bCs/>
          <w:sz w:val="24"/>
          <w:szCs w:val="24"/>
        </w:rPr>
        <w:t>Kaplan</w:t>
      </w:r>
      <w:r>
        <w:rPr>
          <w:rFonts w:ascii="Times New Roman" w:hAnsi="Times New Roman" w:cs="Times New Roman"/>
          <w:b/>
          <w:bCs/>
          <w:sz w:val="24"/>
          <w:szCs w:val="24"/>
        </w:rPr>
        <w:t>–</w:t>
      </w:r>
      <w:r w:rsidRPr="002C5956">
        <w:rPr>
          <w:rFonts w:ascii="Times New Roman" w:hAnsi="Times New Roman" w:cs="Times New Roman"/>
          <w:b/>
          <w:bCs/>
          <w:sz w:val="24"/>
          <w:szCs w:val="24"/>
        </w:rPr>
        <w:t>Meier survival curves of primary and secondary stent patency</w:t>
      </w:r>
      <w:r>
        <w:rPr>
          <w:rFonts w:ascii="Times New Roman" w:hAnsi="Times New Roman" w:cs="Times New Roman" w:hint="eastAsia"/>
          <w:b/>
          <w:bCs/>
          <w:sz w:val="24"/>
          <w:szCs w:val="24"/>
        </w:rPr>
        <w:t xml:space="preserve"> (stent exchange vs. stent-in-stent)</w:t>
      </w:r>
    </w:p>
    <w:p w:rsidR="00860D4C" w:rsidRDefault="00860D4C" w:rsidP="00860D4C">
      <w:pPr>
        <w:spacing w:line="240" w:lineRule="auto"/>
        <w:rPr>
          <w:rFonts w:ascii="Times New Roman" w:hAnsi="Times New Roman" w:cs="Times New Roman"/>
          <w:sz w:val="24"/>
          <w:szCs w:val="24"/>
        </w:rPr>
      </w:pPr>
      <w:r w:rsidRPr="00B32736">
        <w:rPr>
          <w:rFonts w:ascii="Times New Roman" w:hAnsi="Times New Roman" w:cs="Times New Roman"/>
          <w:sz w:val="24"/>
          <w:szCs w:val="24"/>
        </w:rPr>
        <w:drawing>
          <wp:inline distT="0" distB="0" distL="0" distR="0" wp14:anchorId="14C81F4B" wp14:editId="5C6538AA">
            <wp:extent cx="5697415" cy="3514293"/>
            <wp:effectExtent l="0" t="0" r="0" b="0"/>
            <wp:docPr id="1027" name="Picture 3" descr="C:\Users\user\OneDrive\1. ★할일★\7. FCSEMS_in_MDBO\7. 사진작업\Figure_fin\Figure 2b.tif">
              <a:extLst xmlns:a="http://schemas.openxmlformats.org/drawingml/2006/main">
                <a:ext uri="{FF2B5EF4-FFF2-40B4-BE49-F238E27FC236}">
                  <a16:creationId xmlns:a16="http://schemas.microsoft.com/office/drawing/2014/main" id="{C28E2954-E2FE-4D7C-4570-0033C902721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descr="C:\Users\user\OneDrive\1. ★할일★\7. FCSEMS_in_MDBO\7. 사진작업\Figure_fin\Figure 2b.tif">
                      <a:extLst>
                        <a:ext uri="{FF2B5EF4-FFF2-40B4-BE49-F238E27FC236}">
                          <a16:creationId xmlns:a16="http://schemas.microsoft.com/office/drawing/2014/main" id="{C28E2954-E2FE-4D7C-4570-0033C9027214}"/>
                        </a:ext>
                      </a:extLst>
                    </pic:cNvPr>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11368" cy="3522899"/>
                    </a:xfrm>
                    <a:prstGeom prst="rect">
                      <a:avLst/>
                    </a:prstGeom>
                    <a:noFill/>
                  </pic:spPr>
                </pic:pic>
              </a:graphicData>
            </a:graphic>
          </wp:inline>
        </w:drawing>
      </w:r>
    </w:p>
    <w:p w:rsidR="00860D4C" w:rsidRDefault="00860D4C" w:rsidP="00860D4C">
      <w:pPr>
        <w:spacing w:line="240" w:lineRule="auto"/>
        <w:rPr>
          <w:rFonts w:ascii="Times New Roman" w:hAnsi="Times New Roman" w:cs="Times New Roman"/>
          <w:sz w:val="24"/>
          <w:szCs w:val="24"/>
        </w:rPr>
      </w:pPr>
      <w:r w:rsidRPr="00452BBD">
        <w:rPr>
          <w:rFonts w:ascii="Times New Roman" w:hAnsi="Times New Roman" w:cs="Times New Roman"/>
          <w:sz w:val="24"/>
          <w:szCs w:val="24"/>
        </w:rPr>
        <w:t>Kaplan</w:t>
      </w:r>
      <w:r>
        <w:rPr>
          <w:rFonts w:ascii="Times New Roman" w:hAnsi="Times New Roman" w:cs="Times New Roman"/>
          <w:sz w:val="24"/>
          <w:szCs w:val="24"/>
        </w:rPr>
        <w:t>–</w:t>
      </w:r>
      <w:r w:rsidRPr="00452BBD">
        <w:rPr>
          <w:rFonts w:ascii="Times New Roman" w:hAnsi="Times New Roman" w:cs="Times New Roman"/>
          <w:sz w:val="24"/>
          <w:szCs w:val="24"/>
        </w:rPr>
        <w:t xml:space="preserve">Meier survival curves of secondary stent patency according to the secondary stenting method. A statistically significant difference was found in the secondary stent patency rate curves according to the secondary stenting method obtained </w:t>
      </w:r>
      <w:r>
        <w:rPr>
          <w:rFonts w:ascii="Times New Roman" w:hAnsi="Times New Roman" w:cs="Times New Roman"/>
          <w:sz w:val="24"/>
          <w:szCs w:val="24"/>
        </w:rPr>
        <w:t>through</w:t>
      </w:r>
      <w:r w:rsidRPr="00452BBD">
        <w:rPr>
          <w:rFonts w:ascii="Times New Roman" w:hAnsi="Times New Roman" w:cs="Times New Roman"/>
          <w:sz w:val="24"/>
          <w:szCs w:val="24"/>
        </w:rPr>
        <w:t xml:space="preserve"> log-rank analysis (p = 0.035).</w:t>
      </w:r>
    </w:p>
    <w:p w:rsidR="00860D4C" w:rsidRDefault="00860D4C" w:rsidP="00860D4C">
      <w:pPr>
        <w:spacing w:line="240" w:lineRule="auto"/>
      </w:pPr>
      <w:r>
        <w:br w:type="page"/>
      </w:r>
    </w:p>
    <w:p w:rsidR="00860D4C" w:rsidRDefault="00860D4C" w:rsidP="00860D4C">
      <w:pPr>
        <w:wordWrap/>
        <w:spacing w:after="0" w:line="240" w:lineRule="auto"/>
        <w:rPr>
          <w:rFonts w:ascii="Times New Roman" w:hAnsi="Times New Roman" w:cs="Times New Roman"/>
          <w:b/>
          <w:sz w:val="24"/>
          <w:szCs w:val="24"/>
        </w:rPr>
      </w:pPr>
      <w:r w:rsidRPr="00DD4850">
        <w:rPr>
          <w:rFonts w:ascii="Times New Roman" w:hAnsi="Times New Roman" w:cs="Times New Roman" w:hint="eastAsia"/>
          <w:b/>
          <w:sz w:val="24"/>
          <w:szCs w:val="24"/>
        </w:rPr>
        <w:lastRenderedPageBreak/>
        <w:t xml:space="preserve">Supplementary figure 2. </w:t>
      </w:r>
      <w:r w:rsidRPr="00DD4850">
        <w:rPr>
          <w:rFonts w:ascii="Times New Roman" w:hAnsi="Times New Roman" w:cs="Times New Roman"/>
          <w:b/>
          <w:bCs/>
          <w:sz w:val="24"/>
          <w:szCs w:val="24"/>
        </w:rPr>
        <w:t>Kaplan–Meier survival curves of overall survival time</w:t>
      </w:r>
      <w:r w:rsidRPr="00DD4850">
        <w:rPr>
          <w:rFonts w:ascii="Times New Roman" w:hAnsi="Times New Roman" w:cs="Times New Roman" w:hint="eastAsia"/>
          <w:b/>
          <w:bCs/>
          <w:sz w:val="24"/>
          <w:szCs w:val="24"/>
        </w:rPr>
        <w:t xml:space="preserve"> (</w:t>
      </w:r>
      <w:r>
        <w:rPr>
          <w:rFonts w:ascii="Times New Roman" w:hAnsi="Times New Roman" w:cs="Times New Roman" w:hint="eastAsia"/>
          <w:b/>
          <w:bCs/>
          <w:sz w:val="24"/>
          <w:szCs w:val="24"/>
        </w:rPr>
        <w:t>s</w:t>
      </w:r>
      <w:r w:rsidRPr="00DD4850">
        <w:rPr>
          <w:rFonts w:ascii="Times New Roman" w:hAnsi="Times New Roman" w:cs="Times New Roman" w:hint="eastAsia"/>
          <w:b/>
          <w:bCs/>
          <w:sz w:val="24"/>
          <w:szCs w:val="24"/>
        </w:rPr>
        <w:t xml:space="preserve">tent exchange vs. </w:t>
      </w:r>
      <w:r>
        <w:rPr>
          <w:rFonts w:ascii="Times New Roman" w:hAnsi="Times New Roman" w:cs="Times New Roman" w:hint="eastAsia"/>
          <w:b/>
          <w:bCs/>
          <w:sz w:val="24"/>
          <w:szCs w:val="24"/>
        </w:rPr>
        <w:t>s</w:t>
      </w:r>
      <w:r w:rsidRPr="00DD4850">
        <w:rPr>
          <w:rFonts w:ascii="Times New Roman" w:hAnsi="Times New Roman" w:cs="Times New Roman" w:hint="eastAsia"/>
          <w:b/>
          <w:bCs/>
          <w:sz w:val="24"/>
          <w:szCs w:val="24"/>
        </w:rPr>
        <w:t>tent-in-stent)</w:t>
      </w:r>
    </w:p>
    <w:p w:rsidR="00860D4C" w:rsidRPr="00486D93" w:rsidRDefault="00860D4C" w:rsidP="00860D4C">
      <w:pPr>
        <w:wordWrap/>
        <w:spacing w:after="0" w:line="240" w:lineRule="auto"/>
        <w:rPr>
          <w:rFonts w:ascii="Times New Roman" w:hAnsi="Times New Roman" w:cs="Times New Roman"/>
          <w:b/>
          <w:sz w:val="24"/>
          <w:szCs w:val="24"/>
        </w:rPr>
      </w:pPr>
      <w:r w:rsidRPr="00486D93">
        <w:rPr>
          <w:noProof/>
        </w:rPr>
        <w:t xml:space="preserve"> </w:t>
      </w:r>
      <w:r w:rsidRPr="00B32736">
        <w:rPr>
          <w:noProof/>
        </w:rPr>
        <w:drawing>
          <wp:inline distT="0" distB="0" distL="0" distR="0" wp14:anchorId="00BE1783" wp14:editId="1798A295">
            <wp:extent cx="5731510" cy="3509010"/>
            <wp:effectExtent l="0" t="0" r="2540" b="0"/>
            <wp:docPr id="8" name="그림 7" descr="A graph with a line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그림 7" descr="A graph with a line graph&#10;&#10;AI-generated content may be incorrect."/>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5731510" cy="3509010"/>
                    </a:xfrm>
                    <a:prstGeom prst="rect">
                      <a:avLst/>
                    </a:prstGeom>
                  </pic:spPr>
                </pic:pic>
              </a:graphicData>
            </a:graphic>
          </wp:inline>
        </w:drawing>
      </w:r>
    </w:p>
    <w:p w:rsidR="00860D4C" w:rsidRDefault="00860D4C" w:rsidP="00860D4C">
      <w:pPr>
        <w:wordWrap/>
        <w:spacing w:after="0" w:line="240" w:lineRule="auto"/>
        <w:rPr>
          <w:rFonts w:ascii="Times New Roman" w:hAnsi="Times New Roman" w:cs="Times New Roman"/>
          <w:sz w:val="24"/>
          <w:szCs w:val="24"/>
        </w:rPr>
      </w:pPr>
      <w:r w:rsidRPr="00744D2C">
        <w:rPr>
          <w:rFonts w:ascii="Times New Roman" w:hAnsi="Times New Roman" w:cs="Times New Roman"/>
          <w:sz w:val="24"/>
          <w:szCs w:val="24"/>
        </w:rPr>
        <w:t>Kaplan</w:t>
      </w:r>
      <w:r>
        <w:rPr>
          <w:rFonts w:ascii="Times New Roman" w:hAnsi="Times New Roman" w:cs="Times New Roman"/>
          <w:sz w:val="24"/>
          <w:szCs w:val="24"/>
        </w:rPr>
        <w:t>–</w:t>
      </w:r>
      <w:r w:rsidRPr="00744D2C">
        <w:rPr>
          <w:rFonts w:ascii="Times New Roman" w:hAnsi="Times New Roman" w:cs="Times New Roman"/>
          <w:sz w:val="24"/>
          <w:szCs w:val="24"/>
        </w:rPr>
        <w:t xml:space="preserve">Meier survival curves of </w:t>
      </w:r>
      <w:r>
        <w:rPr>
          <w:rFonts w:ascii="Times New Roman" w:hAnsi="Times New Roman" w:cs="Times New Roman"/>
          <w:sz w:val="24"/>
          <w:szCs w:val="24"/>
        </w:rPr>
        <w:t xml:space="preserve">the </w:t>
      </w:r>
      <w:r w:rsidRPr="00744D2C">
        <w:rPr>
          <w:rFonts w:ascii="Times New Roman" w:hAnsi="Times New Roman" w:cs="Times New Roman"/>
          <w:sz w:val="24"/>
          <w:szCs w:val="24"/>
        </w:rPr>
        <w:t xml:space="preserve">overall survival time according to the </w:t>
      </w:r>
      <w:r>
        <w:rPr>
          <w:rFonts w:ascii="Times New Roman" w:hAnsi="Times New Roman" w:cs="Times New Roman"/>
          <w:sz w:val="24"/>
          <w:szCs w:val="24"/>
        </w:rPr>
        <w:t>secondary</w:t>
      </w:r>
      <w:r w:rsidRPr="00744D2C">
        <w:rPr>
          <w:rFonts w:ascii="Times New Roman" w:hAnsi="Times New Roman" w:cs="Times New Roman"/>
          <w:sz w:val="24"/>
          <w:szCs w:val="24"/>
        </w:rPr>
        <w:t xml:space="preserve"> stenting method. The survival curves according to the overall survival time obtained by log-rank analysis did not </w:t>
      </w:r>
      <w:r>
        <w:rPr>
          <w:rFonts w:ascii="Times New Roman" w:hAnsi="Times New Roman" w:cs="Times New Roman"/>
          <w:sz w:val="24"/>
          <w:szCs w:val="24"/>
        </w:rPr>
        <w:t>suggest</w:t>
      </w:r>
      <w:r w:rsidRPr="00744D2C">
        <w:rPr>
          <w:rFonts w:ascii="Times New Roman" w:hAnsi="Times New Roman" w:cs="Times New Roman"/>
          <w:sz w:val="24"/>
          <w:szCs w:val="24"/>
        </w:rPr>
        <w:t xml:space="preserve"> any statistically significant differences (p = 0.294).</w:t>
      </w:r>
      <w:r>
        <w:rPr>
          <w:rFonts w:ascii="Times New Roman" w:hAnsi="Times New Roman" w:cs="Times New Roman"/>
          <w:sz w:val="24"/>
          <w:szCs w:val="24"/>
        </w:rPr>
        <w:t xml:space="preserve"> </w:t>
      </w:r>
      <w:r w:rsidRPr="0051736D">
        <w:rPr>
          <w:rFonts w:ascii="Times New Roman" w:hAnsi="Times New Roman" w:cs="Times New Roman"/>
          <w:sz w:val="24"/>
          <w:szCs w:val="24"/>
        </w:rPr>
        <w:t>SEMS, self-expandable metallic stent</w:t>
      </w:r>
    </w:p>
    <w:p w:rsidR="00860D4C" w:rsidRDefault="00860D4C" w:rsidP="00860D4C">
      <w:pPr>
        <w:spacing w:line="240" w:lineRule="auto"/>
      </w:pPr>
      <w:r>
        <w:br w:type="page"/>
      </w:r>
    </w:p>
    <w:p w:rsidR="00860D4C" w:rsidRDefault="00860D4C" w:rsidP="00860D4C">
      <w:pPr>
        <w:spacing w:line="240" w:lineRule="auto"/>
        <w:rPr>
          <w:rFonts w:ascii="Times New Roman" w:hAnsi="Times New Roman" w:cs="Times New Roman"/>
          <w:sz w:val="24"/>
          <w:szCs w:val="24"/>
        </w:rPr>
      </w:pPr>
      <w:r w:rsidRPr="00486D93">
        <w:rPr>
          <w:rFonts w:ascii="Times New Roman" w:hAnsi="Times New Roman" w:cs="Times New Roman" w:hint="eastAsia"/>
          <w:b/>
          <w:sz w:val="24"/>
          <w:szCs w:val="24"/>
        </w:rPr>
        <w:t xml:space="preserve">Supplementary figure </w:t>
      </w:r>
      <w:r>
        <w:rPr>
          <w:rFonts w:ascii="Times New Roman" w:hAnsi="Times New Roman" w:cs="Times New Roman" w:hint="eastAsia"/>
          <w:b/>
          <w:sz w:val="24"/>
          <w:szCs w:val="24"/>
        </w:rPr>
        <w:t>3</w:t>
      </w:r>
      <w:r w:rsidRPr="00486D93">
        <w:rPr>
          <w:rFonts w:ascii="Times New Roman" w:hAnsi="Times New Roman" w:cs="Times New Roman" w:hint="eastAsia"/>
          <w:b/>
          <w:sz w:val="24"/>
          <w:szCs w:val="24"/>
        </w:rPr>
        <w:t>.</w:t>
      </w:r>
      <w:r>
        <w:rPr>
          <w:rFonts w:ascii="Times New Roman" w:hAnsi="Times New Roman" w:cs="Times New Roman" w:hint="eastAsia"/>
          <w:sz w:val="24"/>
          <w:szCs w:val="24"/>
        </w:rPr>
        <w:t xml:space="preserve"> </w:t>
      </w:r>
      <w:r w:rsidRPr="002C5956">
        <w:rPr>
          <w:rFonts w:ascii="Times New Roman" w:hAnsi="Times New Roman" w:cs="Times New Roman"/>
          <w:b/>
          <w:bCs/>
          <w:sz w:val="24"/>
          <w:szCs w:val="24"/>
        </w:rPr>
        <w:t>Kaplan</w:t>
      </w:r>
      <w:r>
        <w:rPr>
          <w:rFonts w:ascii="Times New Roman" w:hAnsi="Times New Roman" w:cs="Times New Roman"/>
          <w:b/>
          <w:bCs/>
          <w:sz w:val="24"/>
          <w:szCs w:val="24"/>
        </w:rPr>
        <w:t>–</w:t>
      </w:r>
      <w:r w:rsidRPr="002C5956">
        <w:rPr>
          <w:rFonts w:ascii="Times New Roman" w:hAnsi="Times New Roman" w:cs="Times New Roman"/>
          <w:b/>
          <w:bCs/>
          <w:sz w:val="24"/>
          <w:szCs w:val="24"/>
        </w:rPr>
        <w:t>Meier survival curves of primary and secondary stent patency</w:t>
      </w:r>
      <w:r>
        <w:rPr>
          <w:rFonts w:ascii="Times New Roman" w:hAnsi="Times New Roman" w:cs="Times New Roman" w:hint="eastAsia"/>
          <w:b/>
          <w:bCs/>
          <w:sz w:val="24"/>
          <w:szCs w:val="24"/>
        </w:rPr>
        <w:t xml:space="preserve"> by stent-in-stent method </w:t>
      </w:r>
      <w:r>
        <w:rPr>
          <w:rFonts w:ascii="Times New Roman" w:hAnsi="Times New Roman" w:cs="Times New Roman"/>
          <w:b/>
          <w:sz w:val="24"/>
          <w:szCs w:val="24"/>
        </w:rPr>
        <w:t>(</w:t>
      </w:r>
      <w:r>
        <w:rPr>
          <w:rFonts w:ascii="Times New Roman" w:hAnsi="Times New Roman" w:cs="Times New Roman" w:hint="eastAsia"/>
          <w:b/>
          <w:sz w:val="24"/>
          <w:szCs w:val="24"/>
        </w:rPr>
        <w:t>covered SEMS</w:t>
      </w:r>
      <w:r w:rsidRPr="007454F1">
        <w:rPr>
          <w:rFonts w:ascii="Times New Roman" w:hAnsi="Times New Roman" w:cs="Times New Roman"/>
          <w:b/>
          <w:sz w:val="24"/>
          <w:szCs w:val="24"/>
        </w:rPr>
        <w:t xml:space="preserve"> vs. </w:t>
      </w:r>
      <w:r>
        <w:rPr>
          <w:rFonts w:ascii="Times New Roman" w:hAnsi="Times New Roman" w:cs="Times New Roman" w:hint="eastAsia"/>
          <w:b/>
          <w:sz w:val="24"/>
          <w:szCs w:val="24"/>
        </w:rPr>
        <w:t>uncovered SEMS</w:t>
      </w:r>
      <w:r w:rsidRPr="007454F1">
        <w:rPr>
          <w:rFonts w:ascii="Times New Roman" w:hAnsi="Times New Roman" w:cs="Times New Roman"/>
          <w:b/>
          <w:sz w:val="24"/>
          <w:szCs w:val="24"/>
        </w:rPr>
        <w:t>)</w:t>
      </w:r>
    </w:p>
    <w:p w:rsidR="00860D4C" w:rsidRDefault="00860D4C" w:rsidP="00860D4C">
      <w:pPr>
        <w:spacing w:line="240" w:lineRule="auto"/>
        <w:rPr>
          <w:rFonts w:ascii="Times New Roman" w:hAnsi="Times New Roman" w:cs="Times New Roman"/>
          <w:noProof/>
          <w:sz w:val="24"/>
          <w:szCs w:val="24"/>
        </w:rPr>
      </w:pPr>
      <w:r>
        <w:rPr>
          <w:rFonts w:ascii="Times New Roman" w:hAnsi="Times New Roman" w:cs="Times New Roman"/>
          <w:noProof/>
          <w:kern w:val="0"/>
        </w:rPr>
        <w:drawing>
          <wp:inline distT="0" distB="0" distL="0" distR="0" wp14:anchorId="1296694F" wp14:editId="2F52C01C">
            <wp:extent cx="5731510" cy="3153783"/>
            <wp:effectExtent l="0" t="0" r="2540" b="8890"/>
            <wp:docPr id="1026808666" name="Picture 1" descr="A graph with blue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808666" name="Picture 1" descr="A graph with blue lines&#10;&#10;AI-generated content may be incorrect."/>
                    <pic:cNvPicPr>
                      <a:picLocks noChangeAspect="1" noChangeArrowheads="1"/>
                    </pic:cNvPicPr>
                  </pic:nvPicPr>
                  <pic:blipFill rotWithShape="1">
                    <a:blip r:embed="rId6">
                      <a:extLst>
                        <a:ext uri="{28A0092B-C50C-407E-A947-70E740481C1C}">
                          <a14:useLocalDpi xmlns:a14="http://schemas.microsoft.com/office/drawing/2010/main" val="0"/>
                        </a:ext>
                      </a:extLst>
                    </a:blip>
                    <a:srcRect t="6537"/>
                    <a:stretch/>
                  </pic:blipFill>
                  <pic:spPr bwMode="auto">
                    <a:xfrm>
                      <a:off x="0" y="0"/>
                      <a:ext cx="5731510" cy="3153783"/>
                    </a:xfrm>
                    <a:prstGeom prst="rect">
                      <a:avLst/>
                    </a:prstGeom>
                    <a:noFill/>
                    <a:ln>
                      <a:noFill/>
                    </a:ln>
                    <a:extLst>
                      <a:ext uri="{53640926-AAD7-44D8-BBD7-CCE9431645EC}">
                        <a14:shadowObscured xmlns:a14="http://schemas.microsoft.com/office/drawing/2010/main"/>
                      </a:ext>
                    </a:extLst>
                  </pic:spPr>
                </pic:pic>
              </a:graphicData>
            </a:graphic>
          </wp:inline>
        </w:drawing>
      </w:r>
    </w:p>
    <w:p w:rsidR="00860D4C" w:rsidRDefault="00860D4C" w:rsidP="00860D4C">
      <w:pPr>
        <w:spacing w:line="240" w:lineRule="auto"/>
        <w:rPr>
          <w:rFonts w:ascii="Times New Roman" w:hAnsi="Times New Roman" w:cs="Times New Roman"/>
          <w:sz w:val="24"/>
          <w:szCs w:val="24"/>
        </w:rPr>
      </w:pPr>
      <w:r w:rsidRPr="00B32736">
        <w:rPr>
          <w:rFonts w:ascii="Times New Roman" w:hAnsi="Times New Roman" w:cs="Times New Roman"/>
          <w:sz w:val="24"/>
          <w:szCs w:val="24"/>
        </w:rPr>
        <w:t>Kaplan-Meier survival curves of secondary stent patency according to the method of secondary stent insertion. No statistically significant difference was found in the curve of secondary stent patency according to the method of secondary stent insertion determined by the log-rank test (p = 0.782).</w:t>
      </w:r>
    </w:p>
    <w:p w:rsidR="00860D4C" w:rsidRDefault="00860D4C" w:rsidP="00860D4C">
      <w:pPr>
        <w:spacing w:line="240" w:lineRule="auto"/>
        <w:rPr>
          <w:rFonts w:ascii="Times New Roman" w:hAnsi="Times New Roman" w:cs="Times New Roman"/>
          <w:sz w:val="24"/>
          <w:szCs w:val="24"/>
        </w:rPr>
      </w:pPr>
      <w:r>
        <w:rPr>
          <w:rFonts w:ascii="Times New Roman" w:hAnsi="Times New Roman" w:cs="Times New Roman"/>
          <w:sz w:val="24"/>
          <w:szCs w:val="24"/>
        </w:rPr>
        <w:br w:type="page"/>
      </w:r>
    </w:p>
    <w:p w:rsidR="00860D4C" w:rsidRPr="00DD4850" w:rsidRDefault="00860D4C" w:rsidP="00860D4C">
      <w:pPr>
        <w:wordWrap/>
        <w:spacing w:after="0" w:line="240" w:lineRule="auto"/>
        <w:rPr>
          <w:rFonts w:ascii="Times New Roman" w:hAnsi="Times New Roman" w:cs="Times New Roman"/>
          <w:b/>
          <w:sz w:val="24"/>
          <w:szCs w:val="24"/>
        </w:rPr>
      </w:pPr>
      <w:r w:rsidRPr="00DD4850">
        <w:rPr>
          <w:rFonts w:ascii="Times New Roman" w:hAnsi="Times New Roman" w:cs="Times New Roman" w:hint="eastAsia"/>
          <w:b/>
          <w:sz w:val="24"/>
          <w:szCs w:val="24"/>
        </w:rPr>
        <w:t xml:space="preserve">Supplementary figure </w:t>
      </w:r>
      <w:r>
        <w:rPr>
          <w:rFonts w:ascii="Times New Roman" w:hAnsi="Times New Roman" w:cs="Times New Roman" w:hint="eastAsia"/>
          <w:b/>
          <w:sz w:val="24"/>
          <w:szCs w:val="24"/>
        </w:rPr>
        <w:t>4</w:t>
      </w:r>
      <w:r w:rsidRPr="00DD4850">
        <w:rPr>
          <w:rFonts w:ascii="Times New Roman" w:hAnsi="Times New Roman" w:cs="Times New Roman" w:hint="eastAsia"/>
          <w:b/>
          <w:sz w:val="24"/>
          <w:szCs w:val="24"/>
        </w:rPr>
        <w:t xml:space="preserve">. </w:t>
      </w:r>
      <w:r w:rsidRPr="00DD4850">
        <w:rPr>
          <w:rFonts w:ascii="Times New Roman" w:hAnsi="Times New Roman" w:cs="Times New Roman"/>
          <w:b/>
          <w:bCs/>
          <w:sz w:val="24"/>
          <w:szCs w:val="24"/>
        </w:rPr>
        <w:t xml:space="preserve">Kaplan–Meier survival curves </w:t>
      </w:r>
      <w:r>
        <w:rPr>
          <w:rFonts w:ascii="Times New Roman" w:hAnsi="Times New Roman" w:cs="Times New Roman" w:hint="eastAsia"/>
          <w:b/>
          <w:bCs/>
          <w:sz w:val="24"/>
          <w:szCs w:val="24"/>
        </w:rPr>
        <w:t>for</w:t>
      </w:r>
      <w:r w:rsidRPr="00DD4850">
        <w:rPr>
          <w:rFonts w:ascii="Times New Roman" w:hAnsi="Times New Roman" w:cs="Times New Roman"/>
          <w:b/>
          <w:bCs/>
          <w:sz w:val="24"/>
          <w:szCs w:val="24"/>
        </w:rPr>
        <w:t xml:space="preserve"> overall survival </w:t>
      </w:r>
      <w:r>
        <w:rPr>
          <w:rFonts w:ascii="Times New Roman" w:hAnsi="Times New Roman" w:cs="Times New Roman" w:hint="eastAsia"/>
          <w:b/>
          <w:bCs/>
          <w:sz w:val="24"/>
          <w:szCs w:val="24"/>
        </w:rPr>
        <w:t xml:space="preserve">by the stent-in-stent method </w:t>
      </w:r>
      <w:r>
        <w:rPr>
          <w:rFonts w:ascii="Times New Roman" w:hAnsi="Times New Roman" w:cs="Times New Roman"/>
          <w:b/>
          <w:sz w:val="24"/>
          <w:szCs w:val="24"/>
        </w:rPr>
        <w:t>(</w:t>
      </w:r>
      <w:r>
        <w:rPr>
          <w:rFonts w:ascii="Times New Roman" w:hAnsi="Times New Roman" w:cs="Times New Roman" w:hint="eastAsia"/>
          <w:b/>
          <w:sz w:val="24"/>
          <w:szCs w:val="24"/>
        </w:rPr>
        <w:t>covered SEMS</w:t>
      </w:r>
      <w:r w:rsidRPr="007454F1">
        <w:rPr>
          <w:rFonts w:ascii="Times New Roman" w:hAnsi="Times New Roman" w:cs="Times New Roman"/>
          <w:b/>
          <w:sz w:val="24"/>
          <w:szCs w:val="24"/>
        </w:rPr>
        <w:t xml:space="preserve"> vs. </w:t>
      </w:r>
      <w:r>
        <w:rPr>
          <w:rFonts w:ascii="Times New Roman" w:hAnsi="Times New Roman" w:cs="Times New Roman" w:hint="eastAsia"/>
          <w:b/>
          <w:sz w:val="24"/>
          <w:szCs w:val="24"/>
        </w:rPr>
        <w:t>uncovered SEMS</w:t>
      </w:r>
      <w:r w:rsidRPr="007454F1">
        <w:rPr>
          <w:rFonts w:ascii="Times New Roman" w:hAnsi="Times New Roman" w:cs="Times New Roman"/>
          <w:b/>
          <w:sz w:val="24"/>
          <w:szCs w:val="24"/>
        </w:rPr>
        <w:t>)</w:t>
      </w:r>
    </w:p>
    <w:p w:rsidR="00860D4C" w:rsidRPr="00486D93" w:rsidRDefault="00860D4C" w:rsidP="00860D4C">
      <w:pPr>
        <w:wordWrap/>
        <w:spacing w:after="0" w:line="240" w:lineRule="auto"/>
        <w:rPr>
          <w:rFonts w:ascii="Times New Roman" w:hAnsi="Times New Roman" w:cs="Times New Roman"/>
          <w:b/>
          <w:sz w:val="24"/>
          <w:szCs w:val="24"/>
        </w:rPr>
      </w:pPr>
      <w:r>
        <w:rPr>
          <w:rFonts w:ascii="Times New Roman" w:hAnsi="Times New Roman" w:cs="Times New Roman"/>
          <w:noProof/>
          <w:kern w:val="0"/>
        </w:rPr>
        <w:drawing>
          <wp:inline distT="0" distB="0" distL="0" distR="0" wp14:anchorId="14A0C5CB" wp14:editId="76D0CB7E">
            <wp:extent cx="5729605" cy="3155732"/>
            <wp:effectExtent l="0" t="0" r="4445" b="6985"/>
            <wp:docPr id="1040322129" name="Picture 2" descr="A graph with blue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0322129" name="Picture 2" descr="A graph with blue lines&#10;&#10;AI-generated content may be incorrect."/>
                    <pic:cNvPicPr>
                      <a:picLocks noChangeAspect="1" noChangeArrowheads="1"/>
                    </pic:cNvPicPr>
                  </pic:nvPicPr>
                  <pic:blipFill rotWithShape="1">
                    <a:blip r:embed="rId7">
                      <a:extLst>
                        <a:ext uri="{28A0092B-C50C-407E-A947-70E740481C1C}">
                          <a14:useLocalDpi xmlns:a14="http://schemas.microsoft.com/office/drawing/2010/main" val="0"/>
                        </a:ext>
                      </a:extLst>
                    </a:blip>
                    <a:srcRect t="6357"/>
                    <a:stretch/>
                  </pic:blipFill>
                  <pic:spPr bwMode="auto">
                    <a:xfrm>
                      <a:off x="0" y="0"/>
                      <a:ext cx="5729605" cy="3155732"/>
                    </a:xfrm>
                    <a:prstGeom prst="rect">
                      <a:avLst/>
                    </a:prstGeom>
                    <a:noFill/>
                    <a:ln>
                      <a:noFill/>
                    </a:ln>
                    <a:extLst>
                      <a:ext uri="{53640926-AAD7-44D8-BBD7-CCE9431645EC}">
                        <a14:shadowObscured xmlns:a14="http://schemas.microsoft.com/office/drawing/2010/main"/>
                      </a:ext>
                    </a:extLst>
                  </pic:spPr>
                </pic:pic>
              </a:graphicData>
            </a:graphic>
          </wp:inline>
        </w:drawing>
      </w:r>
    </w:p>
    <w:p w:rsidR="00860D4C" w:rsidRDefault="00860D4C" w:rsidP="00860D4C">
      <w:pPr>
        <w:wordWrap/>
        <w:spacing w:after="0" w:line="240" w:lineRule="auto"/>
        <w:rPr>
          <w:rFonts w:ascii="Times New Roman" w:hAnsi="Times New Roman" w:cs="Times New Roman"/>
          <w:sz w:val="24"/>
          <w:szCs w:val="24"/>
        </w:rPr>
      </w:pPr>
      <w:r w:rsidRPr="00406DBC">
        <w:rPr>
          <w:rFonts w:ascii="Times New Roman" w:hAnsi="Times New Roman" w:cs="Times New Roman"/>
          <w:sz w:val="24"/>
          <w:szCs w:val="24"/>
        </w:rPr>
        <w:t>Kaplan-Meier survival curves for overall survival according to the method of secondary stent insertion. The survival curves obtained by log-rank analysis showed no statistically significant difference in overall survival (p = 0.</w:t>
      </w:r>
      <w:r>
        <w:rPr>
          <w:rFonts w:ascii="Times New Roman" w:hAnsi="Times New Roman" w:cs="Times New Roman" w:hint="eastAsia"/>
          <w:sz w:val="24"/>
          <w:szCs w:val="24"/>
        </w:rPr>
        <w:t>654</w:t>
      </w:r>
      <w:r w:rsidRPr="00406DBC">
        <w:rPr>
          <w:rFonts w:ascii="Times New Roman" w:hAnsi="Times New Roman" w:cs="Times New Roman"/>
          <w:sz w:val="24"/>
          <w:szCs w:val="24"/>
        </w:rPr>
        <w:t>).</w:t>
      </w:r>
      <w:r>
        <w:rPr>
          <w:rFonts w:ascii="Times New Roman" w:hAnsi="Times New Roman" w:cs="Times New Roman"/>
          <w:sz w:val="24"/>
          <w:szCs w:val="24"/>
        </w:rPr>
        <w:t xml:space="preserve"> </w:t>
      </w:r>
      <w:r w:rsidRPr="0051736D">
        <w:rPr>
          <w:rFonts w:ascii="Times New Roman" w:hAnsi="Times New Roman" w:cs="Times New Roman"/>
          <w:sz w:val="24"/>
          <w:szCs w:val="24"/>
        </w:rPr>
        <w:t>SEMS, self-expandable metallic stent</w:t>
      </w:r>
    </w:p>
    <w:p w:rsidR="00860D4C" w:rsidRDefault="00860D4C" w:rsidP="00860D4C">
      <w:pPr>
        <w:wordWrap/>
        <w:spacing w:after="0" w:line="240" w:lineRule="auto"/>
        <w:rPr>
          <w:rFonts w:ascii="Times New Roman" w:hAnsi="Times New Roman" w:cs="Times New Roman"/>
          <w:sz w:val="24"/>
          <w:szCs w:val="24"/>
        </w:rPr>
      </w:pPr>
      <w:r>
        <w:rPr>
          <w:rFonts w:ascii="Times New Roman" w:hAnsi="Times New Roman" w:cs="Times New Roman"/>
          <w:sz w:val="24"/>
          <w:szCs w:val="24"/>
        </w:rPr>
        <w:br w:type="page"/>
      </w:r>
    </w:p>
    <w:p w:rsidR="00860D4C" w:rsidRDefault="00860D4C" w:rsidP="00860D4C">
      <w:pPr>
        <w:spacing w:line="240" w:lineRule="auto"/>
        <w:rPr>
          <w:rFonts w:ascii="Times New Roman" w:hAnsi="Times New Roman" w:cs="Times New Roman"/>
          <w:b/>
          <w:sz w:val="24"/>
          <w:szCs w:val="24"/>
        </w:rPr>
      </w:pPr>
      <w:r w:rsidRPr="00B32736">
        <w:rPr>
          <w:rFonts w:ascii="Times New Roman" w:hAnsi="Times New Roman" w:cs="Times New Roman"/>
          <w:b/>
          <w:sz w:val="24"/>
          <w:szCs w:val="24"/>
        </w:rPr>
        <w:t>Supplementary</w:t>
      </w:r>
      <w:r>
        <w:rPr>
          <w:rFonts w:ascii="Times New Roman" w:hAnsi="Times New Roman" w:cs="Times New Roman" w:hint="eastAsia"/>
          <w:b/>
          <w:sz w:val="24"/>
          <w:szCs w:val="24"/>
        </w:rPr>
        <w:t xml:space="preserve"> f</w:t>
      </w:r>
      <w:r w:rsidRPr="00B32736">
        <w:rPr>
          <w:rFonts w:ascii="Times New Roman" w:hAnsi="Times New Roman" w:cs="Times New Roman"/>
          <w:b/>
          <w:sz w:val="24"/>
          <w:szCs w:val="24"/>
        </w:rPr>
        <w:t xml:space="preserve">igure </w:t>
      </w:r>
      <w:r>
        <w:rPr>
          <w:rFonts w:ascii="Times New Roman" w:hAnsi="Times New Roman" w:cs="Times New Roman" w:hint="eastAsia"/>
          <w:b/>
          <w:sz w:val="24"/>
          <w:szCs w:val="24"/>
        </w:rPr>
        <w:t>5</w:t>
      </w:r>
      <w:r w:rsidRPr="00B32736">
        <w:rPr>
          <w:rFonts w:ascii="Times New Roman" w:hAnsi="Times New Roman" w:cs="Times New Roman"/>
          <w:b/>
          <w:sz w:val="24"/>
          <w:szCs w:val="24"/>
        </w:rPr>
        <w:t>. Kaplan–Meier survival curves for overall survival by the stent-in-stent method (covered SEMS vs. uncovered SEMS)</w:t>
      </w:r>
    </w:p>
    <w:p w:rsidR="00860D4C" w:rsidRDefault="00860D4C" w:rsidP="00860D4C">
      <w:pPr>
        <w:spacing w:line="240" w:lineRule="auto"/>
        <w:rPr>
          <w:rFonts w:ascii="Times New Roman" w:hAnsi="Times New Roman" w:cs="Times New Roman"/>
          <w:noProof/>
          <w:sz w:val="24"/>
          <w:szCs w:val="24"/>
        </w:rPr>
      </w:pPr>
      <w:r>
        <w:rPr>
          <w:rFonts w:ascii="Times New Roman" w:hAnsi="Times New Roman" w:cs="Times New Roman"/>
          <w:noProof/>
          <w:kern w:val="0"/>
        </w:rPr>
        <w:drawing>
          <wp:inline distT="0" distB="0" distL="0" distR="0" wp14:anchorId="431B9D4E" wp14:editId="156E8EFB">
            <wp:extent cx="5729605" cy="3142943"/>
            <wp:effectExtent l="0" t="0" r="4445" b="635"/>
            <wp:docPr id="371651655" name="Picture 3" descr="A graph of a number of step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651655" name="Picture 3" descr="A graph of a number of steps&#10;&#10;AI-generated content may be incorrect."/>
                    <pic:cNvPicPr>
                      <a:picLocks noChangeAspect="1" noChangeArrowheads="1"/>
                    </pic:cNvPicPr>
                  </pic:nvPicPr>
                  <pic:blipFill rotWithShape="1">
                    <a:blip r:embed="rId8">
                      <a:extLst>
                        <a:ext uri="{28A0092B-C50C-407E-A947-70E740481C1C}">
                          <a14:useLocalDpi xmlns:a14="http://schemas.microsoft.com/office/drawing/2010/main" val="0"/>
                        </a:ext>
                      </a:extLst>
                    </a:blip>
                    <a:srcRect t="6736"/>
                    <a:stretch/>
                  </pic:blipFill>
                  <pic:spPr bwMode="auto">
                    <a:xfrm>
                      <a:off x="0" y="0"/>
                      <a:ext cx="5729605" cy="3142943"/>
                    </a:xfrm>
                    <a:prstGeom prst="rect">
                      <a:avLst/>
                    </a:prstGeom>
                    <a:noFill/>
                    <a:ln>
                      <a:noFill/>
                    </a:ln>
                    <a:extLst>
                      <a:ext uri="{53640926-AAD7-44D8-BBD7-CCE9431645EC}">
                        <a14:shadowObscured xmlns:a14="http://schemas.microsoft.com/office/drawing/2010/main"/>
                      </a:ext>
                    </a:extLst>
                  </pic:spPr>
                </pic:pic>
              </a:graphicData>
            </a:graphic>
          </wp:inline>
        </w:drawing>
      </w:r>
    </w:p>
    <w:p w:rsidR="00860D4C" w:rsidRDefault="00860D4C" w:rsidP="00860D4C">
      <w:pPr>
        <w:wordWrap/>
        <w:spacing w:after="0" w:line="240" w:lineRule="auto"/>
        <w:rPr>
          <w:rFonts w:ascii="Times New Roman" w:hAnsi="Times New Roman" w:cs="Times New Roman"/>
          <w:sz w:val="24"/>
          <w:szCs w:val="24"/>
        </w:rPr>
      </w:pPr>
      <w:r w:rsidRPr="00406DBC">
        <w:rPr>
          <w:rFonts w:ascii="Times New Roman" w:hAnsi="Times New Roman" w:cs="Times New Roman"/>
          <w:sz w:val="24"/>
          <w:szCs w:val="24"/>
        </w:rPr>
        <w:t>Kaplan-Meier survival curves of secondary stent patency according to the method of secondary stent insertion. No statistically significant difference was found in the curve of secondary stent patency according to the method of secondary stent insertion determined by the log-rank test (p = 0.498).</w:t>
      </w:r>
      <w:r>
        <w:rPr>
          <w:rFonts w:ascii="Times New Roman" w:hAnsi="Times New Roman" w:cs="Times New Roman" w:hint="eastAsia"/>
          <w:sz w:val="24"/>
          <w:szCs w:val="24"/>
        </w:rPr>
        <w:t xml:space="preserve"> </w:t>
      </w:r>
      <w:r w:rsidRPr="0051736D">
        <w:rPr>
          <w:rFonts w:ascii="Times New Roman" w:hAnsi="Times New Roman" w:cs="Times New Roman"/>
          <w:sz w:val="24"/>
          <w:szCs w:val="24"/>
        </w:rPr>
        <w:t>SEMS, self-expandable metallic stent</w:t>
      </w:r>
    </w:p>
    <w:p w:rsidR="00860D4C" w:rsidRDefault="00860D4C" w:rsidP="00860D4C">
      <w:pPr>
        <w:spacing w:line="240" w:lineRule="auto"/>
        <w:rPr>
          <w:rFonts w:ascii="Times New Roman" w:hAnsi="Times New Roman" w:cs="Times New Roman"/>
          <w:sz w:val="24"/>
          <w:szCs w:val="24"/>
        </w:rPr>
      </w:pPr>
    </w:p>
    <w:p w:rsidR="00860D4C" w:rsidRDefault="00860D4C" w:rsidP="00860D4C">
      <w:pPr>
        <w:spacing w:line="240" w:lineRule="auto"/>
        <w:rPr>
          <w:rFonts w:ascii="Times New Roman" w:hAnsi="Times New Roman" w:cs="Times New Roman"/>
          <w:sz w:val="24"/>
          <w:szCs w:val="24"/>
        </w:rPr>
      </w:pPr>
      <w:r>
        <w:rPr>
          <w:rFonts w:ascii="Times New Roman" w:hAnsi="Times New Roman" w:cs="Times New Roman"/>
          <w:sz w:val="24"/>
          <w:szCs w:val="24"/>
        </w:rPr>
        <w:br w:type="page"/>
      </w:r>
    </w:p>
    <w:p w:rsidR="00860D4C" w:rsidRPr="00DD4850" w:rsidRDefault="00860D4C" w:rsidP="00860D4C">
      <w:pPr>
        <w:wordWrap/>
        <w:spacing w:after="0" w:line="240" w:lineRule="auto"/>
        <w:rPr>
          <w:rFonts w:ascii="Times New Roman" w:hAnsi="Times New Roman" w:cs="Times New Roman"/>
          <w:b/>
          <w:sz w:val="24"/>
          <w:szCs w:val="24"/>
        </w:rPr>
      </w:pPr>
      <w:r w:rsidRPr="00DD4850">
        <w:rPr>
          <w:rFonts w:ascii="Times New Roman" w:hAnsi="Times New Roman" w:cs="Times New Roman" w:hint="eastAsia"/>
          <w:b/>
          <w:sz w:val="24"/>
          <w:szCs w:val="24"/>
        </w:rPr>
        <w:t xml:space="preserve">Supplementary figure </w:t>
      </w:r>
      <w:r>
        <w:rPr>
          <w:rFonts w:ascii="Times New Roman" w:hAnsi="Times New Roman" w:cs="Times New Roman" w:hint="eastAsia"/>
          <w:b/>
          <w:sz w:val="24"/>
          <w:szCs w:val="24"/>
        </w:rPr>
        <w:t>6</w:t>
      </w:r>
      <w:r w:rsidRPr="00DD4850">
        <w:rPr>
          <w:rFonts w:ascii="Times New Roman" w:hAnsi="Times New Roman" w:cs="Times New Roman" w:hint="eastAsia"/>
          <w:b/>
          <w:sz w:val="24"/>
          <w:szCs w:val="24"/>
        </w:rPr>
        <w:t xml:space="preserve">. </w:t>
      </w:r>
      <w:r w:rsidRPr="00DD4850">
        <w:rPr>
          <w:rFonts w:ascii="Times New Roman" w:hAnsi="Times New Roman" w:cs="Times New Roman"/>
          <w:b/>
          <w:bCs/>
          <w:sz w:val="24"/>
          <w:szCs w:val="24"/>
        </w:rPr>
        <w:t xml:space="preserve">Kaplan–Meier survival curves </w:t>
      </w:r>
      <w:r>
        <w:rPr>
          <w:rFonts w:ascii="Times New Roman" w:hAnsi="Times New Roman" w:cs="Times New Roman" w:hint="eastAsia"/>
          <w:b/>
          <w:bCs/>
          <w:sz w:val="24"/>
          <w:szCs w:val="24"/>
        </w:rPr>
        <w:t xml:space="preserve">for </w:t>
      </w:r>
      <w:r w:rsidRPr="00DD4850">
        <w:rPr>
          <w:rFonts w:ascii="Times New Roman" w:hAnsi="Times New Roman" w:cs="Times New Roman"/>
          <w:b/>
          <w:bCs/>
          <w:sz w:val="24"/>
          <w:szCs w:val="24"/>
        </w:rPr>
        <w:t xml:space="preserve">overall survival </w:t>
      </w:r>
      <w:r>
        <w:rPr>
          <w:rFonts w:ascii="Times New Roman" w:hAnsi="Times New Roman" w:cs="Times New Roman" w:hint="eastAsia"/>
          <w:b/>
          <w:bCs/>
          <w:sz w:val="24"/>
          <w:szCs w:val="24"/>
        </w:rPr>
        <w:t xml:space="preserve">by stent exchange method </w:t>
      </w:r>
      <w:r>
        <w:rPr>
          <w:rFonts w:ascii="Times New Roman" w:hAnsi="Times New Roman" w:cs="Times New Roman"/>
          <w:b/>
          <w:sz w:val="24"/>
          <w:szCs w:val="24"/>
        </w:rPr>
        <w:t>(</w:t>
      </w:r>
      <w:r>
        <w:rPr>
          <w:rFonts w:ascii="Times New Roman" w:hAnsi="Times New Roman" w:cs="Times New Roman" w:hint="eastAsia"/>
          <w:b/>
          <w:sz w:val="24"/>
          <w:szCs w:val="24"/>
        </w:rPr>
        <w:t>covered SEMS</w:t>
      </w:r>
      <w:r w:rsidRPr="007454F1">
        <w:rPr>
          <w:rFonts w:ascii="Times New Roman" w:hAnsi="Times New Roman" w:cs="Times New Roman"/>
          <w:b/>
          <w:sz w:val="24"/>
          <w:szCs w:val="24"/>
        </w:rPr>
        <w:t xml:space="preserve"> vs. </w:t>
      </w:r>
      <w:r>
        <w:rPr>
          <w:rFonts w:ascii="Times New Roman" w:hAnsi="Times New Roman" w:cs="Times New Roman" w:hint="eastAsia"/>
          <w:b/>
          <w:sz w:val="24"/>
          <w:szCs w:val="24"/>
        </w:rPr>
        <w:t>uncovered SEMS</w:t>
      </w:r>
      <w:r w:rsidRPr="007454F1">
        <w:rPr>
          <w:rFonts w:ascii="Times New Roman" w:hAnsi="Times New Roman" w:cs="Times New Roman"/>
          <w:b/>
          <w:sz w:val="24"/>
          <w:szCs w:val="24"/>
        </w:rPr>
        <w:t>)</w:t>
      </w:r>
    </w:p>
    <w:p w:rsidR="00860D4C" w:rsidRDefault="00860D4C" w:rsidP="00860D4C">
      <w:pPr>
        <w:wordWrap/>
        <w:spacing w:after="0" w:line="240" w:lineRule="auto"/>
        <w:rPr>
          <w:rFonts w:ascii="Times New Roman" w:hAnsi="Times New Roman" w:cs="Times New Roman"/>
          <w:noProof/>
          <w:kern w:val="0"/>
        </w:rPr>
      </w:pPr>
      <w:r>
        <w:rPr>
          <w:rFonts w:ascii="Times New Roman" w:hAnsi="Times New Roman" w:cs="Times New Roman"/>
          <w:noProof/>
          <w:kern w:val="0"/>
        </w:rPr>
        <w:drawing>
          <wp:inline distT="0" distB="0" distL="0" distR="0" wp14:anchorId="4D6FFE43" wp14:editId="5C7A2A54">
            <wp:extent cx="5729605" cy="3133352"/>
            <wp:effectExtent l="0" t="0" r="4445" b="0"/>
            <wp:docPr id="1280344490" name="Picture 4" descr="A graph with blue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0344490" name="Picture 4" descr="A graph with blue lines&#10;&#10;AI-generated content may be incorrect."/>
                    <pic:cNvPicPr>
                      <a:picLocks noChangeAspect="1" noChangeArrowheads="1"/>
                    </pic:cNvPicPr>
                  </pic:nvPicPr>
                  <pic:blipFill rotWithShape="1">
                    <a:blip r:embed="rId9">
                      <a:extLst>
                        <a:ext uri="{28A0092B-C50C-407E-A947-70E740481C1C}">
                          <a14:useLocalDpi xmlns:a14="http://schemas.microsoft.com/office/drawing/2010/main" val="0"/>
                        </a:ext>
                      </a:extLst>
                    </a:blip>
                    <a:srcRect t="7020"/>
                    <a:stretch/>
                  </pic:blipFill>
                  <pic:spPr bwMode="auto">
                    <a:xfrm>
                      <a:off x="0" y="0"/>
                      <a:ext cx="5729605" cy="3133352"/>
                    </a:xfrm>
                    <a:prstGeom prst="rect">
                      <a:avLst/>
                    </a:prstGeom>
                    <a:noFill/>
                    <a:ln>
                      <a:noFill/>
                    </a:ln>
                    <a:extLst>
                      <a:ext uri="{53640926-AAD7-44D8-BBD7-CCE9431645EC}">
                        <a14:shadowObscured xmlns:a14="http://schemas.microsoft.com/office/drawing/2010/main"/>
                      </a:ext>
                    </a:extLst>
                  </pic:spPr>
                </pic:pic>
              </a:graphicData>
            </a:graphic>
          </wp:inline>
        </w:drawing>
      </w:r>
    </w:p>
    <w:p w:rsidR="00860D4C" w:rsidRDefault="00860D4C" w:rsidP="00860D4C">
      <w:pPr>
        <w:wordWrap/>
        <w:spacing w:after="0" w:line="240" w:lineRule="auto"/>
        <w:rPr>
          <w:rFonts w:ascii="Times New Roman" w:hAnsi="Times New Roman" w:cs="Times New Roman"/>
          <w:sz w:val="24"/>
          <w:szCs w:val="24"/>
        </w:rPr>
      </w:pPr>
      <w:r w:rsidRPr="00406DBC">
        <w:rPr>
          <w:rFonts w:ascii="Times New Roman" w:hAnsi="Times New Roman" w:cs="Times New Roman"/>
          <w:sz w:val="24"/>
          <w:szCs w:val="24"/>
        </w:rPr>
        <w:t>Kaplan-Meier survival curves for overall survival according to the method of secondary stent insertion. The survival curves obtained by log-rank analysis showed no statistically significant difference in overall survival (p = 0.276). SEMS, self-expandable metallic stent</w:t>
      </w:r>
    </w:p>
    <w:p w:rsidR="00753B46" w:rsidRDefault="00753B46" w:rsidP="00860D4C">
      <w:pPr>
        <w:spacing w:line="240" w:lineRule="auto"/>
      </w:pPr>
    </w:p>
    <w:sectPr w:rsidR="00753B46" w:rsidSect="00991B98">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D4C"/>
    <w:rsid w:val="00190388"/>
    <w:rsid w:val="006A76FA"/>
    <w:rsid w:val="007522E2"/>
    <w:rsid w:val="00753B46"/>
    <w:rsid w:val="00754B38"/>
    <w:rsid w:val="00860D4C"/>
    <w:rsid w:val="00991B98"/>
    <w:rsid w:val="00B27035"/>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D74562"/>
  <w15:chartTrackingRefBased/>
  <w15:docId w15:val="{A4A5DC30-9A25-46A7-A10A-0B2D190F2E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ko-KR"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0D4C"/>
    <w:pPr>
      <w:widowControl w:val="0"/>
      <w:wordWrap w:val="0"/>
      <w:autoSpaceDE w:val="0"/>
      <w:autoSpaceDN w:val="0"/>
      <w:spacing w:after="200" w:line="276" w:lineRule="auto"/>
      <w:jc w:val="both"/>
    </w:pPr>
    <w:rPr>
      <w:kern w:val="2"/>
      <w:sz w:val="20"/>
      <w14:ligatures w14:val="none"/>
    </w:rPr>
  </w:style>
  <w:style w:type="paragraph" w:styleId="Heading1">
    <w:name w:val="heading 1"/>
    <w:basedOn w:val="Normal"/>
    <w:next w:val="Normal"/>
    <w:link w:val="Heading1Char"/>
    <w:uiPriority w:val="9"/>
    <w:qFormat/>
    <w:rsid w:val="00860D4C"/>
    <w:pPr>
      <w:keepNext/>
      <w:keepLines/>
      <w:spacing w:before="360" w:after="80" w:line="259" w:lineRule="auto"/>
      <w:jc w:val="left"/>
      <w:outlineLvl w:val="0"/>
    </w:pPr>
    <w:rPr>
      <w:rFonts w:asciiTheme="majorHAnsi" w:eastAsiaTheme="majorEastAsia" w:hAnsiTheme="majorHAnsi" w:cstheme="majorBidi"/>
      <w:color w:val="0F4761" w:themeColor="accent1" w:themeShade="BF"/>
      <w:kern w:val="0"/>
      <w:sz w:val="40"/>
      <w:szCs w:val="40"/>
      <w14:ligatures w14:val="standardContextual"/>
    </w:rPr>
  </w:style>
  <w:style w:type="paragraph" w:styleId="Heading2">
    <w:name w:val="heading 2"/>
    <w:basedOn w:val="Normal"/>
    <w:next w:val="Normal"/>
    <w:link w:val="Heading2Char"/>
    <w:uiPriority w:val="9"/>
    <w:semiHidden/>
    <w:unhideWhenUsed/>
    <w:qFormat/>
    <w:rsid w:val="00860D4C"/>
    <w:pPr>
      <w:keepNext/>
      <w:keepLines/>
      <w:spacing w:before="160" w:after="80" w:line="259" w:lineRule="auto"/>
      <w:jc w:val="left"/>
      <w:outlineLvl w:val="1"/>
    </w:pPr>
    <w:rPr>
      <w:rFonts w:asciiTheme="majorHAnsi" w:eastAsiaTheme="majorEastAsia" w:hAnsiTheme="majorHAnsi" w:cstheme="majorBidi"/>
      <w:color w:val="0F4761" w:themeColor="accent1" w:themeShade="BF"/>
      <w:kern w:val="0"/>
      <w:sz w:val="32"/>
      <w:szCs w:val="32"/>
      <w14:ligatures w14:val="standardContextual"/>
    </w:rPr>
  </w:style>
  <w:style w:type="paragraph" w:styleId="Heading3">
    <w:name w:val="heading 3"/>
    <w:basedOn w:val="Normal"/>
    <w:next w:val="Normal"/>
    <w:link w:val="Heading3Char"/>
    <w:uiPriority w:val="9"/>
    <w:semiHidden/>
    <w:unhideWhenUsed/>
    <w:qFormat/>
    <w:rsid w:val="00860D4C"/>
    <w:pPr>
      <w:keepNext/>
      <w:keepLines/>
      <w:spacing w:before="160" w:after="80" w:line="259" w:lineRule="auto"/>
      <w:jc w:val="left"/>
      <w:outlineLvl w:val="2"/>
    </w:pPr>
    <w:rPr>
      <w:rFonts w:eastAsiaTheme="majorEastAsia" w:cstheme="majorBidi"/>
      <w:color w:val="0F4761" w:themeColor="accent1" w:themeShade="BF"/>
      <w:kern w:val="0"/>
      <w:sz w:val="28"/>
      <w:szCs w:val="28"/>
      <w14:ligatures w14:val="standardContextual"/>
    </w:rPr>
  </w:style>
  <w:style w:type="paragraph" w:styleId="Heading4">
    <w:name w:val="heading 4"/>
    <w:basedOn w:val="Normal"/>
    <w:next w:val="Normal"/>
    <w:link w:val="Heading4Char"/>
    <w:uiPriority w:val="9"/>
    <w:semiHidden/>
    <w:unhideWhenUsed/>
    <w:qFormat/>
    <w:rsid w:val="00860D4C"/>
    <w:pPr>
      <w:keepNext/>
      <w:keepLines/>
      <w:spacing w:before="80" w:after="40" w:line="259" w:lineRule="auto"/>
      <w:jc w:val="left"/>
      <w:outlineLvl w:val="3"/>
    </w:pPr>
    <w:rPr>
      <w:rFonts w:eastAsiaTheme="majorEastAsia" w:cstheme="majorBidi"/>
      <w:i/>
      <w:iCs/>
      <w:color w:val="0F4761" w:themeColor="accent1" w:themeShade="BF"/>
      <w:kern w:val="0"/>
      <w:sz w:val="22"/>
      <w14:ligatures w14:val="standardContextual"/>
    </w:rPr>
  </w:style>
  <w:style w:type="paragraph" w:styleId="Heading5">
    <w:name w:val="heading 5"/>
    <w:basedOn w:val="Normal"/>
    <w:next w:val="Normal"/>
    <w:link w:val="Heading5Char"/>
    <w:uiPriority w:val="9"/>
    <w:semiHidden/>
    <w:unhideWhenUsed/>
    <w:qFormat/>
    <w:rsid w:val="00860D4C"/>
    <w:pPr>
      <w:keepNext/>
      <w:keepLines/>
      <w:spacing w:before="80" w:after="40" w:line="259" w:lineRule="auto"/>
      <w:jc w:val="left"/>
      <w:outlineLvl w:val="4"/>
    </w:pPr>
    <w:rPr>
      <w:rFonts w:eastAsiaTheme="majorEastAsia" w:cstheme="majorBidi"/>
      <w:color w:val="0F4761" w:themeColor="accent1" w:themeShade="BF"/>
      <w:kern w:val="0"/>
      <w:sz w:val="22"/>
      <w14:ligatures w14:val="standardContextual"/>
    </w:rPr>
  </w:style>
  <w:style w:type="paragraph" w:styleId="Heading6">
    <w:name w:val="heading 6"/>
    <w:basedOn w:val="Normal"/>
    <w:next w:val="Normal"/>
    <w:link w:val="Heading6Char"/>
    <w:uiPriority w:val="9"/>
    <w:semiHidden/>
    <w:unhideWhenUsed/>
    <w:qFormat/>
    <w:rsid w:val="00860D4C"/>
    <w:pPr>
      <w:keepNext/>
      <w:keepLines/>
      <w:spacing w:before="40" w:after="0" w:line="259" w:lineRule="auto"/>
      <w:jc w:val="left"/>
      <w:outlineLvl w:val="5"/>
    </w:pPr>
    <w:rPr>
      <w:rFonts w:eastAsiaTheme="majorEastAsia" w:cstheme="majorBidi"/>
      <w:i/>
      <w:iCs/>
      <w:color w:val="595959" w:themeColor="text1" w:themeTint="A6"/>
      <w:kern w:val="0"/>
      <w:sz w:val="22"/>
      <w14:ligatures w14:val="standardContextual"/>
    </w:rPr>
  </w:style>
  <w:style w:type="paragraph" w:styleId="Heading7">
    <w:name w:val="heading 7"/>
    <w:basedOn w:val="Normal"/>
    <w:next w:val="Normal"/>
    <w:link w:val="Heading7Char"/>
    <w:uiPriority w:val="9"/>
    <w:semiHidden/>
    <w:unhideWhenUsed/>
    <w:qFormat/>
    <w:rsid w:val="00860D4C"/>
    <w:pPr>
      <w:keepNext/>
      <w:keepLines/>
      <w:spacing w:before="40" w:after="0" w:line="259" w:lineRule="auto"/>
      <w:jc w:val="left"/>
      <w:outlineLvl w:val="6"/>
    </w:pPr>
    <w:rPr>
      <w:rFonts w:eastAsiaTheme="majorEastAsia" w:cstheme="majorBidi"/>
      <w:color w:val="595959" w:themeColor="text1" w:themeTint="A6"/>
      <w:kern w:val="0"/>
      <w:sz w:val="22"/>
      <w14:ligatures w14:val="standardContextual"/>
    </w:rPr>
  </w:style>
  <w:style w:type="paragraph" w:styleId="Heading8">
    <w:name w:val="heading 8"/>
    <w:basedOn w:val="Normal"/>
    <w:next w:val="Normal"/>
    <w:link w:val="Heading8Char"/>
    <w:uiPriority w:val="9"/>
    <w:semiHidden/>
    <w:unhideWhenUsed/>
    <w:qFormat/>
    <w:rsid w:val="00860D4C"/>
    <w:pPr>
      <w:keepNext/>
      <w:keepLines/>
      <w:spacing w:after="0" w:line="259" w:lineRule="auto"/>
      <w:jc w:val="left"/>
      <w:outlineLvl w:val="7"/>
    </w:pPr>
    <w:rPr>
      <w:rFonts w:eastAsiaTheme="majorEastAsia" w:cstheme="majorBidi"/>
      <w:i/>
      <w:iCs/>
      <w:color w:val="272727" w:themeColor="text1" w:themeTint="D8"/>
      <w:kern w:val="0"/>
      <w:sz w:val="22"/>
      <w14:ligatures w14:val="standardContextual"/>
    </w:rPr>
  </w:style>
  <w:style w:type="paragraph" w:styleId="Heading9">
    <w:name w:val="heading 9"/>
    <w:basedOn w:val="Normal"/>
    <w:next w:val="Normal"/>
    <w:link w:val="Heading9Char"/>
    <w:uiPriority w:val="9"/>
    <w:semiHidden/>
    <w:unhideWhenUsed/>
    <w:qFormat/>
    <w:rsid w:val="00860D4C"/>
    <w:pPr>
      <w:keepNext/>
      <w:keepLines/>
      <w:spacing w:after="0" w:line="259" w:lineRule="auto"/>
      <w:jc w:val="left"/>
      <w:outlineLvl w:val="8"/>
    </w:pPr>
    <w:rPr>
      <w:rFonts w:eastAsiaTheme="majorEastAsia" w:cstheme="majorBidi"/>
      <w:color w:val="272727" w:themeColor="text1" w:themeTint="D8"/>
      <w:kern w:val="0"/>
      <w:sz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0D4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60D4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60D4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60D4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60D4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60D4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60D4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60D4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60D4C"/>
    <w:rPr>
      <w:rFonts w:eastAsiaTheme="majorEastAsia" w:cstheme="majorBidi"/>
      <w:color w:val="272727" w:themeColor="text1" w:themeTint="D8"/>
    </w:rPr>
  </w:style>
  <w:style w:type="paragraph" w:styleId="Title">
    <w:name w:val="Title"/>
    <w:basedOn w:val="Normal"/>
    <w:next w:val="Normal"/>
    <w:link w:val="TitleChar"/>
    <w:uiPriority w:val="10"/>
    <w:qFormat/>
    <w:rsid w:val="00860D4C"/>
    <w:pPr>
      <w:spacing w:after="80" w:line="240" w:lineRule="auto"/>
      <w:contextualSpacing/>
      <w:jc w:val="left"/>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860D4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60D4C"/>
    <w:pPr>
      <w:numPr>
        <w:ilvl w:val="1"/>
      </w:numPr>
      <w:spacing w:after="160" w:line="259" w:lineRule="auto"/>
      <w:jc w:val="left"/>
    </w:pPr>
    <w:rPr>
      <w:rFonts w:eastAsiaTheme="majorEastAsia" w:cstheme="majorBidi"/>
      <w:color w:val="595959" w:themeColor="text1" w:themeTint="A6"/>
      <w:spacing w:val="15"/>
      <w:kern w:val="0"/>
      <w:sz w:val="28"/>
      <w:szCs w:val="28"/>
      <w14:ligatures w14:val="standardContextual"/>
    </w:rPr>
  </w:style>
  <w:style w:type="character" w:customStyle="1" w:styleId="SubtitleChar">
    <w:name w:val="Subtitle Char"/>
    <w:basedOn w:val="DefaultParagraphFont"/>
    <w:link w:val="Subtitle"/>
    <w:uiPriority w:val="11"/>
    <w:rsid w:val="00860D4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60D4C"/>
    <w:pPr>
      <w:spacing w:before="160" w:after="160" w:line="259" w:lineRule="auto"/>
      <w:jc w:val="center"/>
    </w:pPr>
    <w:rPr>
      <w:i/>
      <w:iCs/>
      <w:color w:val="404040" w:themeColor="text1" w:themeTint="BF"/>
      <w:kern w:val="0"/>
      <w:sz w:val="22"/>
      <w14:ligatures w14:val="standardContextual"/>
    </w:rPr>
  </w:style>
  <w:style w:type="character" w:customStyle="1" w:styleId="QuoteChar">
    <w:name w:val="Quote Char"/>
    <w:basedOn w:val="DefaultParagraphFont"/>
    <w:link w:val="Quote"/>
    <w:uiPriority w:val="29"/>
    <w:rsid w:val="00860D4C"/>
    <w:rPr>
      <w:i/>
      <w:iCs/>
      <w:color w:val="404040" w:themeColor="text1" w:themeTint="BF"/>
    </w:rPr>
  </w:style>
  <w:style w:type="paragraph" w:styleId="ListParagraph">
    <w:name w:val="List Paragraph"/>
    <w:basedOn w:val="Normal"/>
    <w:uiPriority w:val="34"/>
    <w:qFormat/>
    <w:rsid w:val="00860D4C"/>
    <w:pPr>
      <w:spacing w:after="160" w:line="259" w:lineRule="auto"/>
      <w:ind w:left="720"/>
      <w:contextualSpacing/>
      <w:jc w:val="left"/>
    </w:pPr>
    <w:rPr>
      <w:kern w:val="0"/>
      <w:sz w:val="22"/>
      <w14:ligatures w14:val="standardContextual"/>
    </w:rPr>
  </w:style>
  <w:style w:type="character" w:styleId="IntenseEmphasis">
    <w:name w:val="Intense Emphasis"/>
    <w:basedOn w:val="DefaultParagraphFont"/>
    <w:uiPriority w:val="21"/>
    <w:qFormat/>
    <w:rsid w:val="00860D4C"/>
    <w:rPr>
      <w:i/>
      <w:iCs/>
      <w:color w:val="0F4761" w:themeColor="accent1" w:themeShade="BF"/>
    </w:rPr>
  </w:style>
  <w:style w:type="paragraph" w:styleId="IntenseQuote">
    <w:name w:val="Intense Quote"/>
    <w:basedOn w:val="Normal"/>
    <w:next w:val="Normal"/>
    <w:link w:val="IntenseQuoteChar"/>
    <w:uiPriority w:val="30"/>
    <w:qFormat/>
    <w:rsid w:val="00860D4C"/>
    <w:pPr>
      <w:pBdr>
        <w:top w:val="single" w:sz="4" w:space="10" w:color="0F4761" w:themeColor="accent1" w:themeShade="BF"/>
        <w:bottom w:val="single" w:sz="4" w:space="10" w:color="0F4761" w:themeColor="accent1" w:themeShade="BF"/>
      </w:pBdr>
      <w:spacing w:before="360" w:after="360" w:line="259" w:lineRule="auto"/>
      <w:ind w:left="864" w:right="864"/>
      <w:jc w:val="center"/>
    </w:pPr>
    <w:rPr>
      <w:i/>
      <w:iCs/>
      <w:color w:val="0F4761" w:themeColor="accent1" w:themeShade="BF"/>
      <w:kern w:val="0"/>
      <w:sz w:val="22"/>
      <w14:ligatures w14:val="standardContextual"/>
    </w:rPr>
  </w:style>
  <w:style w:type="character" w:customStyle="1" w:styleId="IntenseQuoteChar">
    <w:name w:val="Intense Quote Char"/>
    <w:basedOn w:val="DefaultParagraphFont"/>
    <w:link w:val="IntenseQuote"/>
    <w:uiPriority w:val="30"/>
    <w:rsid w:val="00860D4C"/>
    <w:rPr>
      <w:i/>
      <w:iCs/>
      <w:color w:val="0F4761" w:themeColor="accent1" w:themeShade="BF"/>
    </w:rPr>
  </w:style>
  <w:style w:type="character" w:styleId="IntenseReference">
    <w:name w:val="Intense Reference"/>
    <w:basedOn w:val="DefaultParagraphFont"/>
    <w:uiPriority w:val="32"/>
    <w:qFormat/>
    <w:rsid w:val="00860D4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tif"/><Relationship Id="rId10" Type="http://schemas.openxmlformats.org/officeDocument/2006/relationships/fontTable" Target="fontTable.xml"/><Relationship Id="rId4" Type="http://schemas.openxmlformats.org/officeDocument/2006/relationships/image" Target="media/image1.tiff"/><Relationship Id="rId9" Type="http://schemas.openxmlformats.org/officeDocument/2006/relationships/image" Target="media/image6.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맑은 고딕"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385</Words>
  <Characters>2197</Characters>
  <Application>Microsoft Office Word</Application>
  <DocSecurity>0</DocSecurity>
  <Lines>18</Lines>
  <Paragraphs>5</Paragraphs>
  <ScaleCrop>false</ScaleCrop>
  <Company/>
  <LinksUpToDate>false</LinksUpToDate>
  <CharactersWithSpaces>2577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 Lee</dc:creator>
  <cp:keywords/>
  <dc:description/>
  <cp:lastModifiedBy>SY Lee</cp:lastModifiedBy>
  <cp:revision>1</cp:revision>
  <dcterms:created xsi:type="dcterms:W3CDTF">2025-02-12T08:51:00Z</dcterms:created>
  <dcterms:modified xsi:type="dcterms:W3CDTF">2025-02-12T08:52:00Z</dcterms:modified>
</cp:coreProperties>
</file>