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FB6B5" w14:textId="77777777" w:rsidR="009C5255" w:rsidRPr="00686780" w:rsidRDefault="009C5255" w:rsidP="009C5255">
      <w:pPr>
        <w:pStyle w:val="MDPI12title"/>
        <w:spacing w:line="48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686780">
        <w:rPr>
          <w:rFonts w:ascii="Times New Roman" w:hAnsi="Times New Roman"/>
          <w:color w:val="auto"/>
          <w:sz w:val="24"/>
          <w:szCs w:val="24"/>
        </w:rPr>
        <w:t xml:space="preserve">Soil dynamics of </w:t>
      </w:r>
      <w:proofErr w:type="gramStart"/>
      <w:r w:rsidRPr="00686780">
        <w:rPr>
          <w:rFonts w:ascii="Times New Roman" w:hAnsi="Times New Roman"/>
          <w:color w:val="auto"/>
          <w:sz w:val="24"/>
          <w:szCs w:val="24"/>
        </w:rPr>
        <w:t>Cr(</w:t>
      </w:r>
      <w:proofErr w:type="gramEnd"/>
      <w:r w:rsidRPr="00686780">
        <w:rPr>
          <w:rFonts w:ascii="Times New Roman" w:hAnsi="Times New Roman"/>
          <w:color w:val="auto"/>
          <w:sz w:val="24"/>
          <w:szCs w:val="24"/>
        </w:rPr>
        <w:t xml:space="preserve">VI) and responses of </w:t>
      </w:r>
      <w:r w:rsidRPr="00686780">
        <w:rPr>
          <w:rFonts w:ascii="Times New Roman" w:hAnsi="Times New Roman"/>
          <w:i/>
          <w:iCs/>
          <w:color w:val="auto"/>
          <w:sz w:val="24"/>
          <w:szCs w:val="24"/>
        </w:rPr>
        <w:t>Portulaca oleracea</w:t>
      </w:r>
      <w:r w:rsidRPr="00686780">
        <w:rPr>
          <w:rFonts w:ascii="Times New Roman" w:hAnsi="Times New Roman"/>
          <w:color w:val="auto"/>
          <w:sz w:val="24"/>
          <w:szCs w:val="24"/>
        </w:rPr>
        <w:t xml:space="preserve"> plants grown in a Cr(VI)-spiked soil under different nitrogen fertilization regimes </w:t>
      </w:r>
    </w:p>
    <w:p w14:paraId="7AA70857" w14:textId="77777777" w:rsidR="009C5255" w:rsidRPr="00686780" w:rsidRDefault="009C5255" w:rsidP="009C5255">
      <w:pPr>
        <w:pStyle w:val="MDPI13authornames"/>
        <w:spacing w:line="48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686780">
        <w:rPr>
          <w:rFonts w:ascii="Times New Roman" w:hAnsi="Times New Roman"/>
          <w:color w:val="auto"/>
          <w:sz w:val="24"/>
          <w:szCs w:val="24"/>
        </w:rPr>
        <w:t xml:space="preserve">Georgios Thalassinos, Elina Nastou, Spyridon A. Petropoulos, </w:t>
      </w:r>
      <w:bookmarkStart w:id="0" w:name="_Hlk71585600"/>
      <w:r w:rsidRPr="00686780">
        <w:rPr>
          <w:rFonts w:ascii="Times New Roman" w:hAnsi="Times New Roman"/>
          <w:color w:val="auto"/>
          <w:sz w:val="24"/>
          <w:szCs w:val="24"/>
        </w:rPr>
        <w:t>Vasileios Antoniadis</w:t>
      </w:r>
      <w:bookmarkEnd w:id="0"/>
      <w:r w:rsidRPr="00686780">
        <w:rPr>
          <w:rFonts w:ascii="Times New Roman" w:hAnsi="Times New Roman"/>
          <w:color w:val="auto"/>
          <w:sz w:val="24"/>
          <w:szCs w:val="24"/>
          <w:vertAlign w:val="superscript"/>
        </w:rPr>
        <w:t>*</w:t>
      </w:r>
    </w:p>
    <w:p w14:paraId="74F7E870" w14:textId="77777777" w:rsidR="009C5255" w:rsidRPr="00686780" w:rsidRDefault="009C5255" w:rsidP="009C525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686780">
        <w:rPr>
          <w:rFonts w:ascii="Times New Roman" w:hAnsi="Times New Roman" w:cs="Times New Roman"/>
          <w:sz w:val="24"/>
          <w:szCs w:val="24"/>
          <w:lang w:val="en-US" w:bidi="en-US"/>
        </w:rPr>
        <w:t xml:space="preserve">University of Thessaly, Department of Agriculture Crop Production and Rural Environment, </w:t>
      </w:r>
      <w:proofErr w:type="spellStart"/>
      <w:r w:rsidRPr="00686780">
        <w:rPr>
          <w:rFonts w:ascii="Times New Roman" w:hAnsi="Times New Roman" w:cs="Times New Roman"/>
          <w:sz w:val="24"/>
          <w:szCs w:val="24"/>
          <w:lang w:val="en-US" w:bidi="en-US"/>
        </w:rPr>
        <w:t>Fytokou</w:t>
      </w:r>
      <w:proofErr w:type="spellEnd"/>
      <w:r w:rsidRPr="00686780">
        <w:rPr>
          <w:rFonts w:ascii="Times New Roman" w:hAnsi="Times New Roman" w:cs="Times New Roman"/>
          <w:sz w:val="24"/>
          <w:szCs w:val="24"/>
          <w:lang w:val="en-US" w:bidi="en-US"/>
        </w:rPr>
        <w:t xml:space="preserve"> Street, GR384 46, Volos, Greece</w:t>
      </w:r>
    </w:p>
    <w:p w14:paraId="659D142F" w14:textId="77777777" w:rsidR="009C5255" w:rsidRPr="00686780" w:rsidRDefault="009C5255" w:rsidP="009C525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686780">
        <w:rPr>
          <w:rFonts w:ascii="Times New Roman" w:hAnsi="Times New Roman" w:cs="Times New Roman"/>
          <w:sz w:val="24"/>
          <w:szCs w:val="24"/>
          <w:lang w:val="en-US" w:bidi="en-US"/>
        </w:rPr>
        <w:t>* Correspondence: antoniadis@uth.gr; Tel.: ++30-6974-282831</w:t>
      </w:r>
      <w:bookmarkStart w:id="1" w:name="_GoBack"/>
      <w:bookmarkEnd w:id="1"/>
    </w:p>
    <w:p w14:paraId="5D8EB047" w14:textId="22C0E2DE" w:rsidR="009C5255" w:rsidRDefault="009C525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25DEFD7" w14:textId="77777777" w:rsidR="009C5255" w:rsidRPr="00D918FD" w:rsidRDefault="009C5255" w:rsidP="009C525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D918FD">
        <w:rPr>
          <w:rFonts w:ascii="Times New Roman" w:hAnsi="Times New Roman" w:cs="Times New Roman"/>
          <w:b/>
          <w:sz w:val="24"/>
          <w:szCs w:val="24"/>
          <w:lang w:val="en-US" w:bidi="en-US"/>
        </w:rPr>
        <w:lastRenderedPageBreak/>
        <w:t>Table A1.</w:t>
      </w:r>
      <w:r w:rsidRPr="00D918FD">
        <w:rPr>
          <w:rFonts w:ascii="Times New Roman" w:hAnsi="Times New Roman" w:cs="Times New Roman"/>
          <w:sz w:val="24"/>
          <w:szCs w:val="24"/>
          <w:lang w:val="en-US" w:bidi="en-US"/>
        </w:rPr>
        <w:t xml:space="preserve"> Indices relative to </w:t>
      </w:r>
      <w:proofErr w:type="gramStart"/>
      <w:r w:rsidRPr="00D918FD">
        <w:rPr>
          <w:rFonts w:ascii="Times New Roman" w:hAnsi="Times New Roman" w:cs="Times New Roman"/>
          <w:sz w:val="24"/>
          <w:szCs w:val="24"/>
          <w:lang w:val="en-US" w:bidi="en-US"/>
        </w:rPr>
        <w:t>Cr(</w:t>
      </w:r>
      <w:proofErr w:type="gramEnd"/>
      <w:r w:rsidRPr="00D918FD">
        <w:rPr>
          <w:rFonts w:ascii="Times New Roman" w:hAnsi="Times New Roman" w:cs="Times New Roman"/>
          <w:sz w:val="24"/>
          <w:szCs w:val="24"/>
          <w:lang w:val="en-US" w:bidi="en-US"/>
        </w:rPr>
        <w:t>VI) mobility and plant tissue distribution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7"/>
        <w:gridCol w:w="4009"/>
      </w:tblGrid>
      <w:tr w:rsidR="009C5255" w:rsidRPr="009C5255" w14:paraId="6D846C27" w14:textId="77777777" w:rsidTr="009C5255">
        <w:trPr>
          <w:trHeight w:val="259"/>
        </w:trPr>
        <w:tc>
          <w:tcPr>
            <w:tcW w:w="27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CBBD3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Index</w:t>
            </w:r>
          </w:p>
        </w:tc>
        <w:tc>
          <w:tcPr>
            <w:tcW w:w="22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E5F8E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Formula</w:t>
            </w:r>
          </w:p>
        </w:tc>
      </w:tr>
      <w:tr w:rsidR="009C5255" w:rsidRPr="009C5255" w14:paraId="0F343153" w14:textId="77777777" w:rsidTr="009C5255">
        <w:trPr>
          <w:trHeight w:hRule="exact" w:val="576"/>
        </w:trPr>
        <w:tc>
          <w:tcPr>
            <w:tcW w:w="277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5FC66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Soil to plant element mobility index (transfer coefficient (TC*1000))</w:t>
            </w:r>
          </w:p>
        </w:tc>
        <w:tc>
          <w:tcPr>
            <w:tcW w:w="222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07BA5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TC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aerial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*1000 = (C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aerial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/C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soil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)*1000</w:t>
            </w:r>
          </w:p>
        </w:tc>
      </w:tr>
      <w:tr w:rsidR="009C5255" w:rsidRPr="009C5255" w14:paraId="60C1CA43" w14:textId="77777777" w:rsidTr="009C5255">
        <w:trPr>
          <w:trHeight w:hRule="exact" w:val="576"/>
        </w:trPr>
        <w:tc>
          <w:tcPr>
            <w:tcW w:w="277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550276" w14:textId="77777777" w:rsidR="009C5255" w:rsidRPr="009C5255" w:rsidRDefault="009C5255" w:rsidP="009C52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</w:p>
        </w:tc>
        <w:tc>
          <w:tcPr>
            <w:tcW w:w="22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C4362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TC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root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*1000 = (C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root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/C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soil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)*1000</w:t>
            </w:r>
          </w:p>
        </w:tc>
      </w:tr>
      <w:tr w:rsidR="009C5255" w:rsidRPr="009C5255" w14:paraId="2A3529CA" w14:textId="77777777" w:rsidTr="009C5255">
        <w:trPr>
          <w:trHeight w:hRule="exact" w:val="576"/>
        </w:trPr>
        <w:tc>
          <w:tcPr>
            <w:tcW w:w="27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94702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Translocation factor (TF*1000)</w:t>
            </w:r>
          </w:p>
        </w:tc>
        <w:tc>
          <w:tcPr>
            <w:tcW w:w="22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5C2F7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TF*1000= (C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aerial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/ 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root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)*1000</w:t>
            </w:r>
          </w:p>
        </w:tc>
      </w:tr>
      <w:tr w:rsidR="009C5255" w:rsidRPr="009C5255" w14:paraId="7BD4958F" w14:textId="77777777" w:rsidTr="009C5255">
        <w:trPr>
          <w:trHeight w:hRule="exact" w:val="1152"/>
        </w:trPr>
        <w:tc>
          <w:tcPr>
            <w:tcW w:w="27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0FCBA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Bioavailability index (BAI)</w:t>
            </w:r>
          </w:p>
        </w:tc>
        <w:tc>
          <w:tcPr>
            <w:tcW w:w="22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C5D4F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= (Cr(VI) plant tissue concentration (mg/kg) / (Extractable Cr(VI) concentration in soil)</w:t>
            </w:r>
          </w:p>
        </w:tc>
      </w:tr>
      <w:tr w:rsidR="009C5255" w:rsidRPr="009C5255" w14:paraId="36829722" w14:textId="77777777" w:rsidTr="009C5255">
        <w:trPr>
          <w:trHeight w:hRule="exact" w:val="576"/>
        </w:trPr>
        <w:tc>
          <w:tcPr>
            <w:tcW w:w="27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A8470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Number of years required to remediate a site (</w:t>
            </w:r>
            <w:r w:rsidRPr="009C5255"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en-US" w:eastAsia="el-GR"/>
              </w:rPr>
              <w:t>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R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</w:t>
            </w:r>
          </w:p>
        </w:tc>
        <w:tc>
          <w:tcPr>
            <w:tcW w:w="22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78F55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=Δ[M]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soil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 xml:space="preserve"> * SWH/AMU</w:t>
            </w:r>
          </w:p>
        </w:tc>
      </w:tr>
      <w:tr w:rsidR="009C5255" w:rsidRPr="009C5255" w14:paraId="1BC65D0B" w14:textId="77777777" w:rsidTr="009C5255">
        <w:trPr>
          <w:trHeight w:hRule="exact" w:val="1152"/>
        </w:trPr>
        <w:tc>
          <w:tcPr>
            <w:tcW w:w="27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CB25E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Plant uptake of Cr(VI) per pot</w:t>
            </w:r>
          </w:p>
        </w:tc>
        <w:tc>
          <w:tcPr>
            <w:tcW w:w="22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390C5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= (plant tissue Cr(VI) concentration (mg</w:t>
            </w:r>
          </w:p>
          <w:p w14:paraId="5355C07D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kg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US" w:eastAsia="el-GR"/>
              </w:rPr>
              <w:t>-1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 / 1000) X dry matter (g pot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US" w:eastAsia="el-GR"/>
              </w:rPr>
              <w:t>-1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</w:t>
            </w:r>
          </w:p>
        </w:tc>
      </w:tr>
      <w:tr w:rsidR="009C5255" w:rsidRPr="009C5255" w14:paraId="38D8C0C1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C3C79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aerial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: Concentration in aerial plant tissues</w:t>
            </w:r>
          </w:p>
        </w:tc>
      </w:tr>
      <w:tr w:rsidR="009C5255" w:rsidRPr="009C5255" w14:paraId="12E42654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77AEF" w14:textId="5AA5B041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root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: Concentration in root tissues</w:t>
            </w:r>
          </w:p>
        </w:tc>
      </w:tr>
      <w:tr w:rsidR="009C5255" w:rsidRPr="009C5255" w14:paraId="52264B6E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F0F99" w14:textId="21679192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C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soil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: Concentration in soil</w:t>
            </w:r>
          </w:p>
        </w:tc>
      </w:tr>
      <w:tr w:rsidR="009C5255" w:rsidRPr="009C5255" w14:paraId="09FE0CDB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8958D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[M]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soil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: Concentration of TE in soil (mg of TE per kg of soil)</w:t>
            </w:r>
          </w:p>
        </w:tc>
      </w:tr>
      <w:tr w:rsidR="009C5255" w:rsidRPr="009C5255" w14:paraId="51BCAEE6" w14:textId="77777777" w:rsidTr="009C5255">
        <w:trPr>
          <w:trHeight w:hRule="exact" w:val="576"/>
        </w:trPr>
        <w:tc>
          <w:tcPr>
            <w:tcW w:w="2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FDDBC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AMU= (Annual TE uptake (mg TE per hectare per year))</w:t>
            </w:r>
          </w:p>
        </w:tc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A6DA2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val="el-GR"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= [M]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plant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 xml:space="preserve"> * Y</w:t>
            </w:r>
          </w:p>
        </w:tc>
      </w:tr>
      <w:tr w:rsidR="009C5255" w:rsidRPr="009C5255" w14:paraId="508D7597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E9F98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[M]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plant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: Concentration of TE in plant tissues (mg of TE per kg of plant tissues)</w:t>
            </w:r>
          </w:p>
        </w:tc>
      </w:tr>
      <w:tr w:rsidR="009C5255" w:rsidRPr="009C5255" w14:paraId="3644FA11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506DB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Y: Annual plant yield per hectare</w:t>
            </w:r>
          </w:p>
        </w:tc>
      </w:tr>
      <w:tr w:rsidR="009C5255" w:rsidRPr="009C5255" w14:paraId="4467C300" w14:textId="77777777" w:rsidTr="009C5255">
        <w:trPr>
          <w:trHeight w:hRule="exact" w:val="576"/>
        </w:trPr>
        <w:tc>
          <w:tcPr>
            <w:tcW w:w="277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A3758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SWH (kg soil ha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US" w:eastAsia="el-GR"/>
              </w:rPr>
              <w:t>-1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): 10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US" w:eastAsia="el-GR"/>
              </w:rPr>
              <w:t xml:space="preserve">7 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*ρ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 xml:space="preserve">b 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* D</w:t>
            </w:r>
          </w:p>
        </w:tc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9E44A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l-GR" w:eastAsia="el-GR"/>
              </w:rPr>
              <w:t>ρ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b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 xml:space="preserve"> : Dry bulk density of soil (g cm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US" w:eastAsia="el-GR"/>
              </w:rPr>
              <w:t>-3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)</w:t>
            </w:r>
          </w:p>
        </w:tc>
      </w:tr>
      <w:tr w:rsidR="009C5255" w:rsidRPr="009C5255" w14:paraId="4284668D" w14:textId="77777777" w:rsidTr="009C5255">
        <w:trPr>
          <w:trHeight w:hRule="exact" w:val="576"/>
        </w:trPr>
        <w:tc>
          <w:tcPr>
            <w:tcW w:w="27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0A1DA" w14:textId="77777777" w:rsidR="009C5255" w:rsidRPr="009C5255" w:rsidRDefault="009C5255" w:rsidP="009C52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</w:p>
        </w:tc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E13A5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D: Depth to be remediated / effective root-zone (m)</w:t>
            </w:r>
          </w:p>
        </w:tc>
      </w:tr>
      <w:tr w:rsidR="009C5255" w:rsidRPr="009C5255" w14:paraId="1372ED6E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EFF3E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Cr(VI)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>aerial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: Cr(VI) concentration in aerial tissues</w:t>
            </w:r>
          </w:p>
        </w:tc>
      </w:tr>
      <w:tr w:rsidR="009C5255" w:rsidRPr="009C5255" w14:paraId="3B42BE39" w14:textId="77777777" w:rsidTr="009C5255">
        <w:trPr>
          <w:trHeight w:hRule="exact" w:val="576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B4AD6" w14:textId="77777777" w:rsidR="009C5255" w:rsidRPr="009C5255" w:rsidRDefault="009C5255" w:rsidP="009C5255">
            <w:pPr>
              <w:spacing w:line="256" w:lineRule="auto"/>
              <w:rPr>
                <w:rFonts w:ascii="Arial" w:eastAsia="Times New Roman" w:hAnsi="Arial" w:cs="Arial"/>
                <w:sz w:val="36"/>
                <w:szCs w:val="36"/>
                <w:lang w:eastAsia="el-GR"/>
              </w:rPr>
            </w:pP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Cr(VI+III)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US" w:eastAsia="el-GR"/>
              </w:rPr>
              <w:t xml:space="preserve"> aerial</w:t>
            </w:r>
            <w:r w:rsidRPr="009C525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el-GR"/>
              </w:rPr>
              <w:t>: Total Cr concentration in aerial tissues</w:t>
            </w:r>
          </w:p>
        </w:tc>
      </w:tr>
    </w:tbl>
    <w:p w14:paraId="5CCC2947" w14:textId="77777777" w:rsidR="009D1FCD" w:rsidRPr="009C5255" w:rsidRDefault="009D1FC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D1FCD" w:rsidRPr="009C5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FCD"/>
    <w:rsid w:val="0049309F"/>
    <w:rsid w:val="00686780"/>
    <w:rsid w:val="009C5255"/>
    <w:rsid w:val="009D1FCD"/>
    <w:rsid w:val="00CA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CA0D9"/>
  <w15:chartTrackingRefBased/>
  <w15:docId w15:val="{9DF25A87-A9FF-4204-AE00-6273893CA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2title">
    <w:name w:val="MDPI_1.2_title"/>
    <w:next w:val="a"/>
    <w:qFormat/>
    <w:rsid w:val="009C5255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a"/>
    <w:qFormat/>
    <w:rsid w:val="009C5255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229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253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γιωργος θαλασσινος</dc:creator>
  <cp:keywords/>
  <dc:description/>
  <cp:lastModifiedBy>Λογαριασμός Microsoft</cp:lastModifiedBy>
  <cp:revision>5</cp:revision>
  <dcterms:created xsi:type="dcterms:W3CDTF">2021-05-31T18:06:00Z</dcterms:created>
  <dcterms:modified xsi:type="dcterms:W3CDTF">2021-06-01T07:45:00Z</dcterms:modified>
</cp:coreProperties>
</file>