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2"/>
        <w:gridCol w:w="4893"/>
      </w:tblGrid>
      <w:tr w:rsidR="00FB3E05" w:rsidRPr="00FB3E05" w14:paraId="7AFAE712" w14:textId="77777777" w:rsidTr="00FB3E05">
        <w:trPr>
          <w:trHeight w:val="440"/>
        </w:trPr>
        <w:tc>
          <w:tcPr>
            <w:tcW w:w="1222" w:type="dxa"/>
            <w:noWrap/>
            <w:hideMark/>
          </w:tcPr>
          <w:p w14:paraId="67676595" w14:textId="3917AD2E" w:rsidR="00FB3E05" w:rsidRPr="00FB3E05" w:rsidRDefault="00FB3E05">
            <w:pPr>
              <w:rPr>
                <w:b/>
                <w:bCs/>
                <w:sz w:val="24"/>
                <w:szCs w:val="24"/>
              </w:rPr>
            </w:pPr>
            <w:bookmarkStart w:id="0" w:name="OLE_LINK1"/>
            <w:r w:rsidRPr="00FB3E05">
              <w:rPr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4893" w:type="dxa"/>
            <w:hideMark/>
          </w:tcPr>
          <w:p w14:paraId="1FBEEF9C" w14:textId="036C11FC" w:rsidR="00FB3E05" w:rsidRPr="00FB3E05" w:rsidRDefault="00FB3E05">
            <w:pPr>
              <w:rPr>
                <w:b/>
                <w:bCs/>
                <w:sz w:val="24"/>
                <w:szCs w:val="24"/>
              </w:rPr>
            </w:pPr>
            <w:r w:rsidRPr="00FB3E05">
              <w:rPr>
                <w:b/>
                <w:bCs/>
                <w:sz w:val="24"/>
                <w:szCs w:val="24"/>
              </w:rPr>
              <w:t>Expression Pattern</w:t>
            </w:r>
            <w:r w:rsidRPr="00FB3E05">
              <w:rPr>
                <w:b/>
                <w:bCs/>
                <w:sz w:val="24"/>
                <w:szCs w:val="24"/>
              </w:rPr>
              <w:t xml:space="preserve"> Across Laying Cycle</w:t>
            </w:r>
          </w:p>
        </w:tc>
      </w:tr>
      <w:tr w:rsidR="00FB3E05" w:rsidRPr="00FB3E05" w14:paraId="746C922B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067F8E9C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ACTG2</w:t>
            </w:r>
          </w:p>
        </w:tc>
        <w:tc>
          <w:tcPr>
            <w:tcW w:w="4893" w:type="dxa"/>
            <w:shd w:val="clear" w:color="auto" w:fill="F6C5AC" w:themeFill="accent2" w:themeFillTint="66"/>
            <w:noWrap/>
            <w:hideMark/>
          </w:tcPr>
          <w:p w14:paraId="761DE87A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Decreases across laying cycle</w:t>
            </w:r>
          </w:p>
        </w:tc>
      </w:tr>
      <w:tr w:rsidR="00FB3E05" w:rsidRPr="00FB3E05" w14:paraId="0047A302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04307396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CFH</w:t>
            </w:r>
          </w:p>
        </w:tc>
        <w:tc>
          <w:tcPr>
            <w:tcW w:w="4893" w:type="dxa"/>
            <w:shd w:val="clear" w:color="auto" w:fill="F6C5AC" w:themeFill="accent2" w:themeFillTint="66"/>
            <w:noWrap/>
            <w:hideMark/>
          </w:tcPr>
          <w:p w14:paraId="63CB1092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Decreases across laying cycle</w:t>
            </w:r>
          </w:p>
        </w:tc>
      </w:tr>
      <w:tr w:rsidR="00FB3E05" w:rsidRPr="00FB3E05" w14:paraId="0FE140E3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574541C4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ECRG4</w:t>
            </w:r>
          </w:p>
        </w:tc>
        <w:tc>
          <w:tcPr>
            <w:tcW w:w="4893" w:type="dxa"/>
            <w:shd w:val="clear" w:color="auto" w:fill="F6C5AC" w:themeFill="accent2" w:themeFillTint="66"/>
            <w:noWrap/>
            <w:hideMark/>
          </w:tcPr>
          <w:p w14:paraId="74F2562F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Decreases across laying cycle</w:t>
            </w:r>
          </w:p>
        </w:tc>
      </w:tr>
      <w:tr w:rsidR="00FB3E05" w:rsidRPr="00FB3E05" w14:paraId="47D87BAD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4F830906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ENTPD2</w:t>
            </w:r>
          </w:p>
        </w:tc>
        <w:tc>
          <w:tcPr>
            <w:tcW w:w="4893" w:type="dxa"/>
            <w:shd w:val="clear" w:color="auto" w:fill="F6C5AC" w:themeFill="accent2" w:themeFillTint="66"/>
            <w:noWrap/>
            <w:hideMark/>
          </w:tcPr>
          <w:p w14:paraId="31E56174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Decreases across laying cycle</w:t>
            </w:r>
          </w:p>
        </w:tc>
      </w:tr>
      <w:tr w:rsidR="00FB3E05" w:rsidRPr="00FB3E05" w14:paraId="3F94CE78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570D8233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TPM1</w:t>
            </w:r>
          </w:p>
        </w:tc>
        <w:tc>
          <w:tcPr>
            <w:tcW w:w="4893" w:type="dxa"/>
            <w:shd w:val="clear" w:color="auto" w:fill="F6C5AC" w:themeFill="accent2" w:themeFillTint="66"/>
            <w:noWrap/>
            <w:hideMark/>
          </w:tcPr>
          <w:p w14:paraId="7D97B201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Decreases across laying cycle</w:t>
            </w:r>
          </w:p>
        </w:tc>
      </w:tr>
      <w:tr w:rsidR="00FB3E05" w:rsidRPr="00FB3E05" w14:paraId="0600B124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4AC1A00B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ZP1</w:t>
            </w:r>
          </w:p>
        </w:tc>
        <w:tc>
          <w:tcPr>
            <w:tcW w:w="4893" w:type="dxa"/>
            <w:shd w:val="clear" w:color="auto" w:fill="F6C5AC" w:themeFill="accent2" w:themeFillTint="66"/>
            <w:noWrap/>
            <w:hideMark/>
          </w:tcPr>
          <w:p w14:paraId="324B18BC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Decreases across laying cycle</w:t>
            </w:r>
          </w:p>
        </w:tc>
      </w:tr>
      <w:tr w:rsidR="00FB3E05" w:rsidRPr="00FB3E05" w14:paraId="5C5AA6EA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63985CD3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IFI27L2</w:t>
            </w:r>
          </w:p>
        </w:tc>
        <w:tc>
          <w:tcPr>
            <w:tcW w:w="4893" w:type="dxa"/>
            <w:shd w:val="clear" w:color="auto" w:fill="F2CEED" w:themeFill="accent5" w:themeFillTint="33"/>
            <w:noWrap/>
            <w:hideMark/>
          </w:tcPr>
          <w:p w14:paraId="4E062232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Highest at beginning and end of laying cycle</w:t>
            </w:r>
          </w:p>
        </w:tc>
      </w:tr>
      <w:tr w:rsidR="00FB3E05" w:rsidRPr="00FB3E05" w14:paraId="7FD5237B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1CC2352E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IFIT5</w:t>
            </w:r>
          </w:p>
        </w:tc>
        <w:tc>
          <w:tcPr>
            <w:tcW w:w="4893" w:type="dxa"/>
            <w:shd w:val="clear" w:color="auto" w:fill="F2CEED" w:themeFill="accent5" w:themeFillTint="33"/>
            <w:noWrap/>
            <w:hideMark/>
          </w:tcPr>
          <w:p w14:paraId="5A9ACDC7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Highest at beginning and end of laying cycle</w:t>
            </w:r>
          </w:p>
        </w:tc>
      </w:tr>
      <w:tr w:rsidR="00FB3E05" w:rsidRPr="00FB3E05" w14:paraId="013D98F4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2EBF1DDF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HERC4</w:t>
            </w:r>
          </w:p>
        </w:tc>
        <w:tc>
          <w:tcPr>
            <w:tcW w:w="4893" w:type="dxa"/>
            <w:shd w:val="clear" w:color="auto" w:fill="F2CEED" w:themeFill="accent5" w:themeFillTint="33"/>
            <w:noWrap/>
            <w:hideMark/>
          </w:tcPr>
          <w:p w14:paraId="634C4D47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Highest at beginning and end of laying cycle</w:t>
            </w:r>
          </w:p>
        </w:tc>
      </w:tr>
      <w:tr w:rsidR="00FB3E05" w:rsidRPr="00FB3E05" w14:paraId="62C31BEE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33217B4B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KIF20B</w:t>
            </w:r>
          </w:p>
        </w:tc>
        <w:tc>
          <w:tcPr>
            <w:tcW w:w="4893" w:type="dxa"/>
            <w:shd w:val="clear" w:color="auto" w:fill="F2CEED" w:themeFill="accent5" w:themeFillTint="33"/>
            <w:noWrap/>
            <w:hideMark/>
          </w:tcPr>
          <w:p w14:paraId="10A9F25A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Highest at beginning and end of laying cycle</w:t>
            </w:r>
          </w:p>
        </w:tc>
      </w:tr>
      <w:tr w:rsidR="00FB3E05" w:rsidRPr="00FB3E05" w14:paraId="365DF861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7213689D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ncRNA</w:t>
            </w:r>
          </w:p>
        </w:tc>
        <w:tc>
          <w:tcPr>
            <w:tcW w:w="4893" w:type="dxa"/>
            <w:shd w:val="clear" w:color="auto" w:fill="F2CEED" w:themeFill="accent5" w:themeFillTint="33"/>
            <w:noWrap/>
            <w:hideMark/>
          </w:tcPr>
          <w:p w14:paraId="6CDB5BCF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Highest at beginning and end of laying cycle</w:t>
            </w:r>
          </w:p>
        </w:tc>
      </w:tr>
      <w:tr w:rsidR="00FB3E05" w:rsidRPr="00FB3E05" w14:paraId="112F3F72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4E0E7588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NR4A1</w:t>
            </w:r>
          </w:p>
        </w:tc>
        <w:tc>
          <w:tcPr>
            <w:tcW w:w="4893" w:type="dxa"/>
            <w:shd w:val="clear" w:color="auto" w:fill="F2CEED" w:themeFill="accent5" w:themeFillTint="33"/>
            <w:noWrap/>
            <w:hideMark/>
          </w:tcPr>
          <w:p w14:paraId="0FAD94B9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Highest at beginning and end of laying cycle</w:t>
            </w:r>
          </w:p>
        </w:tc>
      </w:tr>
      <w:tr w:rsidR="00FB3E05" w:rsidRPr="00FB3E05" w14:paraId="26DFD7C4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5CA1C1C4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PAP</w:t>
            </w:r>
          </w:p>
        </w:tc>
        <w:tc>
          <w:tcPr>
            <w:tcW w:w="4893" w:type="dxa"/>
            <w:shd w:val="clear" w:color="auto" w:fill="FFFF99"/>
            <w:noWrap/>
            <w:hideMark/>
          </w:tcPr>
          <w:p w14:paraId="2A700796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Highest at peak of laying cycle</w:t>
            </w:r>
          </w:p>
        </w:tc>
      </w:tr>
      <w:tr w:rsidR="00FB3E05" w:rsidRPr="00FB3E05" w14:paraId="7F6481D5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74653E9C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COL7A1</w:t>
            </w:r>
          </w:p>
        </w:tc>
        <w:tc>
          <w:tcPr>
            <w:tcW w:w="4893" w:type="dxa"/>
            <w:shd w:val="clear" w:color="auto" w:fill="FFFF99"/>
            <w:noWrap/>
            <w:hideMark/>
          </w:tcPr>
          <w:p w14:paraId="13109D05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Highest at peak of laying cycle</w:t>
            </w:r>
          </w:p>
        </w:tc>
      </w:tr>
      <w:tr w:rsidR="00FB3E05" w:rsidRPr="00FB3E05" w14:paraId="2C96A700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4DD5D159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ncRNA</w:t>
            </w:r>
          </w:p>
        </w:tc>
        <w:tc>
          <w:tcPr>
            <w:tcW w:w="4893" w:type="dxa"/>
            <w:shd w:val="clear" w:color="auto" w:fill="FFFF99"/>
            <w:noWrap/>
            <w:hideMark/>
          </w:tcPr>
          <w:p w14:paraId="0C337185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Highest at peak of laying cycle</w:t>
            </w:r>
          </w:p>
        </w:tc>
      </w:tr>
      <w:tr w:rsidR="00FB3E05" w:rsidRPr="00FB3E05" w14:paraId="0797FA03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2A9180DF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AVD</w:t>
            </w:r>
          </w:p>
        </w:tc>
        <w:tc>
          <w:tcPr>
            <w:tcW w:w="4893" w:type="dxa"/>
            <w:shd w:val="clear" w:color="auto" w:fill="FFFF99"/>
            <w:noWrap/>
            <w:hideMark/>
          </w:tcPr>
          <w:p w14:paraId="3CA7ACAB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Highest at peak of laying cycle</w:t>
            </w:r>
          </w:p>
        </w:tc>
      </w:tr>
      <w:tr w:rsidR="00FB3E05" w:rsidRPr="00FB3E05" w14:paraId="2BFCC5D0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6C5EE90E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NTN1</w:t>
            </w:r>
          </w:p>
        </w:tc>
        <w:tc>
          <w:tcPr>
            <w:tcW w:w="4893" w:type="dxa"/>
            <w:shd w:val="clear" w:color="auto" w:fill="FFFF99"/>
            <w:noWrap/>
            <w:hideMark/>
          </w:tcPr>
          <w:p w14:paraId="54B7D896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Highest at peak of laying cycle</w:t>
            </w:r>
          </w:p>
        </w:tc>
      </w:tr>
      <w:tr w:rsidR="00FB3E05" w:rsidRPr="00FB3E05" w14:paraId="6DA3BF1B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1B3D95CE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COCH</w:t>
            </w:r>
          </w:p>
        </w:tc>
        <w:tc>
          <w:tcPr>
            <w:tcW w:w="4893" w:type="dxa"/>
            <w:noWrap/>
            <w:hideMark/>
          </w:tcPr>
          <w:p w14:paraId="1878CED7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Increases across laying cycle</w:t>
            </w:r>
          </w:p>
        </w:tc>
      </w:tr>
      <w:tr w:rsidR="00FB3E05" w:rsidRPr="00FB3E05" w14:paraId="65771211" w14:textId="77777777" w:rsidTr="00FB3E05">
        <w:trPr>
          <w:trHeight w:val="315"/>
        </w:trPr>
        <w:tc>
          <w:tcPr>
            <w:tcW w:w="1222" w:type="dxa"/>
            <w:noWrap/>
            <w:hideMark/>
          </w:tcPr>
          <w:p w14:paraId="3DE76712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KCNK13</w:t>
            </w:r>
          </w:p>
        </w:tc>
        <w:tc>
          <w:tcPr>
            <w:tcW w:w="4893" w:type="dxa"/>
            <w:noWrap/>
            <w:hideMark/>
          </w:tcPr>
          <w:p w14:paraId="3683483D" w14:textId="77777777" w:rsidR="00FB3E05" w:rsidRPr="00FB3E05" w:rsidRDefault="00FB3E05">
            <w:pPr>
              <w:rPr>
                <w:sz w:val="24"/>
                <w:szCs w:val="24"/>
              </w:rPr>
            </w:pPr>
            <w:r w:rsidRPr="00FB3E05">
              <w:rPr>
                <w:sz w:val="24"/>
                <w:szCs w:val="24"/>
              </w:rPr>
              <w:t>Increases across laying cycle</w:t>
            </w:r>
          </w:p>
        </w:tc>
      </w:tr>
      <w:bookmarkEnd w:id="0"/>
    </w:tbl>
    <w:p w14:paraId="11E4817C" w14:textId="77777777" w:rsidR="0078415B" w:rsidRDefault="0078415B"/>
    <w:sectPr w:rsidR="007841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813"/>
    <w:rsid w:val="0042423B"/>
    <w:rsid w:val="00481813"/>
    <w:rsid w:val="00662B44"/>
    <w:rsid w:val="006C06D5"/>
    <w:rsid w:val="007122E2"/>
    <w:rsid w:val="0078415B"/>
    <w:rsid w:val="00F34208"/>
    <w:rsid w:val="00FB3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00B12"/>
  <w15:chartTrackingRefBased/>
  <w15:docId w15:val="{3E2C2133-E3A3-4608-A7EC-0689D9F10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18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18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18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18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18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18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18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18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18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18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18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18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18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18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18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18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18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18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18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18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18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18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18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18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18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18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18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18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181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3E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71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Minnesota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Kahina S Boukherroub</dc:creator>
  <cp:keywords/>
  <dc:description/>
  <cp:lastModifiedBy>Kahina S Boukherroub</cp:lastModifiedBy>
  <cp:revision>2</cp:revision>
  <dcterms:created xsi:type="dcterms:W3CDTF">2025-01-13T14:46:00Z</dcterms:created>
  <dcterms:modified xsi:type="dcterms:W3CDTF">2025-01-13T16:18:00Z</dcterms:modified>
</cp:coreProperties>
</file>