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F97" w14:textId="77777777" w:rsidR="00C8477B" w:rsidRDefault="00C8477B" w:rsidP="00C8477B">
      <w:pPr>
        <w:pStyle w:val="Bijschrift"/>
        <w:keepNext/>
      </w:pPr>
      <w:r w:rsidRPr="002D75CB">
        <w:rPr>
          <w:color w:val="auto"/>
        </w:rPr>
        <w:t xml:space="preserve">Table 4. Overview of the </w:t>
      </w:r>
      <w:r w:rsidRPr="006F5DB9">
        <w:rPr>
          <w:color w:val="auto"/>
        </w:rPr>
        <w:t xml:space="preserve">Charge Your </w:t>
      </w:r>
      <w:proofErr w:type="spellStart"/>
      <w:r w:rsidRPr="006F5DB9">
        <w:rPr>
          <w:color w:val="auto"/>
        </w:rPr>
        <w:t>Brainzzz</w:t>
      </w:r>
      <w:proofErr w:type="spellEnd"/>
      <w:r>
        <w:rPr>
          <w:color w:val="auto"/>
        </w:rPr>
        <w:t xml:space="preserve"> implementation materials</w:t>
      </w:r>
    </w:p>
    <w:tbl>
      <w:tblPr>
        <w:tblStyle w:val="Tabelraster"/>
        <w:tblW w:w="0" w:type="auto"/>
        <w:tblLook w:val="04A0" w:firstRow="1" w:lastRow="0" w:firstColumn="1" w:lastColumn="0" w:noHBand="0" w:noVBand="1"/>
      </w:tblPr>
      <w:tblGrid>
        <w:gridCol w:w="3076"/>
        <w:gridCol w:w="5940"/>
      </w:tblGrid>
      <w:tr w:rsidR="00C8477B" w14:paraId="54437F11" w14:textId="77777777" w:rsidTr="002223FA">
        <w:tc>
          <w:tcPr>
            <w:tcW w:w="4390" w:type="dxa"/>
            <w:shd w:val="clear" w:color="auto" w:fill="A5C9EB" w:themeFill="text2" w:themeFillTint="40"/>
          </w:tcPr>
          <w:p w14:paraId="3D58F08A" w14:textId="77777777" w:rsidR="00C8477B" w:rsidRDefault="00C8477B" w:rsidP="00935ED7">
            <w:pPr>
              <w:jc w:val="both"/>
              <w:rPr>
                <w:rFonts w:ascii="Times New Roman" w:eastAsia="Times New Roman" w:hAnsi="Times New Roman" w:cs="Times New Roman"/>
              </w:rPr>
            </w:pPr>
            <w:r>
              <w:rPr>
                <w:rFonts w:ascii="Times New Roman" w:hAnsi="Times New Roman" w:cs="Times New Roman"/>
                <w:b/>
              </w:rPr>
              <w:t>Implementation materials</w:t>
            </w:r>
          </w:p>
        </w:tc>
        <w:tc>
          <w:tcPr>
            <w:tcW w:w="8930" w:type="dxa"/>
            <w:shd w:val="clear" w:color="auto" w:fill="A5C9EB" w:themeFill="text2" w:themeFillTint="40"/>
          </w:tcPr>
          <w:p w14:paraId="1810B6DA" w14:textId="77777777" w:rsidR="00C8477B" w:rsidRDefault="00C8477B" w:rsidP="00935ED7">
            <w:pPr>
              <w:jc w:val="both"/>
              <w:rPr>
                <w:rFonts w:ascii="Times New Roman" w:eastAsia="Times New Roman" w:hAnsi="Times New Roman" w:cs="Times New Roman"/>
              </w:rPr>
            </w:pPr>
            <w:r>
              <w:rPr>
                <w:rFonts w:ascii="Times New Roman" w:hAnsi="Times New Roman" w:cs="Times New Roman"/>
                <w:b/>
              </w:rPr>
              <w:t>Practical applications/ Tools</w:t>
            </w:r>
          </w:p>
        </w:tc>
      </w:tr>
      <w:tr w:rsidR="00C8477B" w14:paraId="06A8C060" w14:textId="77777777" w:rsidTr="002223FA">
        <w:tc>
          <w:tcPr>
            <w:tcW w:w="4390" w:type="dxa"/>
            <w:shd w:val="clear" w:color="auto" w:fill="auto"/>
          </w:tcPr>
          <w:p w14:paraId="3C6EA005" w14:textId="77777777" w:rsidR="00C8477B" w:rsidRPr="00DC0405" w:rsidRDefault="00C8477B" w:rsidP="00935ED7">
            <w:pPr>
              <w:pBdr>
                <w:top w:val="nil"/>
                <w:left w:val="nil"/>
                <w:bottom w:val="nil"/>
                <w:right w:val="nil"/>
                <w:between w:val="nil"/>
              </w:pBdr>
              <w:rPr>
                <w:rFonts w:ascii="Times New Roman" w:hAnsi="Times New Roman" w:cs="Times New Roman"/>
                <w:b/>
                <w:bCs/>
                <w:color w:val="1A1A1A"/>
              </w:rPr>
            </w:pPr>
            <w:r>
              <w:rPr>
                <w:rFonts w:ascii="Times New Roman" w:hAnsi="Times New Roman" w:cs="Times New Roman"/>
                <w:b/>
                <w:bCs/>
                <w:color w:val="1A1A1A"/>
              </w:rPr>
              <w:t>Teachers’ manual for educational program</w:t>
            </w:r>
          </w:p>
        </w:tc>
        <w:tc>
          <w:tcPr>
            <w:tcW w:w="8930" w:type="dxa"/>
            <w:shd w:val="clear" w:color="auto" w:fill="auto"/>
          </w:tcPr>
          <w:p w14:paraId="7AFDA86B" w14:textId="77777777" w:rsidR="00C8477B" w:rsidRDefault="00C8477B" w:rsidP="00935ED7">
            <w:pPr>
              <w:pBdr>
                <w:top w:val="nil"/>
                <w:left w:val="nil"/>
                <w:bottom w:val="nil"/>
                <w:right w:val="nil"/>
                <w:between w:val="nil"/>
              </w:pBdr>
              <w:rPr>
                <w:rFonts w:ascii="Times New Roman" w:hAnsi="Times New Roman" w:cs="Times New Roman"/>
                <w:color w:val="1A1A1A"/>
              </w:rPr>
            </w:pPr>
            <w:r w:rsidRPr="0023249C">
              <w:rPr>
                <w:rFonts w:ascii="Times New Roman" w:eastAsia="Times New Roman" w:hAnsi="Times New Roman" w:cs="Times New Roman"/>
              </w:rPr>
              <w:t>This educational component was complemented with an extensive manual for teachers in order to facilitate its implementation</w:t>
            </w:r>
            <w:r>
              <w:rPr>
                <w:rFonts w:ascii="Times New Roman" w:eastAsia="Times New Roman" w:hAnsi="Times New Roman" w:cs="Times New Roman"/>
              </w:rPr>
              <w:t xml:space="preserve">. </w:t>
            </w:r>
            <w:r>
              <w:rPr>
                <w:rFonts w:ascii="Times New Roman" w:hAnsi="Times New Roman" w:cs="Times New Roman"/>
                <w:color w:val="1A1A1A"/>
              </w:rPr>
              <w:t>The teacher’s’ manual</w:t>
            </w:r>
            <w:r w:rsidRPr="00BD0F7C">
              <w:rPr>
                <w:rFonts w:ascii="Times New Roman" w:hAnsi="Times New Roman" w:cs="Times New Roman"/>
                <w:color w:val="1A1A1A"/>
              </w:rPr>
              <w:t xml:space="preserve"> contains detailed instructions</w:t>
            </w:r>
            <w:r>
              <w:rPr>
                <w:rFonts w:ascii="Times New Roman" w:hAnsi="Times New Roman" w:cs="Times New Roman"/>
                <w:color w:val="1A1A1A"/>
              </w:rPr>
              <w:t xml:space="preserve"> and explanations </w:t>
            </w:r>
            <w:r w:rsidRPr="00BD0F7C">
              <w:rPr>
                <w:rFonts w:ascii="Times New Roman" w:hAnsi="Times New Roman" w:cs="Times New Roman"/>
                <w:color w:val="1A1A1A"/>
              </w:rPr>
              <w:t xml:space="preserve">to help teachers effectively teach the material to students. </w:t>
            </w:r>
            <w:r>
              <w:rPr>
                <w:rFonts w:ascii="Times New Roman" w:hAnsi="Times New Roman" w:cs="Times New Roman"/>
                <w:color w:val="1A1A1A"/>
              </w:rPr>
              <w:t>It includes:</w:t>
            </w:r>
          </w:p>
          <w:p w14:paraId="0DEF6291" w14:textId="77777777" w:rsidR="002223FA" w:rsidRDefault="00C8477B" w:rsidP="00B2695D">
            <w:pPr>
              <w:pStyle w:val="Lijstalinea"/>
              <w:numPr>
                <w:ilvl w:val="0"/>
                <w:numId w:val="3"/>
              </w:numPr>
              <w:pBdr>
                <w:top w:val="nil"/>
                <w:left w:val="nil"/>
                <w:bottom w:val="nil"/>
                <w:right w:val="nil"/>
                <w:between w:val="nil"/>
              </w:pBdr>
              <w:suppressAutoHyphens/>
              <w:rPr>
                <w:rFonts w:ascii="Times New Roman" w:hAnsi="Times New Roman" w:cs="Times New Roman"/>
                <w:color w:val="1A1A1A"/>
              </w:rPr>
            </w:pPr>
            <w:r w:rsidRPr="00BD0F7C">
              <w:rPr>
                <w:rFonts w:ascii="Times New Roman" w:hAnsi="Times New Roman" w:cs="Times New Roman"/>
                <w:color w:val="1A1A1A"/>
              </w:rPr>
              <w:t xml:space="preserve">Lesson </w:t>
            </w:r>
            <w:r>
              <w:rPr>
                <w:rFonts w:ascii="Times New Roman" w:hAnsi="Times New Roman" w:cs="Times New Roman"/>
                <w:color w:val="1A1A1A"/>
              </w:rPr>
              <w:t>p</w:t>
            </w:r>
            <w:r w:rsidRPr="00BD0F7C">
              <w:rPr>
                <w:rFonts w:ascii="Times New Roman" w:hAnsi="Times New Roman" w:cs="Times New Roman"/>
                <w:color w:val="1A1A1A"/>
              </w:rPr>
              <w:t>lans: Outlines of how to teach each lesson, including objectives, key concepts, and suggested timelines.</w:t>
            </w:r>
          </w:p>
          <w:p w14:paraId="4E9F787E" w14:textId="77777777" w:rsidR="002223FA" w:rsidRDefault="00C8477B" w:rsidP="00B2695D">
            <w:pPr>
              <w:pStyle w:val="Lijstalinea"/>
              <w:numPr>
                <w:ilvl w:val="0"/>
                <w:numId w:val="3"/>
              </w:numPr>
              <w:pBdr>
                <w:top w:val="nil"/>
                <w:left w:val="nil"/>
                <w:bottom w:val="nil"/>
                <w:right w:val="nil"/>
                <w:between w:val="nil"/>
              </w:pBdr>
              <w:suppressAutoHyphens/>
              <w:rPr>
                <w:rFonts w:ascii="Times New Roman" w:hAnsi="Times New Roman" w:cs="Times New Roman"/>
                <w:color w:val="1A1A1A"/>
              </w:rPr>
            </w:pPr>
            <w:r w:rsidRPr="002223FA">
              <w:rPr>
                <w:rFonts w:ascii="Times New Roman" w:hAnsi="Times New Roman" w:cs="Times New Roman"/>
                <w:color w:val="1A1A1A"/>
              </w:rPr>
              <w:t>Answers and solutions: Correct answers to exercises and problems in the textbook, often with explanations of how to arrive at those answers.</w:t>
            </w:r>
          </w:p>
          <w:p w14:paraId="6D9D0FD0" w14:textId="77777777" w:rsidR="002223FA" w:rsidRDefault="00C8477B" w:rsidP="00B2695D">
            <w:pPr>
              <w:pStyle w:val="Lijstalinea"/>
              <w:numPr>
                <w:ilvl w:val="0"/>
                <w:numId w:val="3"/>
              </w:numPr>
              <w:pBdr>
                <w:top w:val="nil"/>
                <w:left w:val="nil"/>
                <w:bottom w:val="nil"/>
                <w:right w:val="nil"/>
                <w:between w:val="nil"/>
              </w:pBdr>
              <w:suppressAutoHyphens/>
              <w:rPr>
                <w:rFonts w:ascii="Times New Roman" w:hAnsi="Times New Roman" w:cs="Times New Roman"/>
                <w:color w:val="1A1A1A"/>
              </w:rPr>
            </w:pPr>
            <w:r w:rsidRPr="002223FA">
              <w:rPr>
                <w:rFonts w:ascii="Times New Roman" w:hAnsi="Times New Roman" w:cs="Times New Roman"/>
                <w:color w:val="1A1A1A"/>
              </w:rPr>
              <w:t>Teaching strategies: Suggestions on how to present the material, engage students, and address different learning styles.</w:t>
            </w:r>
          </w:p>
          <w:p w14:paraId="73ACD9EE" w14:textId="5B3078F4" w:rsidR="00C8477B" w:rsidRPr="002223FA" w:rsidRDefault="00C8477B" w:rsidP="00B2695D">
            <w:pPr>
              <w:pStyle w:val="Lijstalinea"/>
              <w:numPr>
                <w:ilvl w:val="0"/>
                <w:numId w:val="3"/>
              </w:numPr>
              <w:pBdr>
                <w:top w:val="nil"/>
                <w:left w:val="nil"/>
                <w:bottom w:val="nil"/>
                <w:right w:val="nil"/>
                <w:between w:val="nil"/>
              </w:pBdr>
              <w:suppressAutoHyphens/>
              <w:rPr>
                <w:rFonts w:ascii="Times New Roman" w:hAnsi="Times New Roman" w:cs="Times New Roman"/>
                <w:color w:val="1A1A1A"/>
              </w:rPr>
            </w:pPr>
            <w:r w:rsidRPr="002223FA">
              <w:rPr>
                <w:rFonts w:ascii="Times New Roman" w:hAnsi="Times New Roman" w:cs="Times New Roman"/>
                <w:color w:val="1A1A1A"/>
              </w:rPr>
              <w:t>Background information about sleep health to increase awareness about the importance of adolescent sleep health and its causes and consequences</w:t>
            </w:r>
          </w:p>
          <w:p w14:paraId="493162D1" w14:textId="77777777" w:rsidR="00C8477B" w:rsidRDefault="00C8477B" w:rsidP="00935ED7">
            <w:pPr>
              <w:jc w:val="both"/>
              <w:rPr>
                <w:rFonts w:ascii="Times New Roman" w:eastAsia="Times New Roman" w:hAnsi="Times New Roman" w:cs="Times New Roman"/>
              </w:rPr>
            </w:pPr>
          </w:p>
        </w:tc>
      </w:tr>
      <w:tr w:rsidR="00C8477B" w14:paraId="4B4C2A32" w14:textId="77777777" w:rsidTr="00935ED7">
        <w:tc>
          <w:tcPr>
            <w:tcW w:w="4390" w:type="dxa"/>
          </w:tcPr>
          <w:p w14:paraId="12E8CB31" w14:textId="77777777" w:rsidR="00C8477B" w:rsidRDefault="00C8477B" w:rsidP="00935ED7">
            <w:pPr>
              <w:pBdr>
                <w:top w:val="nil"/>
                <w:left w:val="nil"/>
                <w:bottom w:val="nil"/>
                <w:right w:val="nil"/>
                <w:between w:val="nil"/>
              </w:pBdr>
              <w:rPr>
                <w:rFonts w:ascii="Times New Roman" w:hAnsi="Times New Roman" w:cs="Times New Roman"/>
                <w:b/>
                <w:bCs/>
                <w:color w:val="1A1A1A"/>
              </w:rPr>
            </w:pPr>
            <w:r>
              <w:rPr>
                <w:rFonts w:ascii="Times New Roman" w:hAnsi="Times New Roman" w:cs="Times New Roman"/>
                <w:b/>
                <w:bCs/>
                <w:color w:val="1A1A1A"/>
              </w:rPr>
              <w:t xml:space="preserve">Manual for Healthy School Advisors </w:t>
            </w:r>
          </w:p>
          <w:p w14:paraId="07C7BFA4" w14:textId="77777777" w:rsidR="00C8477B" w:rsidRDefault="00C8477B" w:rsidP="00935ED7">
            <w:pPr>
              <w:jc w:val="both"/>
              <w:rPr>
                <w:rFonts w:ascii="Times New Roman" w:eastAsia="Times New Roman" w:hAnsi="Times New Roman" w:cs="Times New Roman"/>
              </w:rPr>
            </w:pPr>
          </w:p>
        </w:tc>
        <w:tc>
          <w:tcPr>
            <w:tcW w:w="8930" w:type="dxa"/>
          </w:tcPr>
          <w:p w14:paraId="150FA9D5" w14:textId="77777777" w:rsidR="00C8477B" w:rsidRDefault="00C8477B" w:rsidP="00935ED7">
            <w:pPr>
              <w:pBdr>
                <w:top w:val="nil"/>
                <w:left w:val="nil"/>
                <w:bottom w:val="nil"/>
                <w:right w:val="nil"/>
                <w:between w:val="nil"/>
              </w:pBdr>
              <w:rPr>
                <w:rFonts w:ascii="Times New Roman" w:eastAsia="Times New Roman" w:hAnsi="Times New Roman" w:cs="Times New Roman"/>
                <w:bCs/>
                <w:iCs/>
              </w:rPr>
            </w:pPr>
            <w:r>
              <w:rPr>
                <w:rFonts w:ascii="Times New Roman" w:eastAsia="Times New Roman" w:hAnsi="Times New Roman" w:cs="Times New Roman"/>
                <w:bCs/>
                <w:iCs/>
              </w:rPr>
              <w:t xml:space="preserve">This manual includes information about CYB (e.g., aim, content and planning of the program), information to convince schools to implement CYB within their program (e.g., information about the influence of sleep on school performances), and a list with techniques for schools to overcome barriers during implementation (e.g., time, money, support among school personnel). </w:t>
            </w:r>
          </w:p>
          <w:p w14:paraId="14F30D26" w14:textId="77777777" w:rsidR="00C8477B" w:rsidRDefault="00C8477B" w:rsidP="00935ED7">
            <w:pPr>
              <w:jc w:val="both"/>
              <w:rPr>
                <w:rFonts w:ascii="Times New Roman" w:eastAsia="Times New Roman" w:hAnsi="Times New Roman" w:cs="Times New Roman"/>
              </w:rPr>
            </w:pPr>
            <w:r>
              <w:rPr>
                <w:rFonts w:ascii="Times New Roman" w:eastAsia="Times New Roman" w:hAnsi="Times New Roman" w:cs="Times New Roman"/>
                <w:bCs/>
                <w:iCs/>
              </w:rPr>
              <w:t>Additional materials included factsheets to spread among the schools and to use as a conversation tool with the school and a website to find information about the program.</w:t>
            </w:r>
          </w:p>
        </w:tc>
      </w:tr>
      <w:tr w:rsidR="00C8477B" w14:paraId="048DC327" w14:textId="77777777" w:rsidTr="00935ED7">
        <w:tc>
          <w:tcPr>
            <w:tcW w:w="4390" w:type="dxa"/>
          </w:tcPr>
          <w:p w14:paraId="43FB8D44" w14:textId="77777777" w:rsidR="00C8477B" w:rsidRDefault="00C8477B" w:rsidP="00935ED7">
            <w:pPr>
              <w:pBdr>
                <w:top w:val="nil"/>
                <w:left w:val="nil"/>
                <w:bottom w:val="nil"/>
                <w:right w:val="nil"/>
                <w:between w:val="nil"/>
              </w:pBdr>
              <w:rPr>
                <w:rFonts w:ascii="Times New Roman" w:hAnsi="Times New Roman" w:cs="Times New Roman"/>
                <w:b/>
                <w:bCs/>
                <w:color w:val="1A1A1A"/>
              </w:rPr>
            </w:pPr>
            <w:r>
              <w:rPr>
                <w:rFonts w:ascii="Times New Roman" w:hAnsi="Times New Roman" w:cs="Times New Roman"/>
                <w:b/>
                <w:bCs/>
                <w:color w:val="1A1A1A"/>
              </w:rPr>
              <w:t xml:space="preserve">Charge Your </w:t>
            </w:r>
            <w:proofErr w:type="spellStart"/>
            <w:r>
              <w:rPr>
                <w:rFonts w:ascii="Times New Roman" w:hAnsi="Times New Roman" w:cs="Times New Roman"/>
                <w:b/>
                <w:bCs/>
                <w:color w:val="1A1A1A"/>
              </w:rPr>
              <w:t>Brainzzz</w:t>
            </w:r>
            <w:proofErr w:type="spellEnd"/>
            <w:r>
              <w:rPr>
                <w:rFonts w:ascii="Times New Roman" w:hAnsi="Times New Roman" w:cs="Times New Roman"/>
                <w:b/>
                <w:bCs/>
                <w:color w:val="1A1A1A"/>
              </w:rPr>
              <w:t xml:space="preserve"> website </w:t>
            </w:r>
          </w:p>
          <w:p w14:paraId="24674006" w14:textId="77777777" w:rsidR="00C8477B" w:rsidRDefault="00C8477B" w:rsidP="00935ED7">
            <w:pPr>
              <w:jc w:val="both"/>
              <w:rPr>
                <w:rFonts w:ascii="Times New Roman" w:eastAsia="Times New Roman" w:hAnsi="Times New Roman" w:cs="Times New Roman"/>
              </w:rPr>
            </w:pPr>
          </w:p>
        </w:tc>
        <w:tc>
          <w:tcPr>
            <w:tcW w:w="8930" w:type="dxa"/>
          </w:tcPr>
          <w:p w14:paraId="280FE33F" w14:textId="77777777" w:rsidR="00C8477B" w:rsidRDefault="00C8477B" w:rsidP="00935ED7">
            <w:pPr>
              <w:jc w:val="both"/>
              <w:rPr>
                <w:rFonts w:ascii="Times New Roman" w:eastAsia="Times New Roman" w:hAnsi="Times New Roman" w:cs="Times New Roman"/>
              </w:rPr>
            </w:pPr>
            <w:r>
              <w:rPr>
                <w:rFonts w:ascii="Times New Roman" w:eastAsia="Times New Roman" w:hAnsi="Times New Roman" w:cs="Times New Roman"/>
              </w:rPr>
              <w:t>An i</w:t>
            </w:r>
            <w:r w:rsidRPr="005C0B12">
              <w:rPr>
                <w:rFonts w:ascii="Times New Roman" w:eastAsia="Times New Roman" w:hAnsi="Times New Roman" w:cs="Times New Roman"/>
              </w:rPr>
              <w:t>nformative website</w:t>
            </w:r>
            <w:r>
              <w:rPr>
                <w:rFonts w:ascii="Times New Roman" w:eastAsia="Times New Roman" w:hAnsi="Times New Roman" w:cs="Times New Roman"/>
              </w:rPr>
              <w:t xml:space="preserve"> (www.chargeyourbrainzzz.nl) designed to serve both recipients such as adolescents, and implementers, including education professionals (teachers, school leaders), care professionals (youth health care professionals, school care coordinators), and Healthy School Advisors. The site offers a wide range of resources and information focused on promoting better sleep. I</w:t>
            </w:r>
            <w:r w:rsidRPr="00631F88">
              <w:rPr>
                <w:rFonts w:ascii="Times New Roman" w:eastAsia="Times New Roman" w:hAnsi="Times New Roman" w:cs="Times New Roman"/>
              </w:rPr>
              <w:t xml:space="preserve">t provides educational content about the importance of sleep, </w:t>
            </w:r>
            <w:r>
              <w:rPr>
                <w:rFonts w:ascii="Times New Roman" w:eastAsia="Times New Roman" w:hAnsi="Times New Roman" w:cs="Times New Roman"/>
              </w:rPr>
              <w:t xml:space="preserve">practical </w:t>
            </w:r>
            <w:r w:rsidRPr="00631F88">
              <w:rPr>
                <w:rFonts w:ascii="Times New Roman" w:eastAsia="Times New Roman" w:hAnsi="Times New Roman" w:cs="Times New Roman"/>
              </w:rPr>
              <w:t xml:space="preserve">tips for improving sleep </w:t>
            </w:r>
            <w:r>
              <w:rPr>
                <w:rFonts w:ascii="Times New Roman" w:eastAsia="Times New Roman" w:hAnsi="Times New Roman" w:cs="Times New Roman"/>
              </w:rPr>
              <w:t>health, detailed information about the CYB program components</w:t>
            </w:r>
            <w:r w:rsidRPr="00631F88">
              <w:rPr>
                <w:rFonts w:ascii="Times New Roman" w:eastAsia="Times New Roman" w:hAnsi="Times New Roman" w:cs="Times New Roman"/>
              </w:rPr>
              <w:t>,</w:t>
            </w:r>
            <w:r>
              <w:rPr>
                <w:rFonts w:ascii="Times New Roman" w:eastAsia="Times New Roman" w:hAnsi="Times New Roman" w:cs="Times New Roman"/>
              </w:rPr>
              <w:t xml:space="preserve"> and contact options to facilitate enrollment for implementation.</w:t>
            </w:r>
          </w:p>
        </w:tc>
      </w:tr>
    </w:tbl>
    <w:p w14:paraId="4D846BC9" w14:textId="77777777" w:rsidR="00C8477B" w:rsidRDefault="00C8477B" w:rsidP="00C8477B">
      <w:pPr>
        <w:jc w:val="both"/>
        <w:rPr>
          <w:rFonts w:ascii="Times New Roman" w:eastAsia="Times New Roman" w:hAnsi="Times New Roman" w:cs="Times New Roman"/>
        </w:rPr>
      </w:pPr>
    </w:p>
    <w:p w14:paraId="47048478" w14:textId="77777777" w:rsidR="00C31ED2" w:rsidRDefault="00C31ED2"/>
    <w:sectPr w:rsidR="00C31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329B"/>
    <w:multiLevelType w:val="hybridMultilevel"/>
    <w:tmpl w:val="7A6E5E94"/>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8B91ACF"/>
    <w:multiLevelType w:val="multilevel"/>
    <w:tmpl w:val="83ACC4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C825C05"/>
    <w:multiLevelType w:val="hybridMultilevel"/>
    <w:tmpl w:val="7B9ED1DE"/>
    <w:lvl w:ilvl="0" w:tplc="793ECE94">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908491841">
    <w:abstractNumId w:val="1"/>
  </w:num>
  <w:num w:numId="2" w16cid:durableId="2118870888">
    <w:abstractNumId w:val="2"/>
  </w:num>
  <w:num w:numId="3" w16cid:durableId="24846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7B"/>
    <w:rsid w:val="002223FA"/>
    <w:rsid w:val="005F2785"/>
    <w:rsid w:val="00B2695D"/>
    <w:rsid w:val="00B51986"/>
    <w:rsid w:val="00C31ED2"/>
    <w:rsid w:val="00C8477B"/>
    <w:rsid w:val="00D761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E230"/>
  <w15:chartTrackingRefBased/>
  <w15:docId w15:val="{6E7FCACC-5E4B-438A-8E37-670E1E3C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477B"/>
    <w:rPr>
      <w:rFonts w:ascii="Calibri" w:eastAsia="Calibri" w:hAnsi="Calibri" w:cs="Calibri"/>
      <w:kern w:val="0"/>
      <w:lang w:val="en-US" w:eastAsia="nl-NL"/>
      <w14:ligatures w14:val="none"/>
    </w:rPr>
  </w:style>
  <w:style w:type="paragraph" w:styleId="Kop1">
    <w:name w:val="heading 1"/>
    <w:basedOn w:val="Standaard"/>
    <w:next w:val="Standaard"/>
    <w:link w:val="Kop1Char"/>
    <w:uiPriority w:val="9"/>
    <w:qFormat/>
    <w:rsid w:val="00C84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4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4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4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4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47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47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47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47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4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4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4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4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4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4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4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4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477B"/>
    <w:rPr>
      <w:rFonts w:eastAsiaTheme="majorEastAsia" w:cstheme="majorBidi"/>
      <w:color w:val="272727" w:themeColor="text1" w:themeTint="D8"/>
    </w:rPr>
  </w:style>
  <w:style w:type="paragraph" w:styleId="Titel">
    <w:name w:val="Title"/>
    <w:basedOn w:val="Standaard"/>
    <w:next w:val="Standaard"/>
    <w:link w:val="TitelChar"/>
    <w:uiPriority w:val="10"/>
    <w:qFormat/>
    <w:rsid w:val="00C84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4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4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4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4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477B"/>
    <w:rPr>
      <w:i/>
      <w:iCs/>
      <w:color w:val="404040" w:themeColor="text1" w:themeTint="BF"/>
    </w:rPr>
  </w:style>
  <w:style w:type="paragraph" w:styleId="Lijstalinea">
    <w:name w:val="List Paragraph"/>
    <w:basedOn w:val="Standaard"/>
    <w:link w:val="LijstalineaChar"/>
    <w:uiPriority w:val="34"/>
    <w:qFormat/>
    <w:rsid w:val="00C8477B"/>
    <w:pPr>
      <w:ind w:left="720"/>
      <w:contextualSpacing/>
    </w:pPr>
  </w:style>
  <w:style w:type="character" w:styleId="Intensievebenadrukking">
    <w:name w:val="Intense Emphasis"/>
    <w:basedOn w:val="Standaardalinea-lettertype"/>
    <w:uiPriority w:val="21"/>
    <w:qFormat/>
    <w:rsid w:val="00C8477B"/>
    <w:rPr>
      <w:i/>
      <w:iCs/>
      <w:color w:val="0F4761" w:themeColor="accent1" w:themeShade="BF"/>
    </w:rPr>
  </w:style>
  <w:style w:type="paragraph" w:styleId="Duidelijkcitaat">
    <w:name w:val="Intense Quote"/>
    <w:basedOn w:val="Standaard"/>
    <w:next w:val="Standaard"/>
    <w:link w:val="DuidelijkcitaatChar"/>
    <w:uiPriority w:val="30"/>
    <w:qFormat/>
    <w:rsid w:val="00C84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477B"/>
    <w:rPr>
      <w:i/>
      <w:iCs/>
      <w:color w:val="0F4761" w:themeColor="accent1" w:themeShade="BF"/>
    </w:rPr>
  </w:style>
  <w:style w:type="character" w:styleId="Intensieveverwijzing">
    <w:name w:val="Intense Reference"/>
    <w:basedOn w:val="Standaardalinea-lettertype"/>
    <w:uiPriority w:val="32"/>
    <w:qFormat/>
    <w:rsid w:val="00C8477B"/>
    <w:rPr>
      <w:b/>
      <w:bCs/>
      <w:smallCaps/>
      <w:color w:val="0F4761" w:themeColor="accent1" w:themeShade="BF"/>
      <w:spacing w:val="5"/>
    </w:rPr>
  </w:style>
  <w:style w:type="character" w:customStyle="1" w:styleId="LijstalineaChar">
    <w:name w:val="Lijstalinea Char"/>
    <w:basedOn w:val="Standaardalinea-lettertype"/>
    <w:link w:val="Lijstalinea"/>
    <w:uiPriority w:val="34"/>
    <w:qFormat/>
    <w:rsid w:val="00C8477B"/>
  </w:style>
  <w:style w:type="table" w:styleId="Tabelraster">
    <w:name w:val="Table Grid"/>
    <w:basedOn w:val="Standaardtabel"/>
    <w:uiPriority w:val="39"/>
    <w:rsid w:val="00C8477B"/>
    <w:pPr>
      <w:spacing w:after="0" w:line="240" w:lineRule="auto"/>
    </w:pPr>
    <w:rPr>
      <w:rFonts w:ascii="Calibri" w:eastAsia="Calibri" w:hAnsi="Calibri" w:cs="Calibri"/>
      <w:kern w:val="0"/>
      <w:lang w:val="en-US"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C8477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D.M. (Danique)</dc:creator>
  <cp:keywords/>
  <dc:description/>
  <cp:lastModifiedBy>Heemskerk, D.M. (Danique)</cp:lastModifiedBy>
  <cp:revision>3</cp:revision>
  <dcterms:created xsi:type="dcterms:W3CDTF">2025-01-27T16:38:00Z</dcterms:created>
  <dcterms:modified xsi:type="dcterms:W3CDTF">2025-01-28T13:02:00Z</dcterms:modified>
</cp:coreProperties>
</file>