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D567" w14:textId="77777777" w:rsidR="00381A01" w:rsidRPr="00300313" w:rsidRDefault="00381A01" w:rsidP="00967192">
      <w:pPr>
        <w:jc w:val="center"/>
        <w:rPr>
          <w:b/>
          <w:bCs/>
          <w:lang w:val="en-US"/>
        </w:rPr>
      </w:pPr>
    </w:p>
    <w:p w14:paraId="059ACD94" w14:textId="4A403D71" w:rsidR="00407F4B" w:rsidRPr="00300313" w:rsidRDefault="00407F4B" w:rsidP="00967192">
      <w:pPr>
        <w:jc w:val="center"/>
        <w:rPr>
          <w:b/>
          <w:bCs/>
        </w:rPr>
      </w:pPr>
      <w:r w:rsidRPr="00300313">
        <w:rPr>
          <w:b/>
          <w:bCs/>
          <w:lang w:val="en-US"/>
        </w:rPr>
        <w:t xml:space="preserve">Multimedia Appendix </w:t>
      </w:r>
      <w:r w:rsidR="00275DDF" w:rsidRPr="00300313">
        <w:rPr>
          <w:b/>
          <w:bCs/>
          <w:lang w:val="en-US"/>
        </w:rPr>
        <w:t>4</w:t>
      </w:r>
      <w:r w:rsidRPr="00300313">
        <w:rPr>
          <w:b/>
          <w:bCs/>
          <w:lang w:val="en-US"/>
        </w:rPr>
        <w:t xml:space="preserve">: </w:t>
      </w:r>
      <w:r w:rsidR="000F73CB">
        <w:rPr>
          <w:b/>
          <w:bCs/>
        </w:rPr>
        <w:t>C</w:t>
      </w:r>
      <w:r w:rsidR="00275DDF" w:rsidRPr="00300313">
        <w:rPr>
          <w:b/>
          <w:bCs/>
        </w:rPr>
        <w:t>odebook</w:t>
      </w:r>
    </w:p>
    <w:p w14:paraId="48BBB2A0" w14:textId="77777777" w:rsidR="00967192" w:rsidRPr="00300313" w:rsidRDefault="00967192" w:rsidP="00967192">
      <w:pPr>
        <w:jc w:val="center"/>
        <w:rPr>
          <w:b/>
          <w:bCs/>
          <w:lang w:val="en-US"/>
        </w:rPr>
      </w:pPr>
    </w:p>
    <w:p w14:paraId="1D7580E6" w14:textId="77777777" w:rsidR="00CA1DF9" w:rsidRPr="00300313" w:rsidRDefault="00CA1DF9" w:rsidP="00407F4B">
      <w:pPr>
        <w:pStyle w:val="Caption"/>
        <w:keepNext/>
      </w:pPr>
    </w:p>
    <w:p w14:paraId="62EB8BCE" w14:textId="04E1A251" w:rsidR="00407F4B" w:rsidRPr="00300313" w:rsidRDefault="00407F4B" w:rsidP="00275DDF">
      <w:pPr>
        <w:pStyle w:val="Caption"/>
        <w:keepNext/>
        <w:spacing w:line="240" w:lineRule="auto"/>
      </w:pPr>
      <w:r w:rsidRPr="00300313">
        <w:t>Table S</w:t>
      </w:r>
      <w:r w:rsidR="00275DDF" w:rsidRPr="00300313">
        <w:t>4</w:t>
      </w:r>
      <w:r w:rsidRPr="00300313">
        <w:t>:</w:t>
      </w:r>
      <w:r w:rsidR="003F10E8" w:rsidRPr="00300313">
        <w:t xml:space="preserve"> </w:t>
      </w:r>
      <w:r w:rsidR="00275DDF" w:rsidRPr="00300313">
        <w:t>Comprehensive codebook used for thematic analysis, including initial deductive framework and subsequent refinements based on iterative discussions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783"/>
        <w:gridCol w:w="2334"/>
        <w:gridCol w:w="4011"/>
        <w:gridCol w:w="2338"/>
      </w:tblGrid>
      <w:tr w:rsidR="00300313" w:rsidRPr="00300313" w14:paraId="4A49778A" w14:textId="77777777" w:rsidTr="00300313">
        <w:trPr>
          <w:trHeight w:val="144"/>
        </w:trPr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7EBD4" w14:textId="06442E27" w:rsidR="00275DDF" w:rsidRPr="00300313" w:rsidRDefault="00275DDF" w:rsidP="00300313">
            <w:pPr>
              <w:ind w:left="360"/>
              <w:rPr>
                <w:b/>
                <w:bCs/>
              </w:rPr>
            </w:pPr>
            <w:r w:rsidRPr="00300313">
              <w:rPr>
                <w:b/>
                <w:bCs/>
              </w:rPr>
              <w:t>Category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2C190" w14:textId="4FEF2E20" w:rsidR="00275DDF" w:rsidRPr="00300313" w:rsidRDefault="00275DDF" w:rsidP="00300313">
            <w:pPr>
              <w:ind w:left="360"/>
              <w:rPr>
                <w:b/>
                <w:bCs/>
              </w:rPr>
            </w:pPr>
            <w:r w:rsidRPr="00300313">
              <w:rPr>
                <w:b/>
                <w:bCs/>
              </w:rPr>
              <w:t>Initial codes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7B8C9" w14:textId="5EED0106" w:rsidR="00275DDF" w:rsidRPr="00300313" w:rsidRDefault="00300313" w:rsidP="00300313">
            <w:pPr>
              <w:ind w:left="360"/>
              <w:rPr>
                <w:b/>
                <w:bCs/>
              </w:rPr>
            </w:pPr>
            <w:r w:rsidRPr="00300313">
              <w:rPr>
                <w:b/>
                <w:bCs/>
              </w:rPr>
              <w:t>Description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F09D8" w14:textId="2CDB27D4" w:rsidR="00275DDF" w:rsidRPr="00300313" w:rsidRDefault="00300313" w:rsidP="00300313">
            <w:pPr>
              <w:ind w:left="360"/>
              <w:rPr>
                <w:b/>
                <w:bCs/>
              </w:rPr>
            </w:pPr>
            <w:r w:rsidRPr="00300313">
              <w:rPr>
                <w:b/>
                <w:bCs/>
              </w:rPr>
              <w:t>Final refined codes</w:t>
            </w:r>
          </w:p>
        </w:tc>
      </w:tr>
      <w:tr w:rsidR="00300313" w:rsidRPr="00300313" w14:paraId="41EFEBA5" w14:textId="77777777" w:rsidTr="00300313">
        <w:trPr>
          <w:trHeight w:val="144"/>
        </w:trPr>
        <w:tc>
          <w:tcPr>
            <w:tcW w:w="852" w:type="pc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B9DA912" w14:textId="474FACB2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997059A" w14:textId="7CAD00B8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Adaptability and flexibility to market changes and disruptions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50D2D0" w14:textId="7DDC392D" w:rsidR="00300313" w:rsidRPr="00300313" w:rsidRDefault="00300313" w:rsidP="00300313">
            <w:pPr>
              <w:pStyle w:val="NormalWeb"/>
              <w:ind w:left="360"/>
              <w:rPr>
                <w:color w:val="000000"/>
              </w:rPr>
            </w:pPr>
            <w:r w:rsidRPr="00300313">
              <w:rPr>
                <w:color w:val="000000"/>
                <w:sz w:val="22"/>
                <w:szCs w:val="22"/>
              </w:rPr>
              <w:t>Ability to pivot strategies, products, or services based on market dynamics, external factors, or emerging opportunities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831CAC" w14:textId="437AB74E" w:rsidR="00300313" w:rsidRPr="00300313" w:rsidRDefault="00300313" w:rsidP="00300313">
            <w:pPr>
              <w:pStyle w:val="NormalWeb"/>
              <w:ind w:left="360"/>
              <w:rPr>
                <w:color w:val="000000"/>
              </w:rPr>
            </w:pPr>
            <w:r w:rsidRPr="00300313">
              <w:rPr>
                <w:color w:val="000000"/>
                <w:sz w:val="22"/>
                <w:szCs w:val="22"/>
              </w:rPr>
              <w:t>Adaptability and flexibility to market changes and disruptions</w:t>
            </w:r>
          </w:p>
        </w:tc>
      </w:tr>
      <w:tr w:rsidR="00300313" w:rsidRPr="00300313" w14:paraId="7DA86FD1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DE0736" w14:textId="361C3371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527406F" w14:textId="39CF62C5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 consideration at an early stage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F8185C" w14:textId="048A73B4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Defining and planning how the company will generate revenue and sustain profitability from the outset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6D281B" w14:textId="5766BA3A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 consideration at an early stage</w:t>
            </w:r>
          </w:p>
        </w:tc>
      </w:tr>
      <w:tr w:rsidR="00300313" w:rsidRPr="00300313" w14:paraId="0195394F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2DA311D" w14:textId="606AB479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73F4C6" w14:textId="55D86117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 flexibility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9CCC9CA" w14:textId="4E8579B6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The ability to adjust and experiment with different business models based on market feedback and evolving conditions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685442C" w14:textId="3CDBF4BF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 flexibility</w:t>
            </w:r>
          </w:p>
        </w:tc>
      </w:tr>
      <w:tr w:rsidR="00300313" w:rsidRPr="00300313" w14:paraId="466D4108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7CC921E" w14:textId="5ADBB5C1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71C83AE" w14:textId="46EB6034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Competitive awareness and strategic positioning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B8CBA7" w14:textId="719B133B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Understanding the competitive landscape and positioning the company effectively to differentiate itself and thrive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4922A4B" w14:textId="505D4E17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Competitive awareness and strategic positioning</w:t>
            </w:r>
          </w:p>
        </w:tc>
      </w:tr>
      <w:tr w:rsidR="00300313" w:rsidRPr="00300313" w14:paraId="0C83D64A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B93F63E" w14:textId="0B1FD2D2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2CD669A" w14:textId="6FDA3AAB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Internationalization strategy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41C724C" w14:textId="653DAFA6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Expanding into new geographical markets, taking into account local regulations, culture, and market needs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65A97F0" w14:textId="36748FB6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Internationalization strategy</w:t>
            </w:r>
          </w:p>
        </w:tc>
      </w:tr>
      <w:tr w:rsidR="00300313" w:rsidRPr="00300313" w14:paraId="46351EF3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C115DBB" w14:textId="6CBE1AF3" w:rsidR="00300313" w:rsidRPr="00300313" w:rsidRDefault="00300313" w:rsidP="00300313">
            <w:pPr>
              <w:ind w:left="360"/>
            </w:pPr>
            <w:r w:rsidRPr="00300313">
              <w:rPr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19C75DE" w14:textId="7179F57B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Market positioning strategy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7B59347" w14:textId="0A885ED5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Strategically placing the company or product in the market to differentiate it from competitors and maximize its appeal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459A16" w14:textId="3F45D2AA" w:rsidR="00300313" w:rsidRPr="00300313" w:rsidRDefault="00300313" w:rsidP="00300313">
            <w:pPr>
              <w:ind w:left="360"/>
            </w:pPr>
            <w:r w:rsidRPr="00300313">
              <w:rPr>
                <w:color w:val="000000"/>
                <w:sz w:val="22"/>
                <w:szCs w:val="22"/>
              </w:rPr>
              <w:t>Market positioning strategy</w:t>
            </w:r>
          </w:p>
        </w:tc>
      </w:tr>
      <w:tr w:rsidR="008B3C91" w:rsidRPr="00300313" w14:paraId="56EE2CF0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875A114" w14:textId="33A7FF0D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Business Model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3B179EB" w14:textId="749C6209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Sales and marketing effectiveness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A9F1DBC" w14:textId="2DCBA774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Strategies and execution that drive customer acquisition, retention, and brand awareness in a cost-effective way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44AEAF" w14:textId="565288B2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Sales and marketing strategy</w:t>
            </w:r>
          </w:p>
        </w:tc>
      </w:tr>
      <w:tr w:rsidR="00300313" w:rsidRPr="00300313" w14:paraId="2E2073B1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A3EEA54" w14:textId="25FFA5DC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Business Models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B044A6" w14:textId="73C09722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Value proposition and differentiation in the market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7466D9E" w14:textId="2C520E1F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Clearly communicating what makes the product unique and why it offers better value compared to alternatives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E83404" w14:textId="1C243EE6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Value proposition and differentiation in the market</w:t>
            </w:r>
          </w:p>
        </w:tc>
      </w:tr>
      <w:tr w:rsidR="00300313" w:rsidRPr="00300313" w14:paraId="60C6E6FA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0318E8" w14:textId="18BEC6B8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7DF3A52" w14:textId="72E241C9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Building a customer community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9CD44EA" w14:textId="62F4952D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Fostering strong relationships with customers to create a loyal and engaged user base that supports long-term growth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2D998C7" w14:textId="539F325D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Building a customer community</w:t>
            </w:r>
          </w:p>
        </w:tc>
      </w:tr>
      <w:tr w:rsidR="00300313" w:rsidRPr="00300313" w14:paraId="75500EEC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97F91C" w14:textId="6CCEC516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63C7D6A" w14:textId="69C7334B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 feedback and satisfaction with the product/service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9A427F8" w14:textId="5C0BB7FD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Regularly gathering and acting on customer insights to improve product performance and customer satisfaction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99E347A" w14:textId="2DC7FAC0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 feedback</w:t>
            </w:r>
          </w:p>
        </w:tc>
      </w:tr>
      <w:tr w:rsidR="00300313" w:rsidRPr="00300313" w14:paraId="6FDEA937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B597570" w14:textId="40A2B459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1FB0D59" w14:textId="02FDDAC7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 retention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3BE9FF" w14:textId="489E3A2E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Strategies and efforts focused on keeping customers engaged and preventing them from switching to competitors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08CAD3C" w14:textId="6DCB1260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 retention</w:t>
            </w:r>
          </w:p>
        </w:tc>
      </w:tr>
      <w:tr w:rsidR="00300313" w:rsidRPr="00300313" w14:paraId="6DC7A072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C0E9BB1" w14:textId="0F9E95FD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777A0C0" w14:textId="008D61F2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Customers awareness raising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5EE294" w14:textId="792AC54F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Efforts to inform and educate potential customers about the product, its benefits, and its relevance to their needs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A273923" w14:textId="36A3AEA2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Customers awareness raising</w:t>
            </w:r>
          </w:p>
        </w:tc>
      </w:tr>
      <w:tr w:rsidR="00300313" w:rsidRPr="00300313" w14:paraId="18DCDAC3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E56E2F6" w14:textId="3186149C" w:rsidR="00300313" w:rsidRPr="00300313" w:rsidRDefault="008B3C91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Healthcare System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64DB40F" w14:textId="405DA128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Regulatory environment and policy framework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E01823B" w14:textId="515B58FB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Navigating the legal and regulatory landscape to ensure compliance with evolving laws and standards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AEE0904" w14:textId="07A16B6B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Regulatory environment and policy framework</w:t>
            </w:r>
          </w:p>
        </w:tc>
      </w:tr>
      <w:tr w:rsidR="00300313" w:rsidRPr="00300313" w14:paraId="656796A4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BC12B80" w14:textId="373FB63B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Healthcare System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AEC455" w14:textId="5ADCAD8E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Improved diagnosis or care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7AEF43B" w14:textId="38717804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Offering solutions that enhance medical diagnoses or improve patient care outcomes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DDC3EF1" w14:textId="5315703F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Health impact proof and validation</w:t>
            </w:r>
          </w:p>
        </w:tc>
      </w:tr>
      <w:tr w:rsidR="00300313" w:rsidRPr="00300313" w14:paraId="2AD68E0E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20AEB6B" w14:textId="5F7AD1FC" w:rsidR="00300313" w:rsidRPr="00300313" w:rsidRDefault="00300313" w:rsidP="00300313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Healthcare System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7F6398C" w14:textId="13E0BA1F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Reduction in healthcare cost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0A62E4" w14:textId="7415FB54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Solutions that help lower healthcare costs for providers, insurers, or patients, making care more efficient and affordable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5806CB2" w14:textId="74D4236D" w:rsidR="00300313" w:rsidRPr="00300313" w:rsidRDefault="00300313" w:rsidP="00300313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Financial impact proof and validation</w:t>
            </w:r>
          </w:p>
        </w:tc>
      </w:tr>
      <w:tr w:rsidR="008B3C91" w:rsidRPr="00300313" w14:paraId="460596D4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420320C" w14:textId="11D1EC53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 &amp; Services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22CD106" w14:textId="3D63D60A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Regulatory certification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C5BA4C7" w14:textId="3A1705B7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 xml:space="preserve">Achieving necessary approvals and certifications from regulatory bodies to </w:t>
            </w:r>
            <w:r w:rsidRPr="00300313">
              <w:rPr>
                <w:color w:val="000000"/>
                <w:sz w:val="22"/>
                <w:szCs w:val="22"/>
              </w:rPr>
              <w:lastRenderedPageBreak/>
              <w:t>legally market products, especially in healthcare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2CD38B6" w14:textId="20430D48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lastRenderedPageBreak/>
              <w:t>Regulatory certification</w:t>
            </w:r>
          </w:p>
        </w:tc>
      </w:tr>
      <w:tr w:rsidR="008B3C91" w:rsidRPr="00300313" w14:paraId="0DA4D543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2ED75B0" w14:textId="02B2D76F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Product &amp; Services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AC8CD36" w14:textId="21FF6749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Data security, IP protection and ethics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475563A" w14:textId="103DEBF6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Prioritizing data privacy, intellectual property protection, and adherence to ethical standards to build trust and ensure compliance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79BF18" w14:textId="12B005B9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Data security, IP protection and ethics</w:t>
            </w:r>
          </w:p>
        </w:tc>
      </w:tr>
      <w:tr w:rsidR="008B3C91" w:rsidRPr="00300313" w14:paraId="6063A2C4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7962124" w14:textId="05D84627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 w:rsidRPr="00300313">
              <w:rPr>
                <w:sz w:val="22"/>
                <w:szCs w:val="22"/>
              </w:rPr>
              <w:t>Product &amp; Services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822597" w14:textId="550805A2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Interoperability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E8DE96" w14:textId="3291F517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Ensuring that products or services can integrate and communicate with other systems or devices to provide a seamless user experience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AFD3F7" w14:textId="63838EEE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Interoperability</w:t>
            </w:r>
          </w:p>
        </w:tc>
      </w:tr>
      <w:tr w:rsidR="008B3C91" w:rsidRPr="00300313" w14:paraId="54C5B62F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BFACFC" w14:textId="490F2444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Product &amp; Services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95C1ABC" w14:textId="64EF1C71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Regional maket size, consumer needs and behaviour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D7A7A4F" w14:textId="24743A17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Ensuring that there is a clear demand for the product and that it addresses significant customer needs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EB304A3" w14:textId="10219213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Product-market fit</w:t>
            </w:r>
          </w:p>
        </w:tc>
      </w:tr>
      <w:tr w:rsidR="008B3C91" w:rsidRPr="00300313" w14:paraId="5D556C0C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EB022A" w14:textId="72EDA6A2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Product &amp; Services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5BEDDF9" w14:textId="221E9CD9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Quality and performance/brand trust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65675B1" w14:textId="19E549D1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Delivering consistently high-quality products that build trust and strengthen the brand's reputation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DEDF824" w14:textId="7BF2CF5D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Quality and performance</w:t>
            </w:r>
          </w:p>
        </w:tc>
      </w:tr>
      <w:tr w:rsidR="008B3C91" w:rsidRPr="00300313" w14:paraId="77328B8C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11EE2A6" w14:textId="47EFDF4E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Partnerships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E9CF6D" w14:textId="0C2AC0BF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Investor backing and fit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C74944" w14:textId="79543274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Aligning with investors whose vision, goals, and resources support the company's long-term strategy and growth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4525FD0" w14:textId="30506DC1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Investor backing and fit</w:t>
            </w:r>
          </w:p>
        </w:tc>
      </w:tr>
      <w:tr w:rsidR="008B3C91" w:rsidRPr="00300313" w14:paraId="1118DA82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92063A8" w14:textId="36BD6643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Partnerships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A9C1028" w14:textId="40202D51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Synergy and alignment of sharholders' goals and objectives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248620" w14:textId="54A89239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Ensuring that shareholders are aligned with the company's vision and growth strategy for mutual benefit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3A7149" w14:textId="77CFCEF2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Investor backing and fit</w:t>
            </w:r>
          </w:p>
        </w:tc>
      </w:tr>
      <w:tr w:rsidR="008B3C91" w:rsidRPr="00300313" w14:paraId="0E8B1B5D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8370AB" w14:textId="40F322DD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Partnerships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85EF85" w14:textId="11642FFB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Alliance strategy in place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F4278E9" w14:textId="035FEB6E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Strategic partnerships with larger firms to access new markets, share resources, or enhance credibility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42585CE" w14:textId="22A387D6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Collaboration with larger organizations</w:t>
            </w:r>
          </w:p>
        </w:tc>
      </w:tr>
      <w:tr w:rsidR="008B3C91" w:rsidRPr="00300313" w14:paraId="2E0AA416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9A56501" w14:textId="43240875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Partnerships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9207CE7" w14:textId="4A0AB373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Collaboration with larger organizations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E6483D5" w14:textId="11D77F28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Working with bigger firms to leverage their infrastructure, market reach, or expertise to scale or improve services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1225B05" w14:textId="01AC6BDA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Collaboration with larger organizations</w:t>
            </w:r>
          </w:p>
        </w:tc>
      </w:tr>
      <w:tr w:rsidR="008B3C91" w:rsidRPr="00300313" w14:paraId="5AE7873E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945AE97" w14:textId="703CE295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Partnerships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147C573" w14:textId="24D85979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Key opinion leaders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96EAA84" w14:textId="1335CABF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Collaborating with influential figures in the industry to gain credibility and promote the product to a wider audience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5904659" w14:textId="1C026224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Key opinion leaders</w:t>
            </w:r>
          </w:p>
        </w:tc>
      </w:tr>
      <w:tr w:rsidR="008B3C91" w:rsidRPr="00300313" w14:paraId="2FE42443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F3C373A" w14:textId="635E4CDC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1FA6E1" w14:textId="7DFC6913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Diversity of skills and expertise within the team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51D47E" w14:textId="11AFB11F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Having a team with varied skills, backgrounds, and perspectives to drive innovation and tackle complex problems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519595" w14:textId="64B68F3F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Diversity of expertise within employees</w:t>
            </w:r>
          </w:p>
        </w:tc>
      </w:tr>
      <w:tr w:rsidR="008B3C91" w:rsidRPr="00300313" w14:paraId="4E9637EE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E4FDB7B" w14:textId="3DFEAC6C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8A3DFEA" w14:textId="518AC7AD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Innovativeness and technical competence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D1F2DF" w14:textId="1C2A9A6D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Demonstrating a high level of technical expertise and creativity in developing new solutions or improving existing ones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E5F06D6" w14:textId="3316AAAB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Diversity of expertise within employees</w:t>
            </w:r>
          </w:p>
        </w:tc>
      </w:tr>
      <w:tr w:rsidR="008B3C91" w:rsidRPr="00300313" w14:paraId="076A57F9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EC7D59" w14:textId="25D242A7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291C202" w14:textId="5D7FE29E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Leadership experience and qualities of team members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CCC982D" w14:textId="297308DD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Strong leadership that drives the team towards achieving the company's vision through experience, motivation, and decision-making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FF6BAD6" w14:textId="563FA077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sz w:val="22"/>
                <w:szCs w:val="22"/>
              </w:rPr>
              <w:t>Leadership experience</w:t>
            </w:r>
          </w:p>
        </w:tc>
      </w:tr>
      <w:tr w:rsidR="008B3C91" w:rsidRPr="00300313" w14:paraId="26EA70EA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5BD8FBA" w14:textId="0198F769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43F82C0" w14:textId="187C8696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Sense of mission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87D1B9" w14:textId="3D27C1C7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A strong, clear company purpose that motivates employees and aligns them with the broader goals of the business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85751A" w14:textId="55CA2331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sz w:val="22"/>
                <w:szCs w:val="22"/>
              </w:rPr>
              <w:t>Employee alignment with the company's vision</w:t>
            </w:r>
          </w:p>
        </w:tc>
      </w:tr>
      <w:tr w:rsidR="008B3C91" w:rsidRPr="00300313" w14:paraId="314CB2DE" w14:textId="77777777" w:rsidTr="00300313">
        <w:trPr>
          <w:trHeight w:val="144"/>
        </w:trPr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AFA8E43" w14:textId="6B1A848C" w:rsidR="008B3C91" w:rsidRPr="00300313" w:rsidRDefault="008B3C91" w:rsidP="008B3C91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Employees</w:t>
            </w:r>
          </w:p>
        </w:tc>
        <w:tc>
          <w:tcPr>
            <w:tcW w:w="111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305E3B" w14:textId="25FA257E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team alignment with the company's vision</w:t>
            </w:r>
          </w:p>
        </w:tc>
        <w:tc>
          <w:tcPr>
            <w:tcW w:w="1916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F9BD89F" w14:textId="3941D1AD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color w:val="000000"/>
                <w:sz w:val="22"/>
                <w:szCs w:val="22"/>
              </w:rPr>
              <w:t>Ensuring that all team members are aligned with and motivated by the company's overall mission and objectives</w:t>
            </w:r>
          </w:p>
        </w:tc>
        <w:tc>
          <w:tcPr>
            <w:tcW w:w="111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8D227C5" w14:textId="4284B2F8" w:rsidR="008B3C91" w:rsidRPr="00300313" w:rsidRDefault="008B3C91" w:rsidP="008B3C91">
            <w:pPr>
              <w:ind w:left="360"/>
              <w:rPr>
                <w:color w:val="000000"/>
                <w:sz w:val="22"/>
                <w:szCs w:val="22"/>
              </w:rPr>
            </w:pPr>
            <w:r w:rsidRPr="00300313">
              <w:rPr>
                <w:sz w:val="22"/>
                <w:szCs w:val="22"/>
              </w:rPr>
              <w:t>Employee alignment with the company's vision</w:t>
            </w:r>
          </w:p>
        </w:tc>
      </w:tr>
    </w:tbl>
    <w:p w14:paraId="1CB191C7" w14:textId="77777777" w:rsidR="00407F4B" w:rsidRPr="00300313" w:rsidRDefault="00407F4B" w:rsidP="00E32104"/>
    <w:sectPr w:rsidR="00407F4B" w:rsidRPr="00300313" w:rsidSect="00E3210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9BF06" w14:textId="77777777" w:rsidR="00153797" w:rsidRDefault="00153797" w:rsidP="00967192">
      <w:r>
        <w:separator/>
      </w:r>
    </w:p>
  </w:endnote>
  <w:endnote w:type="continuationSeparator" w:id="0">
    <w:p w14:paraId="68E667B2" w14:textId="77777777" w:rsidR="00153797" w:rsidRDefault="00153797" w:rsidP="0096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934AB" w14:textId="77777777" w:rsidR="00153797" w:rsidRDefault="00153797" w:rsidP="00967192">
      <w:r>
        <w:separator/>
      </w:r>
    </w:p>
  </w:footnote>
  <w:footnote w:type="continuationSeparator" w:id="0">
    <w:p w14:paraId="30663AF1" w14:textId="77777777" w:rsidR="00153797" w:rsidRDefault="00153797" w:rsidP="0096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04A29" w14:textId="7ECA06DE" w:rsidR="00941AD6" w:rsidRPr="00941AD6" w:rsidRDefault="00941AD6" w:rsidP="00941AD6">
    <w:pPr>
      <w:pStyle w:val="Header"/>
      <w:jc w:val="center"/>
    </w:pPr>
    <w:r w:rsidRPr="001C6580">
      <w:rPr>
        <w:rFonts w:eastAsiaTheme="majorEastAsia"/>
        <w:spacing w:val="-10"/>
        <w:kern w:val="28"/>
        <w:lang w:val="en-US" w:eastAsia="en-US"/>
        <w14:ligatures w14:val="standardContextual"/>
      </w:rPr>
      <w:t>Success Factors for Scaling Patient-Facing Digital Health Technologies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AE7"/>
    <w:multiLevelType w:val="hybridMultilevel"/>
    <w:tmpl w:val="0D9A0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042C"/>
    <w:multiLevelType w:val="hybridMultilevel"/>
    <w:tmpl w:val="8D9E8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A8C"/>
    <w:multiLevelType w:val="hybridMultilevel"/>
    <w:tmpl w:val="9EF0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5CB6"/>
    <w:multiLevelType w:val="hybridMultilevel"/>
    <w:tmpl w:val="E020C84A"/>
    <w:lvl w:ilvl="0" w:tplc="0FC08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55B4"/>
    <w:multiLevelType w:val="hybridMultilevel"/>
    <w:tmpl w:val="20A2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225F"/>
    <w:multiLevelType w:val="hybridMultilevel"/>
    <w:tmpl w:val="96CE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0DC0"/>
    <w:multiLevelType w:val="hybridMultilevel"/>
    <w:tmpl w:val="1A14F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59D6"/>
    <w:multiLevelType w:val="hybridMultilevel"/>
    <w:tmpl w:val="12C4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95CEA"/>
    <w:multiLevelType w:val="hybridMultilevel"/>
    <w:tmpl w:val="8AD6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4214">
    <w:abstractNumId w:val="2"/>
  </w:num>
  <w:num w:numId="2" w16cid:durableId="782308256">
    <w:abstractNumId w:val="3"/>
  </w:num>
  <w:num w:numId="3" w16cid:durableId="1127088411">
    <w:abstractNumId w:val="6"/>
  </w:num>
  <w:num w:numId="4" w16cid:durableId="1071539858">
    <w:abstractNumId w:val="4"/>
  </w:num>
  <w:num w:numId="5" w16cid:durableId="1107575875">
    <w:abstractNumId w:val="7"/>
  </w:num>
  <w:num w:numId="6" w16cid:durableId="1371296539">
    <w:abstractNumId w:val="8"/>
  </w:num>
  <w:num w:numId="7" w16cid:durableId="758064296">
    <w:abstractNumId w:val="0"/>
  </w:num>
  <w:num w:numId="8" w16cid:durableId="2079404328">
    <w:abstractNumId w:val="1"/>
  </w:num>
  <w:num w:numId="9" w16cid:durableId="204559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B"/>
    <w:rsid w:val="000D3257"/>
    <w:rsid w:val="000F73CB"/>
    <w:rsid w:val="00153797"/>
    <w:rsid w:val="001E190A"/>
    <w:rsid w:val="0022246D"/>
    <w:rsid w:val="00225916"/>
    <w:rsid w:val="00275DDF"/>
    <w:rsid w:val="00300313"/>
    <w:rsid w:val="003232F0"/>
    <w:rsid w:val="00326290"/>
    <w:rsid w:val="00381A01"/>
    <w:rsid w:val="003D1975"/>
    <w:rsid w:val="003F10E8"/>
    <w:rsid w:val="00407F4B"/>
    <w:rsid w:val="00411DDA"/>
    <w:rsid w:val="004271AD"/>
    <w:rsid w:val="0044785B"/>
    <w:rsid w:val="0053251D"/>
    <w:rsid w:val="005C0329"/>
    <w:rsid w:val="005E1D8F"/>
    <w:rsid w:val="00671ABC"/>
    <w:rsid w:val="0071556A"/>
    <w:rsid w:val="00727D31"/>
    <w:rsid w:val="007604BC"/>
    <w:rsid w:val="007F48F5"/>
    <w:rsid w:val="00865218"/>
    <w:rsid w:val="008B3C91"/>
    <w:rsid w:val="00903017"/>
    <w:rsid w:val="00941AD6"/>
    <w:rsid w:val="00967192"/>
    <w:rsid w:val="009D27D1"/>
    <w:rsid w:val="00A74DC7"/>
    <w:rsid w:val="00AC70DD"/>
    <w:rsid w:val="00AD4824"/>
    <w:rsid w:val="00B05071"/>
    <w:rsid w:val="00B44E4C"/>
    <w:rsid w:val="00B57BBA"/>
    <w:rsid w:val="00CA160A"/>
    <w:rsid w:val="00CA1DF9"/>
    <w:rsid w:val="00CD51FA"/>
    <w:rsid w:val="00E06B82"/>
    <w:rsid w:val="00E07964"/>
    <w:rsid w:val="00E32104"/>
    <w:rsid w:val="00EC2714"/>
    <w:rsid w:val="00EE619C"/>
    <w:rsid w:val="00F24E7B"/>
    <w:rsid w:val="00F35A60"/>
    <w:rsid w:val="00F63574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6EE3D"/>
  <w15:chartTrackingRefBased/>
  <w15:docId w15:val="{2CE62532-D67A-EF4E-B2CA-BF62B08A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4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F4B"/>
    <w:pPr>
      <w:spacing w:after="0" w:line="240" w:lineRule="auto"/>
    </w:pPr>
    <w:rPr>
      <w:kern w:val="0"/>
      <w:sz w:val="22"/>
      <w:szCs w:val="22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7F4B"/>
    <w:pPr>
      <w:spacing w:line="48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9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9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TableGrid0">
    <w:name w:val="TableGrid"/>
    <w:rsid w:val="00E3210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Pfitzer</dc:creator>
  <cp:keywords/>
  <dc:description/>
  <cp:lastModifiedBy>Estelle Pfitzer</cp:lastModifiedBy>
  <cp:revision>8</cp:revision>
  <dcterms:created xsi:type="dcterms:W3CDTF">2024-12-29T14:16:00Z</dcterms:created>
  <dcterms:modified xsi:type="dcterms:W3CDTF">2025-01-03T12:31:00Z</dcterms:modified>
</cp:coreProperties>
</file>