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FDF889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STIX-Regular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STIX-Regular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Supplements</w:t>
      </w:r>
      <w:r>
        <w:rPr>
          <w:rFonts w:hint="eastAsia" w:ascii="Times New Roman" w:hAnsi="Times New Roman" w:eastAsia="STIX-Regular" w:cs="Times New Roman"/>
          <w:color w:val="000000"/>
          <w:kern w:val="0"/>
          <w:sz w:val="28"/>
          <w:szCs w:val="28"/>
          <w:lang w:val="en-US" w:eastAsia="zh-CN" w:bidi="ar"/>
        </w:rPr>
        <w:t xml:space="preserve"> </w:t>
      </w:r>
    </w:p>
    <w:p w14:paraId="356D452E"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STIX-Regular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STIX-Regular" w:cs="Times New Roman"/>
          <w:color w:val="000000"/>
          <w:kern w:val="0"/>
          <w:sz w:val="24"/>
          <w:szCs w:val="24"/>
          <w:lang w:val="en-US" w:eastAsia="zh-CN" w:bidi="ar"/>
        </w:rPr>
        <w:t xml:space="preserve">Figure s1. The regional trends of age standardized prevalence (A), incidence (B), deaths (C) and </w:t>
      </w:r>
      <w:r>
        <w:rPr>
          <w:rFonts w:hint="default" w:ascii="Times New Roman" w:hAnsi="Times New Roman" w:eastAsia="STIX-Regular" w:cs="Times New Roman"/>
          <w:color w:val="000000"/>
          <w:kern w:val="0"/>
          <w:sz w:val="24"/>
          <w:szCs w:val="24"/>
          <w:lang w:val="en-US" w:eastAsia="zh-CN" w:bidi="ar"/>
        </w:rPr>
        <w:t>disability-adjusted life years</w:t>
      </w:r>
      <w:r>
        <w:rPr>
          <w:rFonts w:hint="eastAsia" w:ascii="Times New Roman" w:hAnsi="Times New Roman" w:eastAsia="STIX-Regular" w:cs="Times New Roman"/>
          <w:color w:val="000000"/>
          <w:kern w:val="0"/>
          <w:sz w:val="24"/>
          <w:szCs w:val="24"/>
          <w:lang w:val="en-US" w:eastAsia="zh-CN" w:bidi="ar"/>
        </w:rPr>
        <w:t xml:space="preserve"> (D) of men and women in 2021.</w:t>
      </w:r>
    </w:p>
    <w:p w14:paraId="7020B7A0"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STIX-Regular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STIX-Regular" w:cs="Times New Roman"/>
          <w:color w:val="000000"/>
          <w:kern w:val="0"/>
          <w:sz w:val="24"/>
          <w:szCs w:val="24"/>
          <w:lang w:val="en-US" w:eastAsia="zh-CN" w:bidi="ar"/>
        </w:rPr>
        <w:t>Figure s2. The national trends of age standardized prevalence (A), incidence (B) and deaths (C) in 2021.</w:t>
      </w:r>
      <w:bookmarkStart w:id="0" w:name="_GoBack"/>
      <w:bookmarkEnd w:id="0"/>
    </w:p>
    <w:p w14:paraId="6EC686D4"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STIX-Regular" w:cs="Times New Roman"/>
          <w:color w:val="000000"/>
          <w:kern w:val="0"/>
          <w:sz w:val="24"/>
          <w:szCs w:val="24"/>
          <w:lang w:val="en-US" w:eastAsia="zh-CN" w:bidi="ar"/>
        </w:rPr>
      </w:pPr>
    </w:p>
    <w:p w14:paraId="13EFB140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STIX-Regular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STIX-Regular" w:cs="Times New Roman"/>
          <w:color w:val="000000"/>
          <w:kern w:val="0"/>
          <w:sz w:val="24"/>
          <w:szCs w:val="24"/>
          <w:lang w:val="en-US" w:eastAsia="zh-CN" w:bidi="ar"/>
        </w:rPr>
        <w:t xml:space="preserve">Table s1. The number and age standardized prevalence, incidence, </w:t>
      </w:r>
      <w:r>
        <w:rPr>
          <w:rFonts w:hint="default" w:ascii="Times New Roman" w:hAnsi="Times New Roman" w:eastAsia="STIX-Regular" w:cs="Times New Roman"/>
          <w:color w:val="000000"/>
          <w:kern w:val="0"/>
          <w:sz w:val="24"/>
          <w:szCs w:val="24"/>
          <w:lang w:val="en-US" w:eastAsia="zh-CN" w:bidi="ar"/>
        </w:rPr>
        <w:t>disability-adjusted life years</w:t>
      </w:r>
      <w:r>
        <w:rPr>
          <w:rFonts w:hint="eastAsia" w:ascii="Times New Roman" w:hAnsi="Times New Roman" w:eastAsia="STIX-Regular" w:cs="Times New Roman"/>
          <w:color w:val="000000"/>
          <w:kern w:val="0"/>
          <w:sz w:val="24"/>
          <w:szCs w:val="24"/>
          <w:lang w:val="en-US" w:eastAsia="zh-CN" w:bidi="ar"/>
        </w:rPr>
        <w:t xml:space="preserve"> and deaths among global, five </w:t>
      </w:r>
      <w:r>
        <w:rPr>
          <w:rFonts w:hint="default" w:ascii="Times New Roman" w:hAnsi="Times New Roman" w:eastAsia="STIX-Regular" w:cs="Times New Roman"/>
          <w:color w:val="000000"/>
          <w:kern w:val="0"/>
          <w:sz w:val="24"/>
          <w:szCs w:val="24"/>
          <w:lang w:val="en-US" w:eastAsia="zh-CN" w:bidi="ar"/>
        </w:rPr>
        <w:t>Socio-demographic Index</w:t>
      </w:r>
      <w:r>
        <w:rPr>
          <w:rFonts w:hint="eastAsia" w:ascii="Times New Roman" w:hAnsi="Times New Roman" w:eastAsia="STIX-Regular" w:cs="Times New Roman"/>
          <w:color w:val="000000"/>
          <w:kern w:val="0"/>
          <w:sz w:val="24"/>
          <w:szCs w:val="24"/>
          <w:lang w:val="en-US" w:eastAsia="zh-CN" w:bidi="ar"/>
        </w:rPr>
        <w:t xml:space="preserve"> regions and 21 regions in 1990 and 2021.</w:t>
      </w:r>
    </w:p>
    <w:p w14:paraId="655428AB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AdvOT20212610.B" w:cs="Times New Roman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STIX-Regular" w:cs="Times New Roman"/>
          <w:color w:val="000000"/>
          <w:kern w:val="0"/>
          <w:sz w:val="24"/>
          <w:szCs w:val="24"/>
          <w:lang w:val="en-US" w:eastAsia="zh-CN" w:bidi="ar"/>
        </w:rPr>
        <w:t xml:space="preserve">Table s2. The number and age standardized prevalence, incidence, </w:t>
      </w:r>
      <w:r>
        <w:rPr>
          <w:rFonts w:hint="default" w:ascii="Times New Roman" w:hAnsi="Times New Roman" w:eastAsia="STIX-Regular" w:cs="Times New Roman"/>
          <w:color w:val="000000"/>
          <w:kern w:val="0"/>
          <w:sz w:val="24"/>
          <w:szCs w:val="24"/>
          <w:lang w:val="en-US" w:eastAsia="zh-CN" w:bidi="ar"/>
        </w:rPr>
        <w:t>disability-adjusted life years</w:t>
      </w:r>
      <w:r>
        <w:rPr>
          <w:rFonts w:hint="eastAsia" w:ascii="Times New Roman" w:hAnsi="Times New Roman" w:eastAsia="STIX-Regular" w:cs="Times New Roman"/>
          <w:color w:val="000000"/>
          <w:kern w:val="0"/>
          <w:sz w:val="24"/>
          <w:szCs w:val="24"/>
          <w:lang w:val="en-US" w:eastAsia="zh-CN" w:bidi="ar"/>
        </w:rPr>
        <w:t xml:space="preserve"> and deaths among 204 nations in 1990 and 2021. </w:t>
      </w:r>
    </w:p>
    <w:p w14:paraId="230C3A9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TIX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dvOT20212610.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E75BE4"/>
    <w:rsid w:val="1F687760"/>
    <w:rsid w:val="7CE41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645</Characters>
  <Lines>0</Lines>
  <Paragraphs>0</Paragraphs>
  <TotalTime>0</TotalTime>
  <ScaleCrop>false</ScaleCrop>
  <LinksUpToDate>false</LinksUpToDate>
  <CharactersWithSpaces>751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2025-01-12T03:39:00Z</dcterms:created>
  <dc:creator>眭未凡</dc:creator>
  <cp:lastModifiedBy>WPS_1576201210</cp:lastModifiedBy>
  <dcterms:modified xsi:type="dcterms:W3CDTF">2025-01-12T11:36:33Z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eyJoZGlkIjoiZTEzZmU2YzZmYWRiMzY1ODg5Njk2ZDdhZjE1MTBlNDEiLCJ1c2VySWQiOiI3MzQ0MDEyNTcifQ==</vt:lpwstr>
  </property>
  <property fmtid="{D5CDD505-2E9C-101B-9397-08002B2CF9AE}" pid="4" name="ICV">
    <vt:lpwstr>DFE3F73D6FAE4AD589BDA97FACF8DF3C_12</vt:lpwstr>
  </property>
</Properties>
</file>