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8F374" w14:textId="2ACC0FCF" w:rsidR="00FE6E4F" w:rsidRPr="000C5D37" w:rsidRDefault="00FE6E4F" w:rsidP="00FE6E4F">
      <w:pPr>
        <w:pStyle w:val="Caption"/>
        <w:rPr>
          <w:rFonts w:cs="Times New Roman"/>
          <w:bCs/>
          <w:iCs w:val="0"/>
          <w:szCs w:val="24"/>
          <w:lang w:val="en-AU"/>
        </w:rPr>
      </w:pPr>
      <w:bookmarkStart w:id="0" w:name="_Toc171616818"/>
      <w:bookmarkStart w:id="1" w:name="_Toc183693526"/>
      <w:r w:rsidRPr="000B5D6B">
        <w:rPr>
          <w:b/>
          <w:bCs/>
        </w:rPr>
        <w:t xml:space="preserve">Table </w:t>
      </w:r>
      <w:r w:rsidRPr="000B5D6B">
        <w:rPr>
          <w:b/>
          <w:bCs/>
        </w:rPr>
        <w:fldChar w:fldCharType="begin"/>
      </w:r>
      <w:r w:rsidRPr="000B5D6B">
        <w:rPr>
          <w:b/>
          <w:bCs/>
        </w:rPr>
        <w:instrText xml:space="preserve"> SEQ Table_4. \* ARABIC </w:instrText>
      </w:r>
      <w:r w:rsidRPr="000B5D6B">
        <w:rPr>
          <w:b/>
          <w:bCs/>
        </w:rPr>
        <w:fldChar w:fldCharType="separate"/>
      </w:r>
      <w:r w:rsidRPr="000B5D6B">
        <w:rPr>
          <w:b/>
          <w:bCs/>
          <w:noProof/>
        </w:rPr>
        <w:t>1</w:t>
      </w:r>
      <w:r w:rsidRPr="000B5D6B">
        <w:rPr>
          <w:b/>
          <w:bCs/>
        </w:rPr>
        <w:fldChar w:fldCharType="end"/>
      </w:r>
      <w:r w:rsidR="002B2B7D" w:rsidRPr="000B5D6B">
        <w:rPr>
          <w:b/>
          <w:bCs/>
        </w:rPr>
        <w:t>S</w:t>
      </w:r>
      <w:r w:rsidR="000B5D6B">
        <w:rPr>
          <w:rFonts w:cs="Times New Roman"/>
          <w:bCs/>
          <w:szCs w:val="24"/>
          <w:lang w:val="en-AU"/>
        </w:rPr>
        <w:t xml:space="preserve"> </w:t>
      </w:r>
      <w:r w:rsidRPr="000C5D37">
        <w:rPr>
          <w:rFonts w:cs="Times New Roman"/>
          <w:bCs/>
          <w:szCs w:val="24"/>
          <w:lang w:val="en-AU"/>
        </w:rPr>
        <w:t xml:space="preserve">Summary of measured </w:t>
      </w:r>
      <w:r>
        <w:rPr>
          <w:rFonts w:cs="Times New Roman"/>
          <w:bCs/>
          <w:szCs w:val="24"/>
          <w:lang w:val="en-AU"/>
        </w:rPr>
        <w:t xml:space="preserve">water </w:t>
      </w:r>
      <w:r w:rsidRPr="000C5D37">
        <w:rPr>
          <w:rFonts w:cs="Times New Roman"/>
          <w:bCs/>
          <w:szCs w:val="24"/>
          <w:lang w:val="en-AU"/>
        </w:rPr>
        <w:t xml:space="preserve">quality parameters of Mlolongo open-pit lake as compared with WHO (2021) </w:t>
      </w:r>
      <w:r>
        <w:rPr>
          <w:rFonts w:cs="Times New Roman"/>
          <w:bCs/>
          <w:szCs w:val="24"/>
          <w:lang w:val="en-AU"/>
        </w:rPr>
        <w:t xml:space="preserve">and EPA </w:t>
      </w:r>
      <w:r w:rsidRPr="000C5D37">
        <w:rPr>
          <w:rFonts w:cs="Times New Roman"/>
          <w:bCs/>
          <w:szCs w:val="24"/>
          <w:lang w:val="en-AU"/>
        </w:rPr>
        <w:t>recommended thresholds limits</w:t>
      </w:r>
      <w:bookmarkEnd w:id="0"/>
      <w:bookmarkEnd w:id="1"/>
      <w:r w:rsidRPr="000C5D37">
        <w:rPr>
          <w:rFonts w:cs="Times New Roman"/>
          <w:bCs/>
          <w:szCs w:val="24"/>
          <w:lang w:val="en-AU"/>
        </w:rPr>
        <w:t xml:space="preserve"> </w:t>
      </w:r>
    </w:p>
    <w:tbl>
      <w:tblPr>
        <w:tblStyle w:val="TableGrid"/>
        <w:tblW w:w="964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1843"/>
        <w:gridCol w:w="2062"/>
        <w:gridCol w:w="2062"/>
      </w:tblGrid>
      <w:tr w:rsidR="00FE6E4F" w:rsidRPr="000C5D37" w14:paraId="3145CDE6" w14:textId="77777777" w:rsidTr="002C54FE">
        <w:trPr>
          <w:trHeight w:val="441"/>
        </w:trPr>
        <w:tc>
          <w:tcPr>
            <w:tcW w:w="36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00A945" w14:textId="161E5DB1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/>
                <w:szCs w:val="24"/>
              </w:rPr>
            </w:pPr>
            <w:r w:rsidRPr="000C5D37">
              <w:rPr>
                <w:rFonts w:cs="Times New Roman"/>
                <w:b/>
                <w:szCs w:val="24"/>
              </w:rPr>
              <w:t>Parameters</w:t>
            </w:r>
            <w:r>
              <w:rPr>
                <w:rFonts w:cs="Times New Roman"/>
                <w:b/>
                <w:szCs w:val="24"/>
              </w:rPr>
              <w:t xml:space="preserve"> (mg/l)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6A86EC" w14:textId="77777777" w:rsidR="00FE6E4F" w:rsidRPr="000C5D37" w:rsidRDefault="00FE6E4F" w:rsidP="002C54FE">
            <w:pPr>
              <w:spacing w:before="0" w:after="0" w:line="240" w:lineRule="auto"/>
              <w:contextualSpacing/>
              <w:jc w:val="center"/>
              <w:rPr>
                <w:rFonts w:cs="Times New Roman"/>
                <w:b/>
                <w:szCs w:val="24"/>
              </w:rPr>
            </w:pPr>
            <w:r w:rsidRPr="000C5D37">
              <w:rPr>
                <w:rFonts w:cs="Times New Roman"/>
                <w:b/>
                <w:szCs w:val="24"/>
              </w:rPr>
              <w:t>Averaged level of measured parameters</w:t>
            </w:r>
          </w:p>
        </w:tc>
        <w:tc>
          <w:tcPr>
            <w:tcW w:w="41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C6D0D1" w14:textId="77777777" w:rsidR="00FE6E4F" w:rsidRPr="000C5D37" w:rsidRDefault="00FE6E4F" w:rsidP="002C54FE">
            <w:pPr>
              <w:tabs>
                <w:tab w:val="center" w:pos="1907"/>
              </w:tabs>
              <w:spacing w:before="0" w:after="0" w:line="240" w:lineRule="auto"/>
              <w:contextualSpacing/>
              <w:rPr>
                <w:rFonts w:cs="Times New Roman"/>
                <w:b/>
                <w:szCs w:val="24"/>
              </w:rPr>
            </w:pPr>
            <w:r w:rsidRPr="000C5D37">
              <w:rPr>
                <w:rFonts w:cs="Times New Roman"/>
                <w:b/>
                <w:szCs w:val="24"/>
              </w:rPr>
              <w:t>WHO (2021) thresholds limits</w:t>
            </w:r>
          </w:p>
        </w:tc>
      </w:tr>
      <w:tr w:rsidR="00FE6E4F" w:rsidRPr="000C5D37" w14:paraId="04B1F8D2" w14:textId="77777777" w:rsidTr="002C54FE">
        <w:trPr>
          <w:trHeight w:val="40"/>
        </w:trPr>
        <w:tc>
          <w:tcPr>
            <w:tcW w:w="36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8C094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00C74E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EAD77F" w14:textId="77777777" w:rsidR="00FE6E4F" w:rsidRPr="000C5D37" w:rsidRDefault="00FE6E4F" w:rsidP="002C54FE">
            <w:pPr>
              <w:spacing w:before="0" w:after="0" w:line="240" w:lineRule="auto"/>
              <w:contextualSpacing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 xml:space="preserve">Drinking water 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5A0D02" w14:textId="77777777" w:rsidR="00FE6E4F" w:rsidRDefault="00FE6E4F" w:rsidP="002C54FE">
            <w:pPr>
              <w:spacing w:before="0" w:after="0" w:line="240" w:lineRule="auto"/>
              <w:contextualSpacing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Natural Water</w:t>
            </w:r>
          </w:p>
        </w:tc>
      </w:tr>
      <w:tr w:rsidR="00FE6E4F" w:rsidRPr="000C5D37" w14:paraId="515E1D88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57EC3FFA" w14:textId="2EB83D06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/>
                <w:szCs w:val="24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>Manganese</w:t>
            </w:r>
          </w:p>
        </w:tc>
        <w:tc>
          <w:tcPr>
            <w:tcW w:w="1843" w:type="dxa"/>
            <w:vAlign w:val="center"/>
          </w:tcPr>
          <w:p w14:paraId="1D5F4831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</w:rPr>
            </w:pPr>
            <w:r w:rsidRPr="000C5D37">
              <w:rPr>
                <w:rFonts w:cs="Times New Roman"/>
                <w:bCs/>
                <w:szCs w:val="24"/>
              </w:rPr>
              <w:t>0.3</w:t>
            </w:r>
          </w:p>
        </w:tc>
        <w:tc>
          <w:tcPr>
            <w:tcW w:w="2062" w:type="dxa"/>
            <w:vAlign w:val="center"/>
          </w:tcPr>
          <w:p w14:paraId="6B6148A1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</w:rPr>
            </w:pPr>
            <w:r w:rsidRPr="000C5D37">
              <w:rPr>
                <w:rFonts w:cs="Times New Roman"/>
                <w:bCs/>
                <w:szCs w:val="24"/>
              </w:rPr>
              <w:t>0.08</w:t>
            </w:r>
          </w:p>
        </w:tc>
        <w:tc>
          <w:tcPr>
            <w:tcW w:w="2062" w:type="dxa"/>
            <w:vAlign w:val="center"/>
          </w:tcPr>
          <w:p w14:paraId="0E2C379C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</w:rPr>
            </w:pPr>
            <w:r w:rsidRPr="000C5D37">
              <w:rPr>
                <w:rFonts w:cs="Times New Roman"/>
                <w:bCs/>
                <w:szCs w:val="24"/>
              </w:rPr>
              <w:t>0.08</w:t>
            </w:r>
          </w:p>
        </w:tc>
      </w:tr>
      <w:tr w:rsidR="00FE6E4F" w:rsidRPr="000C5D37" w14:paraId="0316113A" w14:textId="77777777" w:rsidTr="002C54FE">
        <w:trPr>
          <w:trHeight w:val="335"/>
        </w:trPr>
        <w:tc>
          <w:tcPr>
            <w:tcW w:w="3681" w:type="dxa"/>
            <w:tcBorders>
              <w:bottom w:val="nil"/>
            </w:tcBorders>
            <w:vAlign w:val="center"/>
          </w:tcPr>
          <w:p w14:paraId="229FDDA6" w14:textId="62CDF999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 xml:space="preserve">Iron 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6A06EAB7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1.14</w:t>
            </w:r>
          </w:p>
        </w:tc>
        <w:tc>
          <w:tcPr>
            <w:tcW w:w="2062" w:type="dxa"/>
            <w:tcBorders>
              <w:bottom w:val="nil"/>
            </w:tcBorders>
            <w:vAlign w:val="center"/>
          </w:tcPr>
          <w:p w14:paraId="26675E46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0.3</w:t>
            </w:r>
          </w:p>
        </w:tc>
        <w:tc>
          <w:tcPr>
            <w:tcW w:w="2062" w:type="dxa"/>
            <w:tcBorders>
              <w:bottom w:val="nil"/>
            </w:tcBorders>
            <w:vAlign w:val="center"/>
          </w:tcPr>
          <w:p w14:paraId="66987D91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0.3</w:t>
            </w:r>
          </w:p>
        </w:tc>
      </w:tr>
      <w:tr w:rsidR="00FE6E4F" w:rsidRPr="000C5D37" w14:paraId="497EF33F" w14:textId="77777777" w:rsidTr="002C54FE">
        <w:trPr>
          <w:trHeight w:val="335"/>
        </w:trPr>
        <w:tc>
          <w:tcPr>
            <w:tcW w:w="3681" w:type="dxa"/>
            <w:tcBorders>
              <w:top w:val="nil"/>
              <w:bottom w:val="nil"/>
            </w:tcBorders>
            <w:vAlign w:val="center"/>
          </w:tcPr>
          <w:p w14:paraId="009F809E" w14:textId="249107FC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>Calcium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215D6C4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20.32</w:t>
            </w:r>
          </w:p>
        </w:tc>
        <w:tc>
          <w:tcPr>
            <w:tcW w:w="2062" w:type="dxa"/>
            <w:tcBorders>
              <w:top w:val="nil"/>
              <w:bottom w:val="nil"/>
            </w:tcBorders>
            <w:vAlign w:val="center"/>
          </w:tcPr>
          <w:p w14:paraId="1ADCCB81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150.00</w:t>
            </w:r>
          </w:p>
        </w:tc>
        <w:tc>
          <w:tcPr>
            <w:tcW w:w="2062" w:type="dxa"/>
            <w:tcBorders>
              <w:top w:val="nil"/>
              <w:bottom w:val="nil"/>
            </w:tcBorders>
            <w:vAlign w:val="center"/>
          </w:tcPr>
          <w:p w14:paraId="2377E452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150.00</w:t>
            </w:r>
          </w:p>
        </w:tc>
      </w:tr>
      <w:tr w:rsidR="00FE6E4F" w:rsidRPr="000C5D37" w14:paraId="092DDECD" w14:textId="77777777" w:rsidTr="002C54FE">
        <w:trPr>
          <w:trHeight w:val="335"/>
        </w:trPr>
        <w:tc>
          <w:tcPr>
            <w:tcW w:w="3681" w:type="dxa"/>
            <w:tcBorders>
              <w:top w:val="nil"/>
              <w:bottom w:val="nil"/>
            </w:tcBorders>
            <w:vAlign w:val="center"/>
          </w:tcPr>
          <w:p w14:paraId="264684BA" w14:textId="14654F8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 xml:space="preserve">Magnesium 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A5EA4A4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4.08</w:t>
            </w:r>
          </w:p>
        </w:tc>
        <w:tc>
          <w:tcPr>
            <w:tcW w:w="2062" w:type="dxa"/>
            <w:tcBorders>
              <w:top w:val="nil"/>
              <w:bottom w:val="nil"/>
            </w:tcBorders>
            <w:vAlign w:val="center"/>
          </w:tcPr>
          <w:p w14:paraId="1BDF15F3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100.00</w:t>
            </w:r>
          </w:p>
        </w:tc>
        <w:tc>
          <w:tcPr>
            <w:tcW w:w="2062" w:type="dxa"/>
            <w:tcBorders>
              <w:top w:val="nil"/>
              <w:bottom w:val="nil"/>
            </w:tcBorders>
            <w:vAlign w:val="center"/>
          </w:tcPr>
          <w:p w14:paraId="5859D42E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100.00</w:t>
            </w:r>
          </w:p>
        </w:tc>
      </w:tr>
      <w:tr w:rsidR="00FE6E4F" w:rsidRPr="000C5D37" w14:paraId="1F072545" w14:textId="77777777" w:rsidTr="002C54FE">
        <w:trPr>
          <w:trHeight w:val="335"/>
        </w:trPr>
        <w:tc>
          <w:tcPr>
            <w:tcW w:w="3681" w:type="dxa"/>
            <w:tcBorders>
              <w:top w:val="nil"/>
            </w:tcBorders>
            <w:vAlign w:val="center"/>
          </w:tcPr>
          <w:p w14:paraId="3FC91C24" w14:textId="3953E744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 xml:space="preserve">Sodium 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2149575D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485.400</w:t>
            </w:r>
          </w:p>
        </w:tc>
        <w:tc>
          <w:tcPr>
            <w:tcW w:w="2062" w:type="dxa"/>
            <w:tcBorders>
              <w:top w:val="nil"/>
            </w:tcBorders>
            <w:vAlign w:val="center"/>
          </w:tcPr>
          <w:p w14:paraId="15A94CCD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200.00</w:t>
            </w:r>
          </w:p>
        </w:tc>
        <w:tc>
          <w:tcPr>
            <w:tcW w:w="2062" w:type="dxa"/>
            <w:tcBorders>
              <w:top w:val="nil"/>
            </w:tcBorders>
            <w:vAlign w:val="center"/>
          </w:tcPr>
          <w:p w14:paraId="1AF408ED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200.00</w:t>
            </w:r>
          </w:p>
        </w:tc>
      </w:tr>
      <w:tr w:rsidR="00FE6E4F" w:rsidRPr="000C5D37" w14:paraId="07B06AE1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702D923E" w14:textId="6DEB923A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 xml:space="preserve">Potassium </w:t>
            </w:r>
          </w:p>
        </w:tc>
        <w:tc>
          <w:tcPr>
            <w:tcW w:w="1843" w:type="dxa"/>
            <w:vAlign w:val="center"/>
          </w:tcPr>
          <w:p w14:paraId="1F504DFC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20.70</w:t>
            </w:r>
          </w:p>
        </w:tc>
        <w:tc>
          <w:tcPr>
            <w:tcW w:w="2062" w:type="dxa"/>
            <w:vAlign w:val="center"/>
          </w:tcPr>
          <w:p w14:paraId="66CC80F4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50.00</w:t>
            </w:r>
          </w:p>
        </w:tc>
        <w:tc>
          <w:tcPr>
            <w:tcW w:w="2062" w:type="dxa"/>
            <w:vAlign w:val="center"/>
          </w:tcPr>
          <w:p w14:paraId="4E7C0AA0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50.00</w:t>
            </w:r>
          </w:p>
        </w:tc>
      </w:tr>
      <w:tr w:rsidR="00FE6E4F" w:rsidRPr="000C5D37" w14:paraId="58D5B322" w14:textId="77777777" w:rsidTr="002C54FE">
        <w:trPr>
          <w:trHeight w:val="68"/>
        </w:trPr>
        <w:tc>
          <w:tcPr>
            <w:tcW w:w="3681" w:type="dxa"/>
            <w:vAlign w:val="center"/>
          </w:tcPr>
          <w:p w14:paraId="7DD047E7" w14:textId="326D2F4D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P</w:t>
            </w: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>hosp</w:t>
            </w: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 xml:space="preserve">hate </w:t>
            </w:r>
          </w:p>
        </w:tc>
        <w:tc>
          <w:tcPr>
            <w:tcW w:w="1843" w:type="dxa"/>
            <w:vAlign w:val="center"/>
          </w:tcPr>
          <w:p w14:paraId="3A637111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>0.15</w:t>
            </w:r>
          </w:p>
        </w:tc>
        <w:tc>
          <w:tcPr>
            <w:tcW w:w="2062" w:type="dxa"/>
            <w:vAlign w:val="center"/>
          </w:tcPr>
          <w:p w14:paraId="13F5653B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0.02</w:t>
            </w:r>
          </w:p>
        </w:tc>
        <w:tc>
          <w:tcPr>
            <w:tcW w:w="2062" w:type="dxa"/>
            <w:vAlign w:val="center"/>
          </w:tcPr>
          <w:p w14:paraId="483949EC" w14:textId="77777777" w:rsidR="00FE6E4F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0.02</w:t>
            </w:r>
          </w:p>
        </w:tc>
      </w:tr>
      <w:tr w:rsidR="00FE6E4F" w:rsidRPr="000C5D37" w14:paraId="6E4C8EE1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1945F55F" w14:textId="1ACF6159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 xml:space="preserve">Nitrite </w:t>
            </w:r>
          </w:p>
        </w:tc>
        <w:tc>
          <w:tcPr>
            <w:tcW w:w="1843" w:type="dxa"/>
            <w:vAlign w:val="center"/>
          </w:tcPr>
          <w:p w14:paraId="2BE30512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>0.01</w:t>
            </w:r>
          </w:p>
        </w:tc>
        <w:tc>
          <w:tcPr>
            <w:tcW w:w="2062" w:type="dxa"/>
            <w:vAlign w:val="center"/>
          </w:tcPr>
          <w:p w14:paraId="3F4648EC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1</w:t>
            </w:r>
          </w:p>
        </w:tc>
        <w:tc>
          <w:tcPr>
            <w:tcW w:w="2062" w:type="dxa"/>
            <w:vAlign w:val="center"/>
          </w:tcPr>
          <w:p w14:paraId="06686738" w14:textId="77777777" w:rsidR="00FE6E4F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1</w:t>
            </w:r>
          </w:p>
        </w:tc>
      </w:tr>
      <w:tr w:rsidR="00FE6E4F" w:rsidRPr="000C5D37" w14:paraId="72A16D4D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0A124F25" w14:textId="2A8C34CC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 xml:space="preserve">Nitrate </w:t>
            </w:r>
          </w:p>
        </w:tc>
        <w:tc>
          <w:tcPr>
            <w:tcW w:w="1843" w:type="dxa"/>
            <w:vAlign w:val="center"/>
          </w:tcPr>
          <w:p w14:paraId="7B72E63A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>5.98</w:t>
            </w:r>
          </w:p>
        </w:tc>
        <w:tc>
          <w:tcPr>
            <w:tcW w:w="2062" w:type="dxa"/>
            <w:vAlign w:val="center"/>
          </w:tcPr>
          <w:p w14:paraId="01F72A39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10</w:t>
            </w:r>
          </w:p>
        </w:tc>
        <w:tc>
          <w:tcPr>
            <w:tcW w:w="2062" w:type="dxa"/>
            <w:vAlign w:val="center"/>
          </w:tcPr>
          <w:p w14:paraId="021B7699" w14:textId="77777777" w:rsidR="00FE6E4F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10</w:t>
            </w:r>
          </w:p>
        </w:tc>
      </w:tr>
      <w:tr w:rsidR="00FE6E4F" w:rsidRPr="000C5D37" w14:paraId="4B263341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35EB09C5" w14:textId="274D7F3A" w:rsidR="00FE6E4F" w:rsidRPr="00467A0E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>Ammoni</w:t>
            </w: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 xml:space="preserve">um </w:t>
            </w:r>
          </w:p>
        </w:tc>
        <w:tc>
          <w:tcPr>
            <w:tcW w:w="1843" w:type="dxa"/>
            <w:vAlign w:val="center"/>
          </w:tcPr>
          <w:p w14:paraId="14E2A502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>2.30</w:t>
            </w:r>
          </w:p>
        </w:tc>
        <w:tc>
          <w:tcPr>
            <w:tcW w:w="2062" w:type="dxa"/>
            <w:vAlign w:val="center"/>
          </w:tcPr>
          <w:p w14:paraId="55E0FA6B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0.5</w:t>
            </w:r>
          </w:p>
        </w:tc>
        <w:tc>
          <w:tcPr>
            <w:tcW w:w="2062" w:type="dxa"/>
            <w:vAlign w:val="center"/>
          </w:tcPr>
          <w:p w14:paraId="32F3B9A8" w14:textId="77777777" w:rsidR="00FE6E4F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0.5</w:t>
            </w:r>
          </w:p>
        </w:tc>
      </w:tr>
      <w:tr w:rsidR="00FE6E4F" w:rsidRPr="000C5D37" w14:paraId="4E5B1836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13891A8F" w14:textId="1FA7FD4E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N</w:t>
            </w:r>
            <w:r w:rsidRPr="00E845C3">
              <w:rPr>
                <w:rFonts w:eastAsia="Times New Roman" w:cs="Times New Roman"/>
                <w:color w:val="000000"/>
                <w:szCs w:val="24"/>
                <w:lang w:eastAsia="en-CA"/>
              </w:rPr>
              <w:t xml:space="preserve">itrogen </w:t>
            </w:r>
          </w:p>
        </w:tc>
        <w:tc>
          <w:tcPr>
            <w:tcW w:w="1843" w:type="dxa"/>
            <w:vAlign w:val="center"/>
          </w:tcPr>
          <w:p w14:paraId="0DCCA08A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26.55</w:t>
            </w:r>
          </w:p>
        </w:tc>
        <w:tc>
          <w:tcPr>
            <w:tcW w:w="2062" w:type="dxa"/>
            <w:vAlign w:val="center"/>
          </w:tcPr>
          <w:p w14:paraId="7E3797A2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50</w:t>
            </w:r>
          </w:p>
        </w:tc>
        <w:tc>
          <w:tcPr>
            <w:tcW w:w="2062" w:type="dxa"/>
            <w:vAlign w:val="center"/>
          </w:tcPr>
          <w:p w14:paraId="35C12953" w14:textId="77777777" w:rsidR="00FE6E4F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>
              <w:rPr>
                <w:rFonts w:cs="Times New Roman"/>
                <w:bCs/>
                <w:szCs w:val="24"/>
                <w:lang w:val="en-ZA" w:eastAsia="en-ZA"/>
              </w:rPr>
              <w:t>50</w:t>
            </w:r>
          </w:p>
        </w:tc>
      </w:tr>
      <w:tr w:rsidR="00FE6E4F" w:rsidRPr="000C5D37" w14:paraId="537D8A98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17BCBF43" w14:textId="4683DF39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 xml:space="preserve">Sulphates </w:t>
            </w:r>
          </w:p>
        </w:tc>
        <w:tc>
          <w:tcPr>
            <w:tcW w:w="1843" w:type="dxa"/>
            <w:vAlign w:val="center"/>
          </w:tcPr>
          <w:p w14:paraId="3F02398B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285.37</w:t>
            </w:r>
          </w:p>
        </w:tc>
        <w:tc>
          <w:tcPr>
            <w:tcW w:w="2062" w:type="dxa"/>
            <w:vAlign w:val="center"/>
          </w:tcPr>
          <w:p w14:paraId="536658EB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400.00</w:t>
            </w:r>
          </w:p>
        </w:tc>
        <w:tc>
          <w:tcPr>
            <w:tcW w:w="2062" w:type="dxa"/>
            <w:vAlign w:val="center"/>
          </w:tcPr>
          <w:p w14:paraId="186E1DE5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400.00</w:t>
            </w:r>
          </w:p>
        </w:tc>
      </w:tr>
      <w:tr w:rsidR="00FE6E4F" w:rsidRPr="000C5D37" w14:paraId="797DD904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123AD019" w14:textId="3F29EECE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 xml:space="preserve">Chlorides </w:t>
            </w:r>
          </w:p>
        </w:tc>
        <w:tc>
          <w:tcPr>
            <w:tcW w:w="1843" w:type="dxa"/>
            <w:vAlign w:val="center"/>
          </w:tcPr>
          <w:p w14:paraId="754E119E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179.39</w:t>
            </w:r>
          </w:p>
        </w:tc>
        <w:tc>
          <w:tcPr>
            <w:tcW w:w="2062" w:type="dxa"/>
            <w:vAlign w:val="center"/>
          </w:tcPr>
          <w:p w14:paraId="4F06BFA0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250.00</w:t>
            </w:r>
          </w:p>
        </w:tc>
        <w:tc>
          <w:tcPr>
            <w:tcW w:w="2062" w:type="dxa"/>
            <w:vAlign w:val="center"/>
          </w:tcPr>
          <w:p w14:paraId="50F24640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250.00</w:t>
            </w:r>
          </w:p>
        </w:tc>
      </w:tr>
      <w:tr w:rsidR="00FE6E4F" w:rsidRPr="000C5D37" w14:paraId="4891EFF8" w14:textId="77777777" w:rsidTr="002C54FE">
        <w:trPr>
          <w:trHeight w:val="335"/>
        </w:trPr>
        <w:tc>
          <w:tcPr>
            <w:tcW w:w="3681" w:type="dxa"/>
            <w:vAlign w:val="center"/>
          </w:tcPr>
          <w:p w14:paraId="6BFB7180" w14:textId="5C640E06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>Fluoride</w:t>
            </w:r>
          </w:p>
        </w:tc>
        <w:tc>
          <w:tcPr>
            <w:tcW w:w="1843" w:type="dxa"/>
            <w:vAlign w:val="center"/>
          </w:tcPr>
          <w:p w14:paraId="283E2FDE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2.39</w:t>
            </w:r>
          </w:p>
        </w:tc>
        <w:tc>
          <w:tcPr>
            <w:tcW w:w="2062" w:type="dxa"/>
            <w:vAlign w:val="center"/>
          </w:tcPr>
          <w:p w14:paraId="74BF0E91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1.50</w:t>
            </w:r>
          </w:p>
        </w:tc>
        <w:tc>
          <w:tcPr>
            <w:tcW w:w="2062" w:type="dxa"/>
            <w:vAlign w:val="center"/>
          </w:tcPr>
          <w:p w14:paraId="609ED659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1.50</w:t>
            </w:r>
          </w:p>
        </w:tc>
      </w:tr>
      <w:tr w:rsidR="00FE6E4F" w:rsidRPr="000C5D37" w14:paraId="0EDC0992" w14:textId="77777777" w:rsidTr="002C54FE">
        <w:trPr>
          <w:trHeight w:val="46"/>
        </w:trPr>
        <w:tc>
          <w:tcPr>
            <w:tcW w:w="3681" w:type="dxa"/>
            <w:vAlign w:val="center"/>
          </w:tcPr>
          <w:p w14:paraId="21AFDC8E" w14:textId="395C8675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  <w:lang w:eastAsia="en-ZA"/>
              </w:rPr>
            </w:pPr>
            <w:r w:rsidRPr="000C5D37">
              <w:rPr>
                <w:rFonts w:cs="Times New Roman"/>
                <w:szCs w:val="24"/>
                <w:lang w:eastAsia="en-ZA"/>
              </w:rPr>
              <w:t xml:space="preserve">Carbonates </w:t>
            </w:r>
          </w:p>
        </w:tc>
        <w:tc>
          <w:tcPr>
            <w:tcW w:w="1843" w:type="dxa"/>
            <w:vAlign w:val="center"/>
          </w:tcPr>
          <w:p w14:paraId="72ACF6CB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szCs w:val="24"/>
              </w:rPr>
            </w:pPr>
            <w:r w:rsidRPr="000C5D37">
              <w:rPr>
                <w:rFonts w:cs="Times New Roman"/>
                <w:szCs w:val="24"/>
              </w:rPr>
              <w:t>382.80</w:t>
            </w:r>
          </w:p>
        </w:tc>
        <w:tc>
          <w:tcPr>
            <w:tcW w:w="2062" w:type="dxa"/>
            <w:vAlign w:val="center"/>
          </w:tcPr>
          <w:p w14:paraId="7084C753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300.00</w:t>
            </w:r>
          </w:p>
        </w:tc>
        <w:tc>
          <w:tcPr>
            <w:tcW w:w="2062" w:type="dxa"/>
            <w:vAlign w:val="center"/>
          </w:tcPr>
          <w:p w14:paraId="30DFA57A" w14:textId="77777777" w:rsidR="00FE6E4F" w:rsidRPr="000C5D37" w:rsidRDefault="00FE6E4F" w:rsidP="002C54FE">
            <w:pPr>
              <w:spacing w:before="0" w:after="0" w:line="240" w:lineRule="auto"/>
              <w:contextualSpacing/>
              <w:rPr>
                <w:rFonts w:cs="Times New Roman"/>
                <w:bCs/>
                <w:szCs w:val="24"/>
                <w:lang w:val="en-ZA" w:eastAsia="en-ZA"/>
              </w:rPr>
            </w:pPr>
            <w:r w:rsidRPr="000C5D37">
              <w:rPr>
                <w:rFonts w:cs="Times New Roman"/>
                <w:bCs/>
                <w:szCs w:val="24"/>
                <w:lang w:val="en-ZA" w:eastAsia="en-ZA"/>
              </w:rPr>
              <w:t>300.00</w:t>
            </w:r>
          </w:p>
        </w:tc>
      </w:tr>
    </w:tbl>
    <w:p w14:paraId="74562A97" w14:textId="77777777" w:rsidR="00FE6E4F" w:rsidRDefault="00FE6E4F"/>
    <w:sectPr w:rsidR="00FE6E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SzMLEwMjQ1sjA3NjZR0lEKTi0uzszPAykwqgUAQ6YfqCwAAAA="/>
  </w:docVars>
  <w:rsids>
    <w:rsidRoot w:val="00FE6E4F"/>
    <w:rsid w:val="000B5D6B"/>
    <w:rsid w:val="002B2B7D"/>
    <w:rsid w:val="007D75AE"/>
    <w:rsid w:val="00B83252"/>
    <w:rsid w:val="00FE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39FB6D"/>
  <w15:chartTrackingRefBased/>
  <w15:docId w15:val="{385C9971-5CF7-4994-951F-54CBD86B4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E4F"/>
    <w:pPr>
      <w:spacing w:before="120" w:after="120" w:line="480" w:lineRule="auto"/>
      <w:jc w:val="both"/>
    </w:pPr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E4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6E4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6E4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6E4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E4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E4F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E4F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E4F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E4F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E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6E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E6E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6E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E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E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E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E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E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6E4F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6E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6E4F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6E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6E4F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6E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6E4F"/>
    <w:pPr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6E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6E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6E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6E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E6E4F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E6E4F"/>
    <w:pPr>
      <w:contextualSpacing/>
    </w:pPr>
    <w:rPr>
      <w:i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Ronnice Chepkoech</dc:creator>
  <cp:keywords/>
  <dc:description/>
  <cp:lastModifiedBy>Ronnice Chepkoech</cp:lastModifiedBy>
  <cp:revision>3</cp:revision>
  <dcterms:created xsi:type="dcterms:W3CDTF">2025-01-18T14:40:00Z</dcterms:created>
  <dcterms:modified xsi:type="dcterms:W3CDTF">2025-01-18T15:13:00Z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55ceb310-7936-44f3-8283-d76c601df365</vt:lpwstr>
  </property>
</Properties>
</file>