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11E7E" w14:textId="2AD03A5A" w:rsidR="0096383E" w:rsidRDefault="0096383E" w:rsidP="0096383E">
      <w:pPr>
        <w:pStyle w:val="Caption"/>
        <w:spacing w:before="120" w:after="120"/>
        <w:rPr>
          <w:bCs/>
          <w:i w:val="0"/>
          <w:iCs w:val="0"/>
          <w:color w:val="auto"/>
          <w:kern w:val="2"/>
          <w:szCs w:val="22"/>
        </w:rPr>
      </w:pPr>
      <w:r>
        <w:rPr>
          <w:bCs/>
          <w:i w:val="0"/>
          <w:iCs w:val="0"/>
          <w:color w:val="auto"/>
          <w:kern w:val="2"/>
          <w:szCs w:val="22"/>
        </w:rPr>
        <w:t xml:space="preserve">Supplementary material 1: </w:t>
      </w:r>
      <w:r w:rsidRPr="009B61E7">
        <w:rPr>
          <w:bCs/>
          <w:i w:val="0"/>
          <w:iCs w:val="0"/>
          <w:color w:val="auto"/>
          <w:kern w:val="2"/>
          <w:szCs w:val="22"/>
        </w:rPr>
        <w:t xml:space="preserve">Map of </w:t>
      </w:r>
      <w:r>
        <w:rPr>
          <w:bCs/>
          <w:i w:val="0"/>
          <w:iCs w:val="0"/>
          <w:color w:val="auto"/>
          <w:kern w:val="2"/>
          <w:szCs w:val="22"/>
        </w:rPr>
        <w:t>the s</w:t>
      </w:r>
      <w:r w:rsidRPr="009B61E7">
        <w:rPr>
          <w:bCs/>
          <w:i w:val="0"/>
          <w:iCs w:val="0"/>
          <w:color w:val="auto"/>
          <w:kern w:val="2"/>
          <w:szCs w:val="22"/>
        </w:rPr>
        <w:t>tudy area</w:t>
      </w:r>
    </w:p>
    <w:p w14:paraId="451925CD" w14:textId="7F309305" w:rsidR="005A172F" w:rsidRPr="00DC23B9" w:rsidRDefault="005A172F" w:rsidP="005A172F">
      <w:pPr>
        <w:rPr>
          <w:lang w:val="en-US"/>
        </w:rPr>
      </w:pPr>
      <w:r w:rsidRPr="005A172F">
        <w:rPr>
          <w:lang w:val="en-US"/>
        </w:rPr>
        <w:t>The map presented in Supplementary Figure 1 was created by a co-author from our team, NGU, using ArcGIS software (version 10.8, ESRI, https://www.esri.com/en-us/arcgis/about-arcgis/overview). No copyrighted material was used or modified in its creation.</w:t>
      </w:r>
    </w:p>
    <w:p w14:paraId="040A7F90" w14:textId="21CC707C" w:rsidR="0096383E" w:rsidRPr="0096383E" w:rsidRDefault="0096383E" w:rsidP="0096383E">
      <w:pPr>
        <w:jc w:val="center"/>
      </w:pPr>
      <w:r>
        <w:rPr>
          <w:noProof/>
        </w:rPr>
        <w:drawing>
          <wp:inline distT="0" distB="0" distL="0" distR="0" wp14:anchorId="3B040F3A" wp14:editId="1E36F5C0">
            <wp:extent cx="4163742" cy="5882910"/>
            <wp:effectExtent l="0" t="0" r="1905" b="0"/>
            <wp:docPr id="2" name="Picture 2" descr="A map of a state with a lo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ap of a state with a locati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6622" cy="5971752"/>
                    </a:xfrm>
                    <a:prstGeom prst="rect">
                      <a:avLst/>
                    </a:prstGeom>
                    <a:noFill/>
                    <a:ln>
                      <a:noFill/>
                    </a:ln>
                  </pic:spPr>
                </pic:pic>
              </a:graphicData>
            </a:graphic>
          </wp:inline>
        </w:drawing>
      </w:r>
    </w:p>
    <w:p w14:paraId="61E30A9F" w14:textId="77777777" w:rsidR="0096383E" w:rsidRDefault="0096383E">
      <w:pPr>
        <w:spacing w:after="160" w:line="259" w:lineRule="auto"/>
        <w:jc w:val="left"/>
        <w:rPr>
          <w:b/>
          <w:bCs/>
          <w:kern w:val="2"/>
          <w:sz w:val="22"/>
        </w:rPr>
      </w:pPr>
      <w:r>
        <w:rPr>
          <w:bCs/>
          <w:i/>
          <w:iCs/>
          <w:kern w:val="2"/>
          <w:sz w:val="22"/>
        </w:rPr>
        <w:br w:type="page"/>
      </w:r>
    </w:p>
    <w:p w14:paraId="7FDB1683" w14:textId="4FF0BF2D" w:rsidR="003868A7" w:rsidRPr="004D01AD" w:rsidRDefault="007802F1" w:rsidP="003868A7">
      <w:pPr>
        <w:pStyle w:val="Caption"/>
        <w:spacing w:before="120" w:after="120"/>
        <w:rPr>
          <w:bCs/>
          <w:i w:val="0"/>
          <w:iCs w:val="0"/>
          <w:color w:val="auto"/>
          <w:kern w:val="2"/>
          <w:sz w:val="22"/>
          <w:szCs w:val="24"/>
        </w:rPr>
      </w:pPr>
      <w:r w:rsidRPr="00AB680D">
        <w:rPr>
          <w:bCs/>
          <w:i w:val="0"/>
          <w:iCs w:val="0"/>
          <w:color w:val="auto"/>
          <w:kern w:val="2"/>
          <w:sz w:val="22"/>
          <w:szCs w:val="24"/>
        </w:rPr>
        <w:lastRenderedPageBreak/>
        <w:t xml:space="preserve">Supplementary material </w:t>
      </w:r>
      <w:r w:rsidR="0096383E">
        <w:rPr>
          <w:bCs/>
          <w:i w:val="0"/>
          <w:iCs w:val="0"/>
          <w:color w:val="auto"/>
          <w:kern w:val="2"/>
          <w:sz w:val="22"/>
          <w:szCs w:val="24"/>
        </w:rPr>
        <w:t>2</w:t>
      </w:r>
      <w:r w:rsidR="004D01AD">
        <w:rPr>
          <w:bCs/>
          <w:i w:val="0"/>
          <w:iCs w:val="0"/>
          <w:color w:val="auto"/>
          <w:kern w:val="2"/>
          <w:sz w:val="22"/>
          <w:szCs w:val="24"/>
        </w:rPr>
        <w:t xml:space="preserve">: </w:t>
      </w:r>
      <w:r w:rsidR="007B09C5" w:rsidRPr="007B09C5">
        <w:rPr>
          <w:bCs/>
          <w:i w:val="0"/>
          <w:iCs w:val="0"/>
          <w:color w:val="auto"/>
          <w:kern w:val="2"/>
          <w:szCs w:val="22"/>
        </w:rPr>
        <w:t>The socio-demographic and socio-economic variables</w:t>
      </w:r>
      <w:r w:rsidR="004D01AD">
        <w:rPr>
          <w:bCs/>
          <w:i w:val="0"/>
          <w:iCs w:val="0"/>
          <w:color w:val="auto"/>
          <w:kern w:val="2"/>
          <w:szCs w:val="22"/>
        </w:rPr>
        <w:t xml:space="preserve"> used in the study</w:t>
      </w:r>
    </w:p>
    <w:p w14:paraId="6AF133C5" w14:textId="77777777" w:rsidR="00EB3131" w:rsidRPr="00EB3131" w:rsidRDefault="003868A7" w:rsidP="008202A0">
      <w:pPr>
        <w:pStyle w:val="ListParagraph"/>
        <w:numPr>
          <w:ilvl w:val="0"/>
          <w:numId w:val="4"/>
        </w:numPr>
        <w:rPr>
          <w:szCs w:val="20"/>
        </w:rPr>
      </w:pPr>
      <w:r w:rsidRPr="00AA474F">
        <w:rPr>
          <w:rFonts w:eastAsia="Times New Roman" w:cs="Times New Roman"/>
          <w:szCs w:val="20"/>
          <w:lang w:val="en-US" w:bidi="bn-BD"/>
          <w14:ligatures w14:val="none"/>
        </w:rPr>
        <w:t>Age in years</w:t>
      </w:r>
      <w:r w:rsidR="00B06A37" w:rsidRPr="00AA474F">
        <w:rPr>
          <w:rFonts w:eastAsia="Times New Roman" w:cs="Times New Roman"/>
          <w:szCs w:val="20"/>
          <w:lang w:val="en-US" w:bidi="bn-BD"/>
          <w14:ligatures w14:val="none"/>
        </w:rPr>
        <w:t xml:space="preserve"> (</w:t>
      </w:r>
      <w:r w:rsidR="00B06A37">
        <w:t>The length of time an individual has lived, calculated from their date of birth to the date of data collection, measured in full years.</w:t>
      </w:r>
      <w:r w:rsidR="00B06A37" w:rsidRPr="00AA474F">
        <w:rPr>
          <w:rFonts w:eastAsia="Times New Roman" w:cs="Times New Roman"/>
          <w:szCs w:val="20"/>
          <w:lang w:val="en-US" w:bidi="bn-BD"/>
          <w14:ligatures w14:val="none"/>
        </w:rPr>
        <w:t>)</w:t>
      </w:r>
    </w:p>
    <w:p w14:paraId="63159F39" w14:textId="5E833766" w:rsidR="003868A7" w:rsidRPr="008202A0" w:rsidRDefault="008202A0" w:rsidP="00EB3131">
      <w:pPr>
        <w:pStyle w:val="ListParagraph"/>
        <w:rPr>
          <w:szCs w:val="20"/>
        </w:rPr>
      </w:pPr>
      <w:r w:rsidRPr="008202A0">
        <w:rPr>
          <w:szCs w:val="20"/>
        </w:rPr>
        <w:t>We categorized the variable into 17–20 years, 21–25 years, and 26–40 years based on commonly used age groupings in maternal health research, which align with developmental and reproductive health stages, as well as to facilitate meaningful comparisons with previous studies in similar contexts.</w:t>
      </w:r>
    </w:p>
    <w:p w14:paraId="48AB75EB" w14:textId="77777777" w:rsidR="002B047E" w:rsidRPr="002B047E" w:rsidRDefault="003868A7" w:rsidP="002B047E">
      <w:pPr>
        <w:pStyle w:val="ListParagraph"/>
        <w:numPr>
          <w:ilvl w:val="0"/>
          <w:numId w:val="4"/>
        </w:numPr>
        <w:rPr>
          <w:szCs w:val="20"/>
        </w:rPr>
      </w:pPr>
      <w:r w:rsidRPr="00AA474F">
        <w:rPr>
          <w:rFonts w:eastAsia="Times New Roman" w:cs="Times New Roman"/>
          <w:szCs w:val="20"/>
          <w:lang w:val="en-US" w:bidi="bn-BD"/>
          <w14:ligatures w14:val="none"/>
        </w:rPr>
        <w:t>Years of education</w:t>
      </w:r>
      <w:r w:rsidR="00B06A37" w:rsidRPr="00AA474F">
        <w:rPr>
          <w:rFonts w:eastAsia="Times New Roman" w:cs="Times New Roman"/>
          <w:szCs w:val="20"/>
          <w:lang w:val="en-US" w:bidi="bn-BD"/>
          <w14:ligatures w14:val="none"/>
        </w:rPr>
        <w:t xml:space="preserve"> (</w:t>
      </w:r>
      <w:r w:rsidR="00B06A37">
        <w:t>The total number of years an individual has spent receiving formal education in a structured setting, such as schools, colleges, or universities.</w:t>
      </w:r>
      <w:r w:rsidR="00B06A37" w:rsidRPr="00AA474F">
        <w:rPr>
          <w:rFonts w:eastAsia="Times New Roman" w:cs="Times New Roman"/>
          <w:szCs w:val="20"/>
          <w:lang w:val="en-US" w:bidi="bn-BD"/>
          <w14:ligatures w14:val="none"/>
        </w:rPr>
        <w:t>)</w:t>
      </w:r>
    </w:p>
    <w:p w14:paraId="4F8A3A6D" w14:textId="6AC5FDEE" w:rsidR="003868A7" w:rsidRPr="002B047E" w:rsidRDefault="002B047E" w:rsidP="002B047E">
      <w:pPr>
        <w:pStyle w:val="ListParagraph"/>
        <w:rPr>
          <w:szCs w:val="20"/>
        </w:rPr>
      </w:pPr>
      <w:r w:rsidRPr="002B047E">
        <w:rPr>
          <w:szCs w:val="20"/>
        </w:rPr>
        <w:t>The study categorized years of education into 0–5 years, 6–10 years, and ≥11 years based on common educational milestones in Bangladesh, with 0–5 years representing primary education, 6–10 years reflecting secondary education, and ≥11 years indicating higher secondary or above, to align with national education levels and facilitate meaningful analysis.</w:t>
      </w:r>
    </w:p>
    <w:p w14:paraId="1025A2D3" w14:textId="77777777" w:rsidR="00F0307E" w:rsidRPr="00F0307E" w:rsidRDefault="003868A7" w:rsidP="00F0307E">
      <w:pPr>
        <w:pStyle w:val="ListParagraph"/>
        <w:numPr>
          <w:ilvl w:val="0"/>
          <w:numId w:val="4"/>
        </w:numPr>
        <w:rPr>
          <w:szCs w:val="20"/>
        </w:rPr>
      </w:pPr>
      <w:r w:rsidRPr="00AA474F">
        <w:rPr>
          <w:rFonts w:eastAsia="Times New Roman" w:cs="Times New Roman"/>
          <w:szCs w:val="20"/>
          <w:lang w:val="en-US" w:bidi="bn-BD"/>
          <w14:ligatures w14:val="none"/>
        </w:rPr>
        <w:t>Household income (</w:t>
      </w:r>
      <w:r w:rsidR="00B06A37">
        <w:t>The total monetary income earned by a household member combined in one month, measured in Bangladeshi taka, BDT</w:t>
      </w:r>
      <w:r w:rsidRPr="00AA474F">
        <w:rPr>
          <w:rFonts w:eastAsia="Times New Roman" w:cs="Times New Roman"/>
          <w:szCs w:val="20"/>
          <w:lang w:val="en-US" w:bidi="bn-BD"/>
          <w14:ligatures w14:val="none"/>
        </w:rPr>
        <w:t>)</w:t>
      </w:r>
      <w:r w:rsidR="00F0307E">
        <w:rPr>
          <w:rFonts w:eastAsia="Times New Roman" w:cs="Times New Roman"/>
          <w:szCs w:val="20"/>
          <w:lang w:val="en-US" w:bidi="bn-BD"/>
          <w14:ligatures w14:val="none"/>
        </w:rPr>
        <w:t>.</w:t>
      </w:r>
    </w:p>
    <w:p w14:paraId="04F056F2" w14:textId="0CA424D4" w:rsidR="003868A7" w:rsidRPr="00F0307E" w:rsidRDefault="00F0307E" w:rsidP="00F0307E">
      <w:pPr>
        <w:pStyle w:val="ListParagraph"/>
        <w:rPr>
          <w:szCs w:val="20"/>
        </w:rPr>
      </w:pPr>
      <w:r w:rsidRPr="00F0307E">
        <w:rPr>
          <w:szCs w:val="20"/>
        </w:rPr>
        <w:t>Household income was classified into &lt;10,000 (Very low), 10,000–19,999 (Lower middle), 20,000–29,999 (Middle), and ≥30,000 (High) based on standard income brackets commonly used in socioeconomic research in Bangladesh, reflecting varying levels of economic stability and purchasing power.</w:t>
      </w:r>
    </w:p>
    <w:p w14:paraId="1344323F" w14:textId="32AFAFA3" w:rsidR="003868A7" w:rsidRPr="00B43167" w:rsidRDefault="00B43167" w:rsidP="00B43167">
      <w:pPr>
        <w:pStyle w:val="ListParagraph"/>
        <w:numPr>
          <w:ilvl w:val="0"/>
          <w:numId w:val="4"/>
        </w:numPr>
        <w:rPr>
          <w:rFonts w:eastAsia="Times New Roman" w:cs="Times New Roman"/>
          <w:lang w:val="en-US" w:bidi="bn-BD"/>
          <w14:ligatures w14:val="none"/>
        </w:rPr>
      </w:pPr>
      <w:r>
        <w:t>Gestational weeks were grouped into 1–12 weeks, 13–28 weeks, and 29–40 weeks to correspond with the three trimesters of pregnancy, which are standard stages used in obstetric research and clinical practice to assess and monitor maternal and fetal development.</w:t>
      </w:r>
    </w:p>
    <w:p w14:paraId="3A48546F" w14:textId="40FA8F24" w:rsidR="003868A7" w:rsidRPr="00AA474F" w:rsidRDefault="003868A7" w:rsidP="00AA474F">
      <w:pPr>
        <w:pStyle w:val="ListParagraph"/>
        <w:numPr>
          <w:ilvl w:val="0"/>
          <w:numId w:val="4"/>
        </w:numPr>
        <w:spacing w:before="100" w:beforeAutospacing="1" w:after="100" w:afterAutospacing="1"/>
        <w:jc w:val="left"/>
        <w:rPr>
          <w:rFonts w:eastAsia="Times New Roman" w:cs="Times New Roman"/>
          <w:szCs w:val="20"/>
          <w:lang w:val="en-US" w:bidi="bn-BD"/>
          <w14:ligatures w14:val="none"/>
        </w:rPr>
      </w:pPr>
      <w:r w:rsidRPr="00AA474F">
        <w:rPr>
          <w:rFonts w:eastAsia="Times New Roman" w:cs="Times New Roman"/>
          <w:szCs w:val="20"/>
          <w:lang w:val="en-US" w:bidi="bn-BD"/>
          <w14:ligatures w14:val="none"/>
        </w:rPr>
        <w:t>Total number of living children</w:t>
      </w:r>
      <w:r w:rsidR="00B06A37" w:rsidRPr="00AA474F">
        <w:rPr>
          <w:rFonts w:eastAsia="Times New Roman" w:cs="Times New Roman"/>
          <w:szCs w:val="20"/>
          <w:lang w:val="en-US" w:bidi="bn-BD"/>
          <w14:ligatures w14:val="none"/>
        </w:rPr>
        <w:t xml:space="preserve"> (</w:t>
      </w:r>
      <w:r w:rsidR="00B06A37">
        <w:t>The total count of biological offspring of an individual who are alive at the time of data collection.</w:t>
      </w:r>
      <w:r w:rsidR="00B06A37" w:rsidRPr="00AA474F">
        <w:rPr>
          <w:rFonts w:eastAsia="Times New Roman" w:cs="Times New Roman"/>
          <w:szCs w:val="20"/>
          <w:lang w:val="en-US" w:bidi="bn-BD"/>
          <w14:ligatures w14:val="none"/>
        </w:rPr>
        <w:t>)</w:t>
      </w:r>
      <w:r w:rsidRPr="00AA474F">
        <w:rPr>
          <w:rFonts w:eastAsia="Times New Roman" w:cs="Times New Roman"/>
          <w:szCs w:val="20"/>
          <w:lang w:val="en-US" w:bidi="bn-BD"/>
          <w14:ligatures w14:val="none"/>
        </w:rPr>
        <w:br/>
        <w:t>The study recorded the number of living children as no children, 1, or ≥2.</w:t>
      </w:r>
    </w:p>
    <w:p w14:paraId="03DBECFC" w14:textId="6B4EAAE2" w:rsidR="003868A7" w:rsidRPr="00AA474F" w:rsidRDefault="003868A7" w:rsidP="00AA474F">
      <w:pPr>
        <w:pStyle w:val="ListParagraph"/>
        <w:numPr>
          <w:ilvl w:val="0"/>
          <w:numId w:val="4"/>
        </w:numPr>
        <w:spacing w:before="100" w:beforeAutospacing="1" w:after="100" w:afterAutospacing="1"/>
        <w:jc w:val="left"/>
        <w:rPr>
          <w:rFonts w:eastAsia="Times New Roman" w:cs="Times New Roman"/>
          <w:szCs w:val="20"/>
          <w:lang w:val="en-US" w:bidi="bn-BD"/>
          <w14:ligatures w14:val="none"/>
        </w:rPr>
      </w:pPr>
      <w:r w:rsidRPr="00AA474F">
        <w:rPr>
          <w:rFonts w:eastAsia="Times New Roman" w:cs="Times New Roman"/>
          <w:szCs w:val="20"/>
          <w:lang w:val="en-US" w:bidi="bn-BD"/>
          <w14:ligatures w14:val="none"/>
        </w:rPr>
        <w:t>First pregnancy</w:t>
      </w:r>
      <w:r w:rsidR="008D366E" w:rsidRPr="00AA474F">
        <w:rPr>
          <w:rFonts w:eastAsia="Times New Roman" w:cs="Times New Roman"/>
          <w:szCs w:val="20"/>
          <w:lang w:val="en-US" w:bidi="bn-BD"/>
          <w14:ligatures w14:val="none"/>
        </w:rPr>
        <w:t xml:space="preserve"> (Pregnancy is the term used to describe the period in which a fetus develops inside a woman's womb or uterus</w:t>
      </w:r>
      <w:r w:rsidR="00683866" w:rsidRPr="00AA474F">
        <w:rPr>
          <w:rFonts w:eastAsia="Times New Roman" w:cs="Times New Roman"/>
          <w:szCs w:val="20"/>
          <w:lang w:val="en-US" w:bidi="bn-BD"/>
          <w14:ligatures w14:val="none"/>
        </w:rPr>
        <w:t xml:space="preserve"> and a women experiencing for the first time</w:t>
      </w:r>
      <w:r w:rsidR="008D366E" w:rsidRPr="00AA474F">
        <w:rPr>
          <w:rFonts w:eastAsia="Times New Roman" w:cs="Times New Roman"/>
          <w:szCs w:val="20"/>
          <w:lang w:val="en-US" w:bidi="bn-BD"/>
          <w14:ligatures w14:val="none"/>
        </w:rPr>
        <w:t>.)</w:t>
      </w:r>
      <w:r w:rsidRPr="00AA474F">
        <w:rPr>
          <w:rFonts w:eastAsia="Times New Roman" w:cs="Times New Roman"/>
          <w:szCs w:val="20"/>
          <w:lang w:val="en-US" w:bidi="bn-BD"/>
          <w14:ligatures w14:val="none"/>
        </w:rPr>
        <w:br/>
        <w:t>Participants were identified as being in their first pregnancy (yes or no).</w:t>
      </w:r>
    </w:p>
    <w:p w14:paraId="271F3E0A" w14:textId="10D09D55" w:rsidR="003868A7" w:rsidRPr="00AA474F" w:rsidRDefault="003868A7" w:rsidP="00AA474F">
      <w:pPr>
        <w:pStyle w:val="ListParagraph"/>
        <w:numPr>
          <w:ilvl w:val="0"/>
          <w:numId w:val="4"/>
        </w:numPr>
        <w:spacing w:before="100" w:beforeAutospacing="1" w:after="100" w:afterAutospacing="1"/>
        <w:jc w:val="left"/>
        <w:rPr>
          <w:rFonts w:eastAsia="Times New Roman" w:cs="Times New Roman"/>
          <w:szCs w:val="20"/>
          <w:lang w:val="en-US" w:bidi="bn-BD"/>
          <w14:ligatures w14:val="none"/>
        </w:rPr>
      </w:pPr>
      <w:r w:rsidRPr="00AA474F">
        <w:rPr>
          <w:rFonts w:eastAsia="Times New Roman" w:cs="Times New Roman"/>
          <w:szCs w:val="20"/>
          <w:lang w:val="en-US" w:bidi="bn-BD"/>
          <w14:ligatures w14:val="none"/>
        </w:rPr>
        <w:t>Mode of last delivery</w:t>
      </w:r>
      <w:r w:rsidR="00B06A37" w:rsidRPr="00AA474F">
        <w:rPr>
          <w:rFonts w:eastAsia="Times New Roman" w:cs="Times New Roman"/>
          <w:szCs w:val="20"/>
          <w:lang w:val="en-US" w:bidi="bn-BD"/>
          <w14:ligatures w14:val="none"/>
        </w:rPr>
        <w:t xml:space="preserve"> (</w:t>
      </w:r>
      <w:r w:rsidR="00B06A37">
        <w:t>The method used to deliver a baby in the most recent childbirth event, including natural (vaginal), surgical (C-section), or terminated (abortion).</w:t>
      </w:r>
      <w:r w:rsidR="00B06A37" w:rsidRPr="00AA474F">
        <w:rPr>
          <w:rFonts w:eastAsia="Times New Roman" w:cs="Times New Roman"/>
          <w:szCs w:val="20"/>
          <w:lang w:val="en-US" w:bidi="bn-BD"/>
          <w14:ligatures w14:val="none"/>
        </w:rPr>
        <w:t>)</w:t>
      </w:r>
      <w:r w:rsidRPr="00AA474F">
        <w:rPr>
          <w:rFonts w:eastAsia="Times New Roman" w:cs="Times New Roman"/>
          <w:szCs w:val="20"/>
          <w:lang w:val="en-US" w:bidi="bn-BD"/>
          <w14:ligatures w14:val="none"/>
        </w:rPr>
        <w:br/>
        <w:t>The mode of the last delivery was noted as normal, C-section, or abortion.</w:t>
      </w:r>
    </w:p>
    <w:p w14:paraId="749BCBD6" w14:textId="65C3BBE3" w:rsidR="003868A7" w:rsidRPr="00AA474F" w:rsidRDefault="003868A7" w:rsidP="00AA474F">
      <w:pPr>
        <w:pStyle w:val="ListParagraph"/>
        <w:numPr>
          <w:ilvl w:val="0"/>
          <w:numId w:val="4"/>
        </w:numPr>
        <w:spacing w:before="100" w:beforeAutospacing="1" w:after="100" w:afterAutospacing="1"/>
        <w:jc w:val="left"/>
        <w:rPr>
          <w:rFonts w:eastAsia="Times New Roman" w:cs="Times New Roman"/>
          <w:szCs w:val="20"/>
          <w:lang w:val="en-US" w:bidi="bn-BD"/>
          <w14:ligatures w14:val="none"/>
        </w:rPr>
      </w:pPr>
      <w:r w:rsidRPr="00AA474F">
        <w:rPr>
          <w:rFonts w:eastAsia="Times New Roman" w:cs="Times New Roman"/>
          <w:szCs w:val="20"/>
          <w:lang w:val="en-US" w:bidi="bn-BD"/>
          <w14:ligatures w14:val="none"/>
        </w:rPr>
        <w:t>History of miscarriage</w:t>
      </w:r>
      <w:r w:rsidR="00CE3A55" w:rsidRPr="00AA474F">
        <w:rPr>
          <w:rFonts w:eastAsia="Times New Roman" w:cs="Times New Roman"/>
          <w:szCs w:val="20"/>
          <w:lang w:val="en-US" w:bidi="bn-BD"/>
          <w14:ligatures w14:val="none"/>
        </w:rPr>
        <w:t xml:space="preserve"> (A miscarriage is the loss of a pregnancy during the first 23 weeks.)</w:t>
      </w:r>
      <w:r w:rsidRPr="00AA474F">
        <w:rPr>
          <w:rFonts w:eastAsia="Times New Roman" w:cs="Times New Roman"/>
          <w:szCs w:val="20"/>
          <w:lang w:val="en-US" w:bidi="bn-BD"/>
          <w14:ligatures w14:val="none"/>
        </w:rPr>
        <w:br/>
        <w:t>The study documented whether participants had a history of miscarriage (yes or no).</w:t>
      </w:r>
    </w:p>
    <w:p w14:paraId="17E7D884" w14:textId="68F28064" w:rsidR="003868A7" w:rsidRPr="00AA474F" w:rsidRDefault="003868A7" w:rsidP="00AA474F">
      <w:pPr>
        <w:pStyle w:val="ListParagraph"/>
        <w:numPr>
          <w:ilvl w:val="0"/>
          <w:numId w:val="4"/>
        </w:numPr>
        <w:spacing w:before="100" w:beforeAutospacing="1" w:after="100" w:afterAutospacing="1"/>
        <w:jc w:val="left"/>
        <w:rPr>
          <w:rFonts w:eastAsia="Times New Roman" w:cs="Times New Roman"/>
          <w:szCs w:val="20"/>
          <w:lang w:val="en-US" w:bidi="bn-BD"/>
          <w14:ligatures w14:val="none"/>
        </w:rPr>
      </w:pPr>
      <w:r w:rsidRPr="00AA474F">
        <w:rPr>
          <w:rFonts w:eastAsia="Times New Roman" w:cs="Times New Roman"/>
          <w:szCs w:val="20"/>
          <w:lang w:val="en-US" w:bidi="bn-BD"/>
          <w14:ligatures w14:val="none"/>
        </w:rPr>
        <w:t>History of dead child</w:t>
      </w:r>
      <w:r w:rsidR="001B580B" w:rsidRPr="00AA474F">
        <w:rPr>
          <w:rFonts w:eastAsia="Times New Roman" w:cs="Times New Roman"/>
          <w:szCs w:val="20"/>
          <w:lang w:val="en-US" w:bidi="bn-BD"/>
          <w14:ligatures w14:val="none"/>
        </w:rPr>
        <w:t xml:space="preserve"> (</w:t>
      </w:r>
      <w:r w:rsidR="001B580B">
        <w:t>An account of a child born alive to a participant who subsequently died at any point before the study.</w:t>
      </w:r>
      <w:r w:rsidR="001B580B" w:rsidRPr="00AA474F">
        <w:rPr>
          <w:rFonts w:eastAsia="Times New Roman" w:cs="Times New Roman"/>
          <w:szCs w:val="20"/>
          <w:lang w:val="en-US" w:bidi="bn-BD"/>
          <w14:ligatures w14:val="none"/>
        </w:rPr>
        <w:t>)</w:t>
      </w:r>
      <w:r w:rsidRPr="00AA474F">
        <w:rPr>
          <w:rFonts w:eastAsia="Times New Roman" w:cs="Times New Roman"/>
          <w:szCs w:val="20"/>
          <w:lang w:val="en-US" w:bidi="bn-BD"/>
          <w14:ligatures w14:val="none"/>
        </w:rPr>
        <w:br/>
        <w:t>Information on a history of a dead child was recorded (yes or no).</w:t>
      </w:r>
    </w:p>
    <w:p w14:paraId="60700BD6" w14:textId="4A34B437" w:rsidR="003868A7" w:rsidRPr="00ED3FE4" w:rsidRDefault="003868A7" w:rsidP="00ED3FE4">
      <w:pPr>
        <w:pStyle w:val="ListParagraph"/>
        <w:numPr>
          <w:ilvl w:val="0"/>
          <w:numId w:val="4"/>
        </w:numPr>
        <w:spacing w:before="100" w:beforeAutospacing="1" w:after="0"/>
        <w:jc w:val="left"/>
        <w:rPr>
          <w:rFonts w:eastAsia="Times New Roman" w:cs="Times New Roman"/>
          <w:szCs w:val="20"/>
          <w:lang w:val="en-US" w:bidi="bn-BD"/>
          <w14:ligatures w14:val="none"/>
        </w:rPr>
      </w:pPr>
      <w:r w:rsidRPr="00ED3FE4">
        <w:rPr>
          <w:rFonts w:eastAsia="Times New Roman" w:cs="Times New Roman"/>
          <w:szCs w:val="20"/>
          <w:lang w:val="en-US" w:bidi="bn-BD"/>
          <w14:ligatures w14:val="none"/>
        </w:rPr>
        <w:t>Suffering from chronic disease for 12 months or more</w:t>
      </w:r>
      <w:r w:rsidR="00CE3A55" w:rsidRPr="00ED3FE4">
        <w:rPr>
          <w:rFonts w:eastAsia="Times New Roman" w:cs="Times New Roman"/>
          <w:szCs w:val="20"/>
          <w:lang w:val="en-US" w:bidi="bn-BD"/>
          <w14:ligatures w14:val="none"/>
        </w:rPr>
        <w:t>. (Chronic diseases are defined broadly as conditions that last 1 year or more and require ongoing medical attention or limit activities of daily living or both.)</w:t>
      </w:r>
      <w:r w:rsidRPr="00ED3FE4">
        <w:rPr>
          <w:rFonts w:eastAsia="Times New Roman" w:cs="Times New Roman"/>
          <w:szCs w:val="20"/>
          <w:lang w:val="en-US" w:bidi="bn-BD"/>
          <w14:ligatures w14:val="none"/>
        </w:rPr>
        <w:br/>
      </w:r>
      <w:r w:rsidRPr="00ED3FE4">
        <w:rPr>
          <w:rFonts w:eastAsia="Times New Roman" w:cs="Times New Roman"/>
          <w:color w:val="000000" w:themeColor="text1"/>
          <w:szCs w:val="20"/>
          <w:lang w:val="en-US" w:bidi="bn-BD"/>
          <w14:ligatures w14:val="none"/>
        </w:rPr>
        <w:t>Chronic</w:t>
      </w:r>
      <w:r w:rsidRPr="00ED3FE4">
        <w:rPr>
          <w:rFonts w:eastAsia="Times New Roman" w:cs="Times New Roman"/>
          <w:szCs w:val="20"/>
          <w:lang w:val="en-US" w:bidi="bn-BD"/>
          <w14:ligatures w14:val="none"/>
        </w:rPr>
        <w:t xml:space="preserve"> diseases lasting 12 months or more were recorded as yes or no.</w:t>
      </w:r>
      <w:r w:rsidR="00ED3FE4" w:rsidRPr="00ED3FE4">
        <w:rPr>
          <w:rFonts w:eastAsia="Times New Roman" w:cs="Times New Roman"/>
          <w:szCs w:val="20"/>
          <w:lang w:val="en-US" w:bidi="bn-BD"/>
          <w14:ligatures w14:val="none"/>
        </w:rPr>
        <w:t xml:space="preserve"> </w:t>
      </w:r>
      <w:r w:rsidR="00382ACD">
        <w:rPr>
          <w:rFonts w:eastAsia="Times New Roman" w:cs="Times New Roman"/>
          <w:szCs w:val="20"/>
          <w:lang w:val="en-US" w:bidi="bn-BD"/>
          <w14:ligatures w14:val="none"/>
        </w:rPr>
        <w:t xml:space="preserve">The follow-up question recorded the number of chronic disease </w:t>
      </w:r>
      <w:r w:rsidR="002E2162">
        <w:rPr>
          <w:rFonts w:eastAsia="Times New Roman" w:cs="Times New Roman"/>
          <w:szCs w:val="20"/>
          <w:lang w:val="en-US" w:bidi="bn-BD"/>
          <w14:ligatures w14:val="none"/>
        </w:rPr>
        <w:t xml:space="preserve">present </w:t>
      </w:r>
      <w:proofErr w:type="gramStart"/>
      <w:r w:rsidR="002E2162">
        <w:rPr>
          <w:rFonts w:eastAsia="Times New Roman" w:cs="Times New Roman"/>
          <w:szCs w:val="20"/>
          <w:lang w:val="en-US" w:bidi="bn-BD"/>
          <w14:ligatures w14:val="none"/>
        </w:rPr>
        <w:t>at the moment</w:t>
      </w:r>
      <w:proofErr w:type="gramEnd"/>
      <w:r w:rsidR="002E2162">
        <w:rPr>
          <w:rFonts w:eastAsia="Times New Roman" w:cs="Times New Roman"/>
          <w:szCs w:val="20"/>
          <w:lang w:val="en-US" w:bidi="bn-BD"/>
          <w14:ligatures w14:val="none"/>
        </w:rPr>
        <w:t xml:space="preserve"> of data collection in the participant.</w:t>
      </w:r>
      <w:r w:rsidR="00382ACD">
        <w:rPr>
          <w:rFonts w:eastAsia="Times New Roman" w:cs="Times New Roman"/>
          <w:szCs w:val="20"/>
          <w:lang w:val="en-US" w:bidi="bn-BD"/>
          <w14:ligatures w14:val="none"/>
        </w:rPr>
        <w:t xml:space="preserve"> </w:t>
      </w:r>
      <w:r w:rsidRPr="00ED3FE4">
        <w:rPr>
          <w:rFonts w:eastAsia="Times New Roman" w:cs="Times New Roman"/>
          <w:szCs w:val="20"/>
          <w:lang w:val="en-US" w:bidi="bn-BD"/>
          <w14:ligatures w14:val="none"/>
        </w:rPr>
        <w:t>The study noted the total number of chronic diseases as 1 or ≥2.</w:t>
      </w:r>
    </w:p>
    <w:p w14:paraId="399CD801" w14:textId="77777777" w:rsidR="00AC04AD" w:rsidRDefault="00AC04AD">
      <w:pPr>
        <w:spacing w:after="160" w:line="259" w:lineRule="auto"/>
        <w:jc w:val="left"/>
        <w:rPr>
          <w:b/>
          <w:bCs/>
        </w:rPr>
      </w:pPr>
      <w:r>
        <w:rPr>
          <w:b/>
          <w:bCs/>
        </w:rPr>
        <w:br w:type="page"/>
      </w:r>
    </w:p>
    <w:p w14:paraId="1022E4DD" w14:textId="6F877EB0" w:rsidR="002B07CE" w:rsidRPr="002E2162" w:rsidRDefault="007802F1" w:rsidP="002E2162">
      <w:pPr>
        <w:pStyle w:val="Caption"/>
        <w:spacing w:before="120" w:after="120"/>
        <w:rPr>
          <w:bCs/>
          <w:i w:val="0"/>
          <w:iCs w:val="0"/>
          <w:color w:val="auto"/>
          <w:kern w:val="2"/>
          <w:szCs w:val="22"/>
        </w:rPr>
      </w:pPr>
      <w:r>
        <w:rPr>
          <w:bCs/>
          <w:i w:val="0"/>
          <w:iCs w:val="0"/>
          <w:color w:val="auto"/>
          <w:kern w:val="2"/>
          <w:szCs w:val="22"/>
        </w:rPr>
        <w:lastRenderedPageBreak/>
        <w:t xml:space="preserve">Supplementary material </w:t>
      </w:r>
      <w:r w:rsidR="0096383E">
        <w:rPr>
          <w:bCs/>
          <w:i w:val="0"/>
          <w:iCs w:val="0"/>
          <w:color w:val="auto"/>
          <w:kern w:val="2"/>
          <w:szCs w:val="22"/>
        </w:rPr>
        <w:t>3</w:t>
      </w:r>
      <w:r w:rsidR="002E2162">
        <w:rPr>
          <w:bCs/>
          <w:i w:val="0"/>
          <w:iCs w:val="0"/>
          <w:color w:val="auto"/>
          <w:kern w:val="2"/>
          <w:szCs w:val="22"/>
        </w:rPr>
        <w:t>: Variance Inflation Factors (VIF).</w:t>
      </w:r>
    </w:p>
    <w:p w14:paraId="6E87AEEE" w14:textId="00EC4BA0" w:rsidR="002B07CE" w:rsidRDefault="002B07CE"/>
    <w:tbl>
      <w:tblPr>
        <w:tblStyle w:val="TableGrid"/>
        <w:tblW w:w="5000" w:type="pct"/>
        <w:tblLook w:val="04A0" w:firstRow="1" w:lastRow="0" w:firstColumn="1" w:lastColumn="0" w:noHBand="0" w:noVBand="1"/>
      </w:tblPr>
      <w:tblGrid>
        <w:gridCol w:w="7925"/>
        <w:gridCol w:w="1425"/>
      </w:tblGrid>
      <w:tr w:rsidR="00CC4DA9" w:rsidRPr="002B07CE" w14:paraId="3AEB485E" w14:textId="77777777" w:rsidTr="00101285">
        <w:trPr>
          <w:trHeight w:val="315"/>
        </w:trPr>
        <w:tc>
          <w:tcPr>
            <w:tcW w:w="4238" w:type="pct"/>
            <w:noWrap/>
            <w:hideMark/>
          </w:tcPr>
          <w:p w14:paraId="0AF0216C" w14:textId="77777777" w:rsidR="00CC4DA9" w:rsidRPr="002B07CE" w:rsidRDefault="00CC4DA9" w:rsidP="00707772">
            <w:pPr>
              <w:spacing w:after="0"/>
              <w:rPr>
                <w:b/>
                <w:bCs/>
              </w:rPr>
            </w:pPr>
            <w:r>
              <w:rPr>
                <w:b/>
                <w:bCs/>
              </w:rPr>
              <w:t>Constructs</w:t>
            </w:r>
          </w:p>
        </w:tc>
        <w:tc>
          <w:tcPr>
            <w:tcW w:w="762" w:type="pct"/>
            <w:noWrap/>
            <w:hideMark/>
          </w:tcPr>
          <w:p w14:paraId="393ED7D8" w14:textId="77777777" w:rsidR="00CC4DA9" w:rsidRPr="002B07CE" w:rsidRDefault="00CC4DA9" w:rsidP="00707772">
            <w:pPr>
              <w:rPr>
                <w:b/>
                <w:bCs/>
              </w:rPr>
            </w:pPr>
            <w:r w:rsidRPr="002B07CE">
              <w:rPr>
                <w:b/>
                <w:bCs/>
              </w:rPr>
              <w:t>VIF</w:t>
            </w:r>
          </w:p>
        </w:tc>
      </w:tr>
      <w:tr w:rsidR="00CC4DA9" w:rsidRPr="002B07CE" w14:paraId="5272D69D" w14:textId="77777777" w:rsidTr="00101285">
        <w:trPr>
          <w:trHeight w:val="276"/>
        </w:trPr>
        <w:tc>
          <w:tcPr>
            <w:tcW w:w="4238" w:type="pct"/>
            <w:noWrap/>
          </w:tcPr>
          <w:p w14:paraId="6F442240" w14:textId="77777777" w:rsidR="00CC4DA9" w:rsidRPr="002B07CE" w:rsidRDefault="00CC4DA9" w:rsidP="00707772">
            <w:r>
              <w:rPr>
                <w:rFonts w:ascii="Calibri" w:hAnsi="Calibri" w:cs="Calibri"/>
                <w:color w:val="000000"/>
                <w:sz w:val="22"/>
                <w:szCs w:val="22"/>
              </w:rPr>
              <w:t>Mode of last delivery</w:t>
            </w:r>
          </w:p>
        </w:tc>
        <w:tc>
          <w:tcPr>
            <w:tcW w:w="762" w:type="pct"/>
            <w:noWrap/>
          </w:tcPr>
          <w:p w14:paraId="23E2E4DE" w14:textId="77777777" w:rsidR="00CC4DA9" w:rsidRPr="008B0650" w:rsidRDefault="00CC4DA9" w:rsidP="00707772">
            <w:r>
              <w:rPr>
                <w:rFonts w:ascii="Calibri" w:hAnsi="Calibri" w:cs="Calibri"/>
                <w:color w:val="000000"/>
                <w:sz w:val="22"/>
                <w:szCs w:val="22"/>
              </w:rPr>
              <w:t>1.99</w:t>
            </w:r>
          </w:p>
        </w:tc>
      </w:tr>
      <w:tr w:rsidR="00CC4DA9" w:rsidRPr="002B07CE" w14:paraId="2E00149D" w14:textId="77777777" w:rsidTr="00101285">
        <w:trPr>
          <w:trHeight w:val="276"/>
        </w:trPr>
        <w:tc>
          <w:tcPr>
            <w:tcW w:w="4238" w:type="pct"/>
            <w:noWrap/>
          </w:tcPr>
          <w:p w14:paraId="1AA02732" w14:textId="77777777" w:rsidR="00CC4DA9" w:rsidRPr="002B07CE" w:rsidRDefault="00CC4DA9" w:rsidP="00707772">
            <w:r>
              <w:rPr>
                <w:rFonts w:ascii="Calibri" w:hAnsi="Calibri" w:cs="Calibri"/>
                <w:color w:val="000000"/>
                <w:sz w:val="22"/>
                <w:szCs w:val="22"/>
              </w:rPr>
              <w:t>Total living children</w:t>
            </w:r>
          </w:p>
        </w:tc>
        <w:tc>
          <w:tcPr>
            <w:tcW w:w="762" w:type="pct"/>
            <w:noWrap/>
          </w:tcPr>
          <w:p w14:paraId="0D0C5AB2" w14:textId="77777777" w:rsidR="00CC4DA9" w:rsidRPr="008B0650" w:rsidRDefault="00CC4DA9" w:rsidP="00707772">
            <w:r>
              <w:rPr>
                <w:rFonts w:ascii="Calibri" w:hAnsi="Calibri" w:cs="Calibri"/>
                <w:color w:val="000000"/>
                <w:sz w:val="22"/>
                <w:szCs w:val="22"/>
              </w:rPr>
              <w:t>1.67</w:t>
            </w:r>
          </w:p>
        </w:tc>
      </w:tr>
      <w:tr w:rsidR="00CC4DA9" w:rsidRPr="002B07CE" w14:paraId="5ADC0CFE" w14:textId="77777777" w:rsidTr="00101285">
        <w:trPr>
          <w:trHeight w:val="276"/>
        </w:trPr>
        <w:tc>
          <w:tcPr>
            <w:tcW w:w="4238" w:type="pct"/>
            <w:noWrap/>
          </w:tcPr>
          <w:p w14:paraId="54239C7B" w14:textId="77777777" w:rsidR="00CC4DA9" w:rsidRPr="002B07CE" w:rsidRDefault="00CC4DA9" w:rsidP="00707772">
            <w:r>
              <w:rPr>
                <w:rFonts w:ascii="Calibri" w:hAnsi="Calibri" w:cs="Calibri"/>
                <w:color w:val="000000"/>
                <w:sz w:val="22"/>
                <w:szCs w:val="22"/>
              </w:rPr>
              <w:t>Miscarriage history</w:t>
            </w:r>
          </w:p>
        </w:tc>
        <w:tc>
          <w:tcPr>
            <w:tcW w:w="762" w:type="pct"/>
            <w:noWrap/>
          </w:tcPr>
          <w:p w14:paraId="75370587" w14:textId="77777777" w:rsidR="00CC4DA9" w:rsidRPr="008B0650" w:rsidRDefault="00CC4DA9" w:rsidP="00707772">
            <w:r>
              <w:rPr>
                <w:rFonts w:ascii="Calibri" w:hAnsi="Calibri" w:cs="Calibri"/>
                <w:color w:val="000000"/>
                <w:sz w:val="22"/>
                <w:szCs w:val="22"/>
              </w:rPr>
              <w:t>1.42</w:t>
            </w:r>
          </w:p>
        </w:tc>
      </w:tr>
      <w:tr w:rsidR="00CC4DA9" w:rsidRPr="002B07CE" w14:paraId="21393CC0" w14:textId="77777777" w:rsidTr="00101285">
        <w:trPr>
          <w:trHeight w:val="276"/>
        </w:trPr>
        <w:tc>
          <w:tcPr>
            <w:tcW w:w="4238" w:type="pct"/>
            <w:noWrap/>
          </w:tcPr>
          <w:p w14:paraId="46EB5D57" w14:textId="77777777" w:rsidR="00CC4DA9" w:rsidRPr="002B07CE" w:rsidRDefault="00CC4DA9" w:rsidP="00707772">
            <w:r>
              <w:rPr>
                <w:rFonts w:ascii="Calibri" w:hAnsi="Calibri" w:cs="Calibri"/>
                <w:color w:val="000000"/>
                <w:sz w:val="22"/>
                <w:szCs w:val="22"/>
              </w:rPr>
              <w:t xml:space="preserve">Total number of chronic diseases </w:t>
            </w:r>
          </w:p>
        </w:tc>
        <w:tc>
          <w:tcPr>
            <w:tcW w:w="762" w:type="pct"/>
            <w:noWrap/>
          </w:tcPr>
          <w:p w14:paraId="4E68B01E" w14:textId="77777777" w:rsidR="00CC4DA9" w:rsidRPr="008B0650" w:rsidRDefault="00CC4DA9" w:rsidP="00707772">
            <w:r>
              <w:rPr>
                <w:rFonts w:ascii="Calibri" w:hAnsi="Calibri" w:cs="Calibri"/>
                <w:color w:val="000000"/>
                <w:sz w:val="22"/>
                <w:szCs w:val="22"/>
              </w:rPr>
              <w:t>1.22</w:t>
            </w:r>
          </w:p>
        </w:tc>
      </w:tr>
      <w:tr w:rsidR="00CC4DA9" w:rsidRPr="002B07CE" w14:paraId="7D342ED8" w14:textId="77777777" w:rsidTr="00101285">
        <w:trPr>
          <w:trHeight w:val="276"/>
        </w:trPr>
        <w:tc>
          <w:tcPr>
            <w:tcW w:w="4238" w:type="pct"/>
            <w:noWrap/>
          </w:tcPr>
          <w:p w14:paraId="2BDC6107" w14:textId="77777777" w:rsidR="00CC4DA9" w:rsidRPr="002B07CE" w:rsidRDefault="00CC4DA9" w:rsidP="00707772">
            <w:r>
              <w:rPr>
                <w:rFonts w:ascii="Calibri" w:hAnsi="Calibri" w:cs="Calibri"/>
                <w:color w:val="000000"/>
                <w:sz w:val="22"/>
                <w:szCs w:val="22"/>
              </w:rPr>
              <w:t>Age, years</w:t>
            </w:r>
          </w:p>
        </w:tc>
        <w:tc>
          <w:tcPr>
            <w:tcW w:w="762" w:type="pct"/>
            <w:noWrap/>
          </w:tcPr>
          <w:p w14:paraId="408303C3" w14:textId="77777777" w:rsidR="00CC4DA9" w:rsidRPr="008B0650" w:rsidRDefault="00CC4DA9" w:rsidP="00707772">
            <w:r>
              <w:rPr>
                <w:rFonts w:ascii="Calibri" w:hAnsi="Calibri" w:cs="Calibri"/>
                <w:color w:val="000000"/>
                <w:sz w:val="22"/>
                <w:szCs w:val="22"/>
              </w:rPr>
              <w:t>1.20</w:t>
            </w:r>
          </w:p>
        </w:tc>
      </w:tr>
      <w:tr w:rsidR="00CC4DA9" w:rsidRPr="002B07CE" w14:paraId="6EC079DC" w14:textId="77777777" w:rsidTr="00101285">
        <w:trPr>
          <w:trHeight w:val="276"/>
        </w:trPr>
        <w:tc>
          <w:tcPr>
            <w:tcW w:w="4238" w:type="pct"/>
            <w:noWrap/>
          </w:tcPr>
          <w:p w14:paraId="55F620F5" w14:textId="77777777" w:rsidR="00CC4DA9" w:rsidRPr="002B07CE" w:rsidRDefault="00CC4DA9" w:rsidP="00707772">
            <w:r>
              <w:rPr>
                <w:rFonts w:ascii="Calibri" w:hAnsi="Calibri" w:cs="Calibri"/>
                <w:color w:val="000000"/>
                <w:sz w:val="22"/>
                <w:szCs w:val="22"/>
              </w:rPr>
              <w:t xml:space="preserve">Household income, taka per month </w:t>
            </w:r>
          </w:p>
        </w:tc>
        <w:tc>
          <w:tcPr>
            <w:tcW w:w="762" w:type="pct"/>
            <w:noWrap/>
          </w:tcPr>
          <w:p w14:paraId="5E5B4705" w14:textId="77777777" w:rsidR="00CC4DA9" w:rsidRPr="008B0650" w:rsidRDefault="00CC4DA9" w:rsidP="00707772">
            <w:r>
              <w:rPr>
                <w:rFonts w:ascii="Calibri" w:hAnsi="Calibri" w:cs="Calibri"/>
                <w:color w:val="000000"/>
                <w:sz w:val="22"/>
                <w:szCs w:val="22"/>
              </w:rPr>
              <w:t>1.19</w:t>
            </w:r>
          </w:p>
        </w:tc>
      </w:tr>
      <w:tr w:rsidR="00CC4DA9" w:rsidRPr="002B07CE" w14:paraId="4A69FC22" w14:textId="77777777" w:rsidTr="00101285">
        <w:trPr>
          <w:trHeight w:val="276"/>
        </w:trPr>
        <w:tc>
          <w:tcPr>
            <w:tcW w:w="4238" w:type="pct"/>
            <w:noWrap/>
          </w:tcPr>
          <w:p w14:paraId="690FCE1A" w14:textId="77777777" w:rsidR="00CC4DA9" w:rsidRPr="002B07CE" w:rsidRDefault="00CC4DA9" w:rsidP="00707772">
            <w:r>
              <w:rPr>
                <w:rFonts w:ascii="Calibri" w:hAnsi="Calibri" w:cs="Calibri"/>
                <w:color w:val="000000"/>
                <w:sz w:val="22"/>
                <w:szCs w:val="22"/>
              </w:rPr>
              <w:t>Gestational period</w:t>
            </w:r>
          </w:p>
        </w:tc>
        <w:tc>
          <w:tcPr>
            <w:tcW w:w="762" w:type="pct"/>
            <w:noWrap/>
          </w:tcPr>
          <w:p w14:paraId="1E62ABEA" w14:textId="77777777" w:rsidR="00CC4DA9" w:rsidRPr="008B0650" w:rsidRDefault="00CC4DA9" w:rsidP="00707772">
            <w:r>
              <w:rPr>
                <w:rFonts w:ascii="Calibri" w:hAnsi="Calibri" w:cs="Calibri"/>
                <w:color w:val="000000"/>
                <w:sz w:val="22"/>
                <w:szCs w:val="22"/>
              </w:rPr>
              <w:t>1.13</w:t>
            </w:r>
          </w:p>
        </w:tc>
      </w:tr>
      <w:tr w:rsidR="00CC4DA9" w:rsidRPr="002B07CE" w14:paraId="103E9FBC" w14:textId="77777777" w:rsidTr="00101285">
        <w:trPr>
          <w:trHeight w:val="276"/>
        </w:trPr>
        <w:tc>
          <w:tcPr>
            <w:tcW w:w="4238" w:type="pct"/>
            <w:noWrap/>
          </w:tcPr>
          <w:p w14:paraId="5EFA932B" w14:textId="77777777" w:rsidR="00CC4DA9" w:rsidRPr="002B07CE" w:rsidRDefault="00CC4DA9" w:rsidP="00707772">
            <w:r>
              <w:rPr>
                <w:rFonts w:ascii="Calibri" w:hAnsi="Calibri" w:cs="Calibri"/>
                <w:color w:val="000000"/>
                <w:sz w:val="22"/>
                <w:szCs w:val="22"/>
              </w:rPr>
              <w:t>Education, years</w:t>
            </w:r>
          </w:p>
        </w:tc>
        <w:tc>
          <w:tcPr>
            <w:tcW w:w="762" w:type="pct"/>
            <w:noWrap/>
          </w:tcPr>
          <w:p w14:paraId="4DECCB43" w14:textId="77777777" w:rsidR="00CC4DA9" w:rsidRPr="008B0650" w:rsidRDefault="00CC4DA9" w:rsidP="00707772">
            <w:r>
              <w:rPr>
                <w:rFonts w:ascii="Calibri" w:hAnsi="Calibri" w:cs="Calibri"/>
                <w:color w:val="000000"/>
                <w:sz w:val="22"/>
                <w:szCs w:val="22"/>
              </w:rPr>
              <w:t>1.13</w:t>
            </w:r>
          </w:p>
        </w:tc>
      </w:tr>
      <w:tr w:rsidR="00CC4DA9" w:rsidRPr="002B07CE" w14:paraId="2615F22C" w14:textId="77777777" w:rsidTr="00101285">
        <w:trPr>
          <w:trHeight w:val="276"/>
        </w:trPr>
        <w:tc>
          <w:tcPr>
            <w:tcW w:w="4238" w:type="pct"/>
            <w:noWrap/>
          </w:tcPr>
          <w:p w14:paraId="4D82B355" w14:textId="77777777" w:rsidR="00CC4DA9" w:rsidRPr="002B07CE" w:rsidRDefault="00CC4DA9" w:rsidP="00707772">
            <w:r>
              <w:rPr>
                <w:rFonts w:ascii="Calibri" w:hAnsi="Calibri" w:cs="Calibri"/>
                <w:color w:val="000000"/>
                <w:sz w:val="22"/>
                <w:szCs w:val="22"/>
              </w:rPr>
              <w:t>History of child death</w:t>
            </w:r>
          </w:p>
        </w:tc>
        <w:tc>
          <w:tcPr>
            <w:tcW w:w="762" w:type="pct"/>
            <w:noWrap/>
          </w:tcPr>
          <w:p w14:paraId="2A269B06" w14:textId="77777777" w:rsidR="00CC4DA9" w:rsidRPr="008B0650" w:rsidRDefault="00CC4DA9" w:rsidP="00707772">
            <w:r>
              <w:rPr>
                <w:rFonts w:ascii="Calibri" w:hAnsi="Calibri" w:cs="Calibri"/>
                <w:color w:val="000000"/>
                <w:sz w:val="22"/>
                <w:szCs w:val="22"/>
              </w:rPr>
              <w:t>1.06</w:t>
            </w:r>
          </w:p>
        </w:tc>
      </w:tr>
    </w:tbl>
    <w:p w14:paraId="5623335E" w14:textId="07480F4F" w:rsidR="002B07CE" w:rsidRDefault="002B07CE" w:rsidP="0096383E">
      <w:pPr>
        <w:spacing w:after="160" w:line="259" w:lineRule="auto"/>
        <w:jc w:val="left"/>
        <w:rPr>
          <w:b/>
          <w:bCs/>
        </w:rPr>
      </w:pPr>
    </w:p>
    <w:p w14:paraId="00DD6917" w14:textId="1021B3EE" w:rsidR="009F39F5" w:rsidRPr="002E2162" w:rsidRDefault="009F39F5" w:rsidP="009F39F5">
      <w:pPr>
        <w:pStyle w:val="Caption"/>
        <w:spacing w:before="120" w:after="120"/>
        <w:rPr>
          <w:bCs/>
          <w:i w:val="0"/>
          <w:iCs w:val="0"/>
          <w:color w:val="auto"/>
          <w:kern w:val="2"/>
          <w:szCs w:val="22"/>
        </w:rPr>
      </w:pPr>
      <w:r>
        <w:rPr>
          <w:bCs/>
          <w:i w:val="0"/>
          <w:iCs w:val="0"/>
          <w:color w:val="auto"/>
          <w:kern w:val="2"/>
          <w:szCs w:val="22"/>
        </w:rPr>
        <w:t xml:space="preserve">Supplementary material </w:t>
      </w:r>
      <w:r w:rsidR="005D301B">
        <w:rPr>
          <w:bCs/>
          <w:i w:val="0"/>
          <w:iCs w:val="0"/>
          <w:color w:val="auto"/>
          <w:kern w:val="2"/>
          <w:szCs w:val="22"/>
        </w:rPr>
        <w:t>4</w:t>
      </w:r>
      <w:r>
        <w:rPr>
          <w:bCs/>
          <w:i w:val="0"/>
          <w:iCs w:val="0"/>
          <w:color w:val="auto"/>
          <w:kern w:val="2"/>
          <w:szCs w:val="22"/>
        </w:rPr>
        <w:t xml:space="preserve">: </w:t>
      </w:r>
      <w:r w:rsidR="00074CFA">
        <w:rPr>
          <w:bCs/>
          <w:i w:val="0"/>
          <w:iCs w:val="0"/>
          <w:color w:val="auto"/>
          <w:kern w:val="2"/>
          <w:szCs w:val="22"/>
        </w:rPr>
        <w:t>List of models excluded</w:t>
      </w:r>
    </w:p>
    <w:p w14:paraId="0FAF0C3E" w14:textId="77777777" w:rsidR="00C808B5" w:rsidRPr="00C808B5" w:rsidRDefault="00C808B5" w:rsidP="00C808B5">
      <w:pPr>
        <w:spacing w:after="160" w:line="259" w:lineRule="auto"/>
        <w:jc w:val="left"/>
        <w:rPr>
          <w:b/>
          <w:bCs/>
          <w:lang w:val="en-US"/>
        </w:rPr>
      </w:pPr>
      <w:r w:rsidRPr="00C808B5">
        <w:rPr>
          <w:b/>
          <w:bCs/>
          <w:lang w:val="en-US"/>
        </w:rPr>
        <w:t>A. Depressive Symptoms</w:t>
      </w:r>
    </w:p>
    <w:tbl>
      <w:tblPr>
        <w:tblStyle w:val="TableGrid"/>
        <w:tblW w:w="0" w:type="auto"/>
        <w:tblLook w:val="04A0" w:firstRow="1" w:lastRow="0" w:firstColumn="1" w:lastColumn="0" w:noHBand="0" w:noVBand="1"/>
      </w:tblPr>
      <w:tblGrid>
        <w:gridCol w:w="1795"/>
        <w:gridCol w:w="5580"/>
        <w:gridCol w:w="1975"/>
      </w:tblGrid>
      <w:tr w:rsidR="006D08C7" w:rsidRPr="006D08C7" w14:paraId="737F6E25" w14:textId="77777777" w:rsidTr="00C9456F">
        <w:tc>
          <w:tcPr>
            <w:tcW w:w="1795" w:type="dxa"/>
            <w:hideMark/>
          </w:tcPr>
          <w:p w14:paraId="54077F43" w14:textId="77777777" w:rsidR="006D08C7" w:rsidRPr="006D08C7" w:rsidRDefault="006D08C7" w:rsidP="006D08C7">
            <w:pPr>
              <w:spacing w:after="160" w:line="259" w:lineRule="auto"/>
              <w:jc w:val="left"/>
              <w:rPr>
                <w:b/>
                <w:bCs/>
                <w:lang w:val="en-US"/>
              </w:rPr>
            </w:pPr>
            <w:r w:rsidRPr="006D08C7">
              <w:rPr>
                <w:b/>
                <w:bCs/>
                <w:lang w:val="en-US"/>
              </w:rPr>
              <w:t>Model ID</w:t>
            </w:r>
          </w:p>
        </w:tc>
        <w:tc>
          <w:tcPr>
            <w:tcW w:w="5580" w:type="dxa"/>
            <w:hideMark/>
          </w:tcPr>
          <w:p w14:paraId="3EAA0455" w14:textId="77777777" w:rsidR="006D08C7" w:rsidRPr="006D08C7" w:rsidRDefault="006D08C7" w:rsidP="006D08C7">
            <w:pPr>
              <w:spacing w:after="160" w:line="259" w:lineRule="auto"/>
              <w:jc w:val="left"/>
              <w:rPr>
                <w:b/>
                <w:bCs/>
                <w:lang w:val="en-US"/>
              </w:rPr>
            </w:pPr>
            <w:r w:rsidRPr="006D08C7">
              <w:rPr>
                <w:b/>
                <w:bCs/>
                <w:lang w:val="en-US"/>
              </w:rPr>
              <w:t>Covariates Included</w:t>
            </w:r>
          </w:p>
        </w:tc>
        <w:tc>
          <w:tcPr>
            <w:tcW w:w="1975" w:type="dxa"/>
            <w:hideMark/>
          </w:tcPr>
          <w:p w14:paraId="1B75064D" w14:textId="77777777" w:rsidR="006D08C7" w:rsidRPr="006D08C7" w:rsidRDefault="006D08C7" w:rsidP="006D08C7">
            <w:pPr>
              <w:spacing w:after="160" w:line="259" w:lineRule="auto"/>
              <w:jc w:val="left"/>
              <w:rPr>
                <w:b/>
                <w:bCs/>
                <w:lang w:val="en-US"/>
              </w:rPr>
            </w:pPr>
            <w:r w:rsidRPr="006D08C7">
              <w:rPr>
                <w:b/>
                <w:bCs/>
                <w:lang w:val="en-US"/>
              </w:rPr>
              <w:t>Hosmer–</w:t>
            </w:r>
            <w:proofErr w:type="spellStart"/>
            <w:r w:rsidRPr="006D08C7">
              <w:rPr>
                <w:b/>
                <w:bCs/>
                <w:lang w:val="en-US"/>
              </w:rPr>
              <w:t>Lemeshow</w:t>
            </w:r>
            <w:proofErr w:type="spellEnd"/>
            <w:r w:rsidRPr="006D08C7">
              <w:rPr>
                <w:b/>
                <w:bCs/>
                <w:lang w:val="en-US"/>
              </w:rPr>
              <w:t xml:space="preserve"> p-value</w:t>
            </w:r>
          </w:p>
        </w:tc>
      </w:tr>
      <w:tr w:rsidR="006D08C7" w:rsidRPr="006D08C7" w14:paraId="0E1775BF" w14:textId="77777777" w:rsidTr="00C9456F">
        <w:tc>
          <w:tcPr>
            <w:tcW w:w="1795" w:type="dxa"/>
            <w:hideMark/>
          </w:tcPr>
          <w:p w14:paraId="7AB167CA" w14:textId="77777777" w:rsidR="006D08C7" w:rsidRPr="006D08C7" w:rsidRDefault="006D08C7" w:rsidP="006D08C7">
            <w:pPr>
              <w:spacing w:after="160" w:line="259" w:lineRule="auto"/>
              <w:jc w:val="left"/>
              <w:rPr>
                <w:lang w:val="en-US"/>
              </w:rPr>
            </w:pPr>
            <w:r w:rsidRPr="006D08C7">
              <w:rPr>
                <w:lang w:val="en-US"/>
              </w:rPr>
              <w:t>D1 (Full Model)</w:t>
            </w:r>
          </w:p>
        </w:tc>
        <w:tc>
          <w:tcPr>
            <w:tcW w:w="5580" w:type="dxa"/>
            <w:hideMark/>
          </w:tcPr>
          <w:p w14:paraId="02E7B53C" w14:textId="77777777" w:rsidR="006D08C7" w:rsidRPr="006D08C7" w:rsidRDefault="006D08C7" w:rsidP="006D08C7">
            <w:pPr>
              <w:spacing w:after="160" w:line="259" w:lineRule="auto"/>
              <w:jc w:val="left"/>
              <w:rPr>
                <w:lang w:val="en-US"/>
              </w:rPr>
            </w:pPr>
            <w:r w:rsidRPr="006D08C7">
              <w:rPr>
                <w:lang w:val="en-US"/>
              </w:rPr>
              <w:t>Age, education, income, gestational period, total children, first pregnancy, miscarriage history, chronic disease, child death history</w:t>
            </w:r>
          </w:p>
        </w:tc>
        <w:tc>
          <w:tcPr>
            <w:tcW w:w="1975" w:type="dxa"/>
            <w:hideMark/>
          </w:tcPr>
          <w:p w14:paraId="0E207439" w14:textId="77777777" w:rsidR="006D08C7" w:rsidRPr="006D08C7" w:rsidRDefault="006D08C7" w:rsidP="006D08C7">
            <w:pPr>
              <w:spacing w:after="160" w:line="259" w:lineRule="auto"/>
              <w:jc w:val="left"/>
              <w:rPr>
                <w:lang w:val="en-US"/>
              </w:rPr>
            </w:pPr>
            <w:r w:rsidRPr="006D08C7">
              <w:rPr>
                <w:lang w:val="en-US"/>
              </w:rPr>
              <w:t xml:space="preserve">0.018 </w:t>
            </w:r>
            <w:r w:rsidRPr="006D08C7">
              <w:rPr>
                <w:i/>
                <w:iCs/>
                <w:lang w:val="en-US"/>
              </w:rPr>
              <w:t>(excluded)</w:t>
            </w:r>
          </w:p>
        </w:tc>
      </w:tr>
      <w:tr w:rsidR="006D08C7" w:rsidRPr="006D08C7" w14:paraId="05CC21A1" w14:textId="77777777" w:rsidTr="00C9456F">
        <w:tc>
          <w:tcPr>
            <w:tcW w:w="1795" w:type="dxa"/>
            <w:hideMark/>
          </w:tcPr>
          <w:p w14:paraId="350CCBFF" w14:textId="77777777" w:rsidR="006D08C7" w:rsidRPr="006D08C7" w:rsidRDefault="006D08C7" w:rsidP="006D08C7">
            <w:pPr>
              <w:spacing w:after="160" w:line="259" w:lineRule="auto"/>
              <w:jc w:val="left"/>
              <w:rPr>
                <w:lang w:val="en-US"/>
              </w:rPr>
            </w:pPr>
            <w:r w:rsidRPr="006D08C7">
              <w:rPr>
                <w:lang w:val="en-US"/>
              </w:rPr>
              <w:t>D2</w:t>
            </w:r>
          </w:p>
        </w:tc>
        <w:tc>
          <w:tcPr>
            <w:tcW w:w="5580" w:type="dxa"/>
            <w:hideMark/>
          </w:tcPr>
          <w:p w14:paraId="46FAC489" w14:textId="77777777" w:rsidR="006D08C7" w:rsidRPr="006D08C7" w:rsidRDefault="006D08C7" w:rsidP="006D08C7">
            <w:pPr>
              <w:spacing w:after="160" w:line="259" w:lineRule="auto"/>
              <w:jc w:val="left"/>
              <w:rPr>
                <w:lang w:val="en-US"/>
              </w:rPr>
            </w:pPr>
            <w:r w:rsidRPr="006D08C7">
              <w:rPr>
                <w:lang w:val="en-US"/>
              </w:rPr>
              <w:t>Removed first pregnancy and child death history</w:t>
            </w:r>
          </w:p>
        </w:tc>
        <w:tc>
          <w:tcPr>
            <w:tcW w:w="1975" w:type="dxa"/>
            <w:hideMark/>
          </w:tcPr>
          <w:p w14:paraId="1D529FE0" w14:textId="77777777" w:rsidR="006D08C7" w:rsidRPr="006D08C7" w:rsidRDefault="006D08C7" w:rsidP="006D08C7">
            <w:pPr>
              <w:spacing w:after="160" w:line="259" w:lineRule="auto"/>
              <w:jc w:val="left"/>
              <w:rPr>
                <w:lang w:val="en-US"/>
              </w:rPr>
            </w:pPr>
            <w:r w:rsidRPr="006D08C7">
              <w:rPr>
                <w:lang w:val="en-US"/>
              </w:rPr>
              <w:t xml:space="preserve">0.041 </w:t>
            </w:r>
            <w:r w:rsidRPr="006D08C7">
              <w:rPr>
                <w:i/>
                <w:iCs/>
                <w:lang w:val="en-US"/>
              </w:rPr>
              <w:t>(excluded)</w:t>
            </w:r>
          </w:p>
        </w:tc>
      </w:tr>
      <w:tr w:rsidR="006D08C7" w:rsidRPr="006D08C7" w14:paraId="3370EB9D" w14:textId="77777777" w:rsidTr="00C9456F">
        <w:tc>
          <w:tcPr>
            <w:tcW w:w="1795" w:type="dxa"/>
            <w:hideMark/>
          </w:tcPr>
          <w:p w14:paraId="0332DB62" w14:textId="77777777" w:rsidR="006D08C7" w:rsidRPr="006D08C7" w:rsidRDefault="006D08C7" w:rsidP="006D08C7">
            <w:pPr>
              <w:spacing w:after="160" w:line="259" w:lineRule="auto"/>
              <w:jc w:val="left"/>
              <w:rPr>
                <w:lang w:val="en-US"/>
              </w:rPr>
            </w:pPr>
            <w:r w:rsidRPr="006D08C7">
              <w:rPr>
                <w:lang w:val="en-US"/>
              </w:rPr>
              <w:t>D3</w:t>
            </w:r>
          </w:p>
        </w:tc>
        <w:tc>
          <w:tcPr>
            <w:tcW w:w="5580" w:type="dxa"/>
            <w:hideMark/>
          </w:tcPr>
          <w:p w14:paraId="5116F36D" w14:textId="77777777" w:rsidR="006D08C7" w:rsidRPr="006D08C7" w:rsidRDefault="006D08C7" w:rsidP="006D08C7">
            <w:pPr>
              <w:spacing w:after="160" w:line="259" w:lineRule="auto"/>
              <w:jc w:val="left"/>
              <w:rPr>
                <w:lang w:val="en-US"/>
              </w:rPr>
            </w:pPr>
            <w:r w:rsidRPr="006D08C7">
              <w:rPr>
                <w:lang w:val="en-US"/>
              </w:rPr>
              <w:t>Removed age and income</w:t>
            </w:r>
          </w:p>
        </w:tc>
        <w:tc>
          <w:tcPr>
            <w:tcW w:w="1975" w:type="dxa"/>
            <w:hideMark/>
          </w:tcPr>
          <w:p w14:paraId="7885789C" w14:textId="77777777" w:rsidR="006D08C7" w:rsidRPr="006D08C7" w:rsidRDefault="006D08C7" w:rsidP="006D08C7">
            <w:pPr>
              <w:spacing w:after="160" w:line="259" w:lineRule="auto"/>
              <w:jc w:val="left"/>
              <w:rPr>
                <w:lang w:val="en-US"/>
              </w:rPr>
            </w:pPr>
            <w:r w:rsidRPr="006D08C7">
              <w:rPr>
                <w:lang w:val="en-US"/>
              </w:rPr>
              <w:t xml:space="preserve">0.060 </w:t>
            </w:r>
            <w:r w:rsidRPr="006D08C7">
              <w:rPr>
                <w:i/>
                <w:iCs/>
                <w:lang w:val="en-US"/>
              </w:rPr>
              <w:t>(excluded – borderline fit but unstable estimates)</w:t>
            </w:r>
          </w:p>
        </w:tc>
      </w:tr>
      <w:tr w:rsidR="006D08C7" w:rsidRPr="006D08C7" w14:paraId="0A7CB557" w14:textId="77777777" w:rsidTr="00C9456F">
        <w:tc>
          <w:tcPr>
            <w:tcW w:w="1795" w:type="dxa"/>
            <w:hideMark/>
          </w:tcPr>
          <w:p w14:paraId="0E0BB1F1" w14:textId="77777777" w:rsidR="006D08C7" w:rsidRPr="006D08C7" w:rsidRDefault="006D08C7" w:rsidP="006D08C7">
            <w:pPr>
              <w:spacing w:after="160" w:line="259" w:lineRule="auto"/>
              <w:jc w:val="left"/>
              <w:rPr>
                <w:lang w:val="en-US"/>
              </w:rPr>
            </w:pPr>
            <w:r w:rsidRPr="006D08C7">
              <w:rPr>
                <w:lang w:val="en-US"/>
              </w:rPr>
              <w:t>D4 (Final Model)</w:t>
            </w:r>
          </w:p>
        </w:tc>
        <w:tc>
          <w:tcPr>
            <w:tcW w:w="5580" w:type="dxa"/>
            <w:hideMark/>
          </w:tcPr>
          <w:p w14:paraId="71B61E19" w14:textId="77777777" w:rsidR="006D08C7" w:rsidRPr="006D08C7" w:rsidRDefault="006D08C7" w:rsidP="006D08C7">
            <w:pPr>
              <w:spacing w:after="160" w:line="259" w:lineRule="auto"/>
              <w:jc w:val="left"/>
              <w:rPr>
                <w:lang w:val="en-US"/>
              </w:rPr>
            </w:pPr>
            <w:r w:rsidRPr="006D08C7">
              <w:rPr>
                <w:lang w:val="en-US"/>
              </w:rPr>
              <w:t>Education, gestational period, total children, miscarriage history, chronic disease</w:t>
            </w:r>
          </w:p>
        </w:tc>
        <w:tc>
          <w:tcPr>
            <w:tcW w:w="1975" w:type="dxa"/>
            <w:hideMark/>
          </w:tcPr>
          <w:p w14:paraId="72ADA415" w14:textId="77777777" w:rsidR="006D08C7" w:rsidRPr="006D08C7" w:rsidRDefault="006D08C7" w:rsidP="006D08C7">
            <w:pPr>
              <w:spacing w:after="160" w:line="259" w:lineRule="auto"/>
              <w:jc w:val="left"/>
              <w:rPr>
                <w:lang w:val="en-US"/>
              </w:rPr>
            </w:pPr>
            <w:r w:rsidRPr="006D08C7">
              <w:rPr>
                <w:lang w:val="en-US"/>
              </w:rPr>
              <w:t xml:space="preserve">0.684 </w:t>
            </w:r>
            <w:r w:rsidRPr="006D08C7">
              <w:rPr>
                <w:i/>
                <w:iCs/>
                <w:lang w:val="en-US"/>
              </w:rPr>
              <w:t>(included)</w:t>
            </w:r>
          </w:p>
        </w:tc>
      </w:tr>
    </w:tbl>
    <w:p w14:paraId="61FB4D9D" w14:textId="77777777" w:rsidR="009F39F5" w:rsidRDefault="009F39F5" w:rsidP="0096383E">
      <w:pPr>
        <w:spacing w:after="160" w:line="259" w:lineRule="auto"/>
        <w:jc w:val="left"/>
        <w:rPr>
          <w:b/>
          <w:bCs/>
        </w:rPr>
      </w:pPr>
    </w:p>
    <w:p w14:paraId="65F65C40" w14:textId="77777777" w:rsidR="00820197" w:rsidRDefault="00820197" w:rsidP="0096383E">
      <w:pPr>
        <w:spacing w:after="160" w:line="259" w:lineRule="auto"/>
        <w:jc w:val="left"/>
        <w:rPr>
          <w:b/>
          <w:bCs/>
        </w:rPr>
      </w:pPr>
    </w:p>
    <w:p w14:paraId="67D3F17D" w14:textId="3B21E4D4" w:rsidR="00820197" w:rsidRPr="00C808B5" w:rsidRDefault="00820197" w:rsidP="00820197">
      <w:pPr>
        <w:spacing w:after="160" w:line="259" w:lineRule="auto"/>
        <w:jc w:val="left"/>
        <w:rPr>
          <w:b/>
          <w:bCs/>
          <w:lang w:val="en-US"/>
        </w:rPr>
      </w:pPr>
      <w:r>
        <w:rPr>
          <w:b/>
          <w:bCs/>
          <w:lang w:val="en-US"/>
        </w:rPr>
        <w:t>B</w:t>
      </w:r>
      <w:r w:rsidRPr="00C808B5">
        <w:rPr>
          <w:b/>
          <w:bCs/>
          <w:lang w:val="en-US"/>
        </w:rPr>
        <w:t xml:space="preserve">. </w:t>
      </w:r>
      <w:r>
        <w:rPr>
          <w:b/>
          <w:bCs/>
          <w:lang w:val="en-US"/>
        </w:rPr>
        <w:t>Anxiety</w:t>
      </w:r>
      <w:r w:rsidRPr="00C808B5">
        <w:rPr>
          <w:b/>
          <w:bCs/>
          <w:lang w:val="en-US"/>
        </w:rPr>
        <w:t xml:space="preserve"> Symptoms</w:t>
      </w:r>
    </w:p>
    <w:tbl>
      <w:tblPr>
        <w:tblStyle w:val="TableGrid"/>
        <w:tblW w:w="0" w:type="auto"/>
        <w:tblLook w:val="04A0" w:firstRow="1" w:lastRow="0" w:firstColumn="1" w:lastColumn="0" w:noHBand="0" w:noVBand="1"/>
      </w:tblPr>
      <w:tblGrid>
        <w:gridCol w:w="1795"/>
        <w:gridCol w:w="5681"/>
        <w:gridCol w:w="1874"/>
      </w:tblGrid>
      <w:tr w:rsidR="007A3CC3" w:rsidRPr="007A3CC3" w14:paraId="38CD7563" w14:textId="77777777" w:rsidTr="007A3CC3">
        <w:tc>
          <w:tcPr>
            <w:tcW w:w="1795" w:type="dxa"/>
            <w:hideMark/>
          </w:tcPr>
          <w:p w14:paraId="44B9DC22" w14:textId="77777777" w:rsidR="007A3CC3" w:rsidRPr="007A3CC3" w:rsidRDefault="007A3CC3" w:rsidP="007A3CC3">
            <w:pPr>
              <w:spacing w:after="160" w:line="259" w:lineRule="auto"/>
              <w:jc w:val="left"/>
              <w:rPr>
                <w:b/>
                <w:bCs/>
                <w:lang w:val="en-US"/>
              </w:rPr>
            </w:pPr>
            <w:r w:rsidRPr="007A3CC3">
              <w:rPr>
                <w:b/>
                <w:bCs/>
                <w:lang w:val="en-US"/>
              </w:rPr>
              <w:t>Model ID</w:t>
            </w:r>
          </w:p>
        </w:tc>
        <w:tc>
          <w:tcPr>
            <w:tcW w:w="5681" w:type="dxa"/>
            <w:hideMark/>
          </w:tcPr>
          <w:p w14:paraId="293ECD09" w14:textId="77777777" w:rsidR="007A3CC3" w:rsidRPr="007A3CC3" w:rsidRDefault="007A3CC3" w:rsidP="007A3CC3">
            <w:pPr>
              <w:spacing w:after="160" w:line="259" w:lineRule="auto"/>
              <w:jc w:val="left"/>
              <w:rPr>
                <w:b/>
                <w:bCs/>
                <w:lang w:val="en-US"/>
              </w:rPr>
            </w:pPr>
            <w:r w:rsidRPr="007A3CC3">
              <w:rPr>
                <w:b/>
                <w:bCs/>
                <w:lang w:val="en-US"/>
              </w:rPr>
              <w:t>Covariates Included</w:t>
            </w:r>
          </w:p>
        </w:tc>
        <w:tc>
          <w:tcPr>
            <w:tcW w:w="0" w:type="auto"/>
            <w:hideMark/>
          </w:tcPr>
          <w:p w14:paraId="694C8D16" w14:textId="77777777" w:rsidR="007A3CC3" w:rsidRPr="007A3CC3" w:rsidRDefault="007A3CC3" w:rsidP="007A3CC3">
            <w:pPr>
              <w:spacing w:after="160" w:line="259" w:lineRule="auto"/>
              <w:jc w:val="left"/>
              <w:rPr>
                <w:b/>
                <w:bCs/>
                <w:lang w:val="en-US"/>
              </w:rPr>
            </w:pPr>
            <w:r w:rsidRPr="007A3CC3">
              <w:rPr>
                <w:b/>
                <w:bCs/>
                <w:lang w:val="en-US"/>
              </w:rPr>
              <w:t>Hosmer–</w:t>
            </w:r>
            <w:proofErr w:type="spellStart"/>
            <w:r w:rsidRPr="007A3CC3">
              <w:rPr>
                <w:b/>
                <w:bCs/>
                <w:lang w:val="en-US"/>
              </w:rPr>
              <w:t>Lemeshow</w:t>
            </w:r>
            <w:proofErr w:type="spellEnd"/>
            <w:r w:rsidRPr="007A3CC3">
              <w:rPr>
                <w:b/>
                <w:bCs/>
                <w:lang w:val="en-US"/>
              </w:rPr>
              <w:t xml:space="preserve"> p-value</w:t>
            </w:r>
          </w:p>
        </w:tc>
      </w:tr>
      <w:tr w:rsidR="007A3CC3" w:rsidRPr="007A3CC3" w14:paraId="2963A7A9" w14:textId="77777777" w:rsidTr="007A3CC3">
        <w:tc>
          <w:tcPr>
            <w:tcW w:w="1795" w:type="dxa"/>
            <w:hideMark/>
          </w:tcPr>
          <w:p w14:paraId="3D1D1C20" w14:textId="77777777" w:rsidR="007A3CC3" w:rsidRPr="007A3CC3" w:rsidRDefault="007A3CC3" w:rsidP="007A3CC3">
            <w:pPr>
              <w:spacing w:after="160" w:line="259" w:lineRule="auto"/>
              <w:jc w:val="left"/>
              <w:rPr>
                <w:lang w:val="en-US"/>
              </w:rPr>
            </w:pPr>
            <w:r w:rsidRPr="007A3CC3">
              <w:rPr>
                <w:lang w:val="en-US"/>
              </w:rPr>
              <w:t>A1 (Full Model)</w:t>
            </w:r>
          </w:p>
        </w:tc>
        <w:tc>
          <w:tcPr>
            <w:tcW w:w="5681" w:type="dxa"/>
            <w:hideMark/>
          </w:tcPr>
          <w:p w14:paraId="20CCC434" w14:textId="77777777" w:rsidR="007A3CC3" w:rsidRPr="007A3CC3" w:rsidRDefault="007A3CC3" w:rsidP="007A3CC3">
            <w:pPr>
              <w:spacing w:after="160" w:line="259" w:lineRule="auto"/>
              <w:jc w:val="left"/>
              <w:rPr>
                <w:lang w:val="en-US"/>
              </w:rPr>
            </w:pPr>
            <w:r w:rsidRPr="007A3CC3">
              <w:rPr>
                <w:lang w:val="en-US"/>
              </w:rPr>
              <w:t>Age, education, income, gestational period, total children, first pregnancy, miscarriage history, chronic disease, child death history</w:t>
            </w:r>
          </w:p>
        </w:tc>
        <w:tc>
          <w:tcPr>
            <w:tcW w:w="0" w:type="auto"/>
            <w:hideMark/>
          </w:tcPr>
          <w:p w14:paraId="6A8FCACA" w14:textId="77777777" w:rsidR="007A3CC3" w:rsidRPr="007A3CC3" w:rsidRDefault="007A3CC3" w:rsidP="007A3CC3">
            <w:pPr>
              <w:spacing w:after="160" w:line="259" w:lineRule="auto"/>
              <w:jc w:val="left"/>
              <w:rPr>
                <w:lang w:val="en-US"/>
              </w:rPr>
            </w:pPr>
            <w:r w:rsidRPr="007A3CC3">
              <w:rPr>
                <w:lang w:val="en-US"/>
              </w:rPr>
              <w:t xml:space="preserve">0.012 </w:t>
            </w:r>
            <w:r w:rsidRPr="007A3CC3">
              <w:rPr>
                <w:i/>
                <w:iCs/>
                <w:lang w:val="en-US"/>
              </w:rPr>
              <w:t>(excluded)</w:t>
            </w:r>
          </w:p>
        </w:tc>
      </w:tr>
      <w:tr w:rsidR="007A3CC3" w:rsidRPr="007A3CC3" w14:paraId="577E5187" w14:textId="77777777" w:rsidTr="007A3CC3">
        <w:tc>
          <w:tcPr>
            <w:tcW w:w="1795" w:type="dxa"/>
            <w:hideMark/>
          </w:tcPr>
          <w:p w14:paraId="6F23D708" w14:textId="77777777" w:rsidR="007A3CC3" w:rsidRPr="007A3CC3" w:rsidRDefault="007A3CC3" w:rsidP="007A3CC3">
            <w:pPr>
              <w:spacing w:after="160" w:line="259" w:lineRule="auto"/>
              <w:jc w:val="left"/>
              <w:rPr>
                <w:lang w:val="en-US"/>
              </w:rPr>
            </w:pPr>
            <w:r w:rsidRPr="007A3CC3">
              <w:rPr>
                <w:lang w:val="en-US"/>
              </w:rPr>
              <w:lastRenderedPageBreak/>
              <w:t>A2</w:t>
            </w:r>
          </w:p>
        </w:tc>
        <w:tc>
          <w:tcPr>
            <w:tcW w:w="5681" w:type="dxa"/>
            <w:hideMark/>
          </w:tcPr>
          <w:p w14:paraId="4CFD498A" w14:textId="77777777" w:rsidR="007A3CC3" w:rsidRPr="007A3CC3" w:rsidRDefault="007A3CC3" w:rsidP="007A3CC3">
            <w:pPr>
              <w:spacing w:after="160" w:line="259" w:lineRule="auto"/>
              <w:jc w:val="left"/>
              <w:rPr>
                <w:lang w:val="en-US"/>
              </w:rPr>
            </w:pPr>
            <w:r w:rsidRPr="007A3CC3">
              <w:rPr>
                <w:lang w:val="en-US"/>
              </w:rPr>
              <w:t>Removed income and child death history</w:t>
            </w:r>
          </w:p>
        </w:tc>
        <w:tc>
          <w:tcPr>
            <w:tcW w:w="0" w:type="auto"/>
            <w:hideMark/>
          </w:tcPr>
          <w:p w14:paraId="2BFB01BC" w14:textId="77777777" w:rsidR="007A3CC3" w:rsidRPr="007A3CC3" w:rsidRDefault="007A3CC3" w:rsidP="007A3CC3">
            <w:pPr>
              <w:spacing w:after="160" w:line="259" w:lineRule="auto"/>
              <w:jc w:val="left"/>
              <w:rPr>
                <w:lang w:val="en-US"/>
              </w:rPr>
            </w:pPr>
            <w:r w:rsidRPr="007A3CC3">
              <w:rPr>
                <w:lang w:val="en-US"/>
              </w:rPr>
              <w:t xml:space="preserve">0.039 </w:t>
            </w:r>
            <w:r w:rsidRPr="007A3CC3">
              <w:rPr>
                <w:i/>
                <w:iCs/>
                <w:lang w:val="en-US"/>
              </w:rPr>
              <w:t>(excluded)</w:t>
            </w:r>
          </w:p>
        </w:tc>
      </w:tr>
      <w:tr w:rsidR="007A3CC3" w:rsidRPr="007A3CC3" w14:paraId="10A09F90" w14:textId="77777777" w:rsidTr="007A3CC3">
        <w:tc>
          <w:tcPr>
            <w:tcW w:w="1795" w:type="dxa"/>
            <w:hideMark/>
          </w:tcPr>
          <w:p w14:paraId="240A85C8" w14:textId="77777777" w:rsidR="007A3CC3" w:rsidRPr="007A3CC3" w:rsidRDefault="007A3CC3" w:rsidP="007A3CC3">
            <w:pPr>
              <w:spacing w:after="160" w:line="259" w:lineRule="auto"/>
              <w:jc w:val="left"/>
              <w:rPr>
                <w:lang w:val="en-US"/>
              </w:rPr>
            </w:pPr>
            <w:r w:rsidRPr="007A3CC3">
              <w:rPr>
                <w:lang w:val="en-US"/>
              </w:rPr>
              <w:t>A3</w:t>
            </w:r>
          </w:p>
        </w:tc>
        <w:tc>
          <w:tcPr>
            <w:tcW w:w="5681" w:type="dxa"/>
            <w:hideMark/>
          </w:tcPr>
          <w:p w14:paraId="42BB060C" w14:textId="77777777" w:rsidR="007A3CC3" w:rsidRPr="007A3CC3" w:rsidRDefault="007A3CC3" w:rsidP="007A3CC3">
            <w:pPr>
              <w:spacing w:after="160" w:line="259" w:lineRule="auto"/>
              <w:jc w:val="left"/>
              <w:rPr>
                <w:lang w:val="en-US"/>
              </w:rPr>
            </w:pPr>
            <w:r w:rsidRPr="007A3CC3">
              <w:rPr>
                <w:lang w:val="en-US"/>
              </w:rPr>
              <w:t>Removed age and first pregnancy</w:t>
            </w:r>
          </w:p>
        </w:tc>
        <w:tc>
          <w:tcPr>
            <w:tcW w:w="0" w:type="auto"/>
            <w:hideMark/>
          </w:tcPr>
          <w:p w14:paraId="1BE3E3A3" w14:textId="77777777" w:rsidR="007A3CC3" w:rsidRPr="007A3CC3" w:rsidRDefault="007A3CC3" w:rsidP="007A3CC3">
            <w:pPr>
              <w:spacing w:after="160" w:line="259" w:lineRule="auto"/>
              <w:jc w:val="left"/>
              <w:rPr>
                <w:lang w:val="en-US"/>
              </w:rPr>
            </w:pPr>
            <w:r w:rsidRPr="007A3CC3">
              <w:rPr>
                <w:lang w:val="en-US"/>
              </w:rPr>
              <w:t xml:space="preserve">0.058 </w:t>
            </w:r>
            <w:r w:rsidRPr="007A3CC3">
              <w:rPr>
                <w:i/>
                <w:iCs/>
                <w:lang w:val="en-US"/>
              </w:rPr>
              <w:t>(excluded)</w:t>
            </w:r>
          </w:p>
        </w:tc>
      </w:tr>
      <w:tr w:rsidR="007A3CC3" w:rsidRPr="007A3CC3" w14:paraId="6F10B2F2" w14:textId="77777777" w:rsidTr="007A3CC3">
        <w:tc>
          <w:tcPr>
            <w:tcW w:w="1795" w:type="dxa"/>
            <w:hideMark/>
          </w:tcPr>
          <w:p w14:paraId="7D160564" w14:textId="77777777" w:rsidR="007A3CC3" w:rsidRPr="007A3CC3" w:rsidRDefault="007A3CC3" w:rsidP="007A3CC3">
            <w:pPr>
              <w:spacing w:after="160" w:line="259" w:lineRule="auto"/>
              <w:jc w:val="left"/>
              <w:rPr>
                <w:lang w:val="en-US"/>
              </w:rPr>
            </w:pPr>
            <w:r w:rsidRPr="007A3CC3">
              <w:rPr>
                <w:lang w:val="en-US"/>
              </w:rPr>
              <w:t>A4 (Final Model)</w:t>
            </w:r>
          </w:p>
        </w:tc>
        <w:tc>
          <w:tcPr>
            <w:tcW w:w="5681" w:type="dxa"/>
            <w:hideMark/>
          </w:tcPr>
          <w:p w14:paraId="50D9C25E" w14:textId="77777777" w:rsidR="007A3CC3" w:rsidRPr="007A3CC3" w:rsidRDefault="007A3CC3" w:rsidP="007A3CC3">
            <w:pPr>
              <w:spacing w:after="160" w:line="259" w:lineRule="auto"/>
              <w:jc w:val="left"/>
              <w:rPr>
                <w:lang w:val="en-US"/>
              </w:rPr>
            </w:pPr>
            <w:r w:rsidRPr="007A3CC3">
              <w:rPr>
                <w:lang w:val="en-US"/>
              </w:rPr>
              <w:t>Education, total children, miscarriage history, chronic disease</w:t>
            </w:r>
          </w:p>
        </w:tc>
        <w:tc>
          <w:tcPr>
            <w:tcW w:w="0" w:type="auto"/>
            <w:hideMark/>
          </w:tcPr>
          <w:p w14:paraId="4D025F59" w14:textId="77777777" w:rsidR="007A3CC3" w:rsidRPr="007A3CC3" w:rsidRDefault="007A3CC3" w:rsidP="007A3CC3">
            <w:pPr>
              <w:spacing w:after="160" w:line="259" w:lineRule="auto"/>
              <w:jc w:val="left"/>
              <w:rPr>
                <w:lang w:val="en-US"/>
              </w:rPr>
            </w:pPr>
            <w:r w:rsidRPr="007A3CC3">
              <w:rPr>
                <w:lang w:val="en-US"/>
              </w:rPr>
              <w:t xml:space="preserve">0.611 </w:t>
            </w:r>
            <w:r w:rsidRPr="007A3CC3">
              <w:rPr>
                <w:i/>
                <w:iCs/>
                <w:lang w:val="en-US"/>
              </w:rPr>
              <w:t>(included)</w:t>
            </w:r>
          </w:p>
        </w:tc>
      </w:tr>
    </w:tbl>
    <w:p w14:paraId="18635122" w14:textId="77777777" w:rsidR="00820197" w:rsidRPr="0096383E" w:rsidRDefault="00820197" w:rsidP="00820197">
      <w:pPr>
        <w:spacing w:after="160" w:line="259" w:lineRule="auto"/>
        <w:jc w:val="left"/>
        <w:rPr>
          <w:b/>
          <w:bCs/>
        </w:rPr>
      </w:pPr>
    </w:p>
    <w:p w14:paraId="1C041152" w14:textId="73DF0E8E" w:rsidR="00101285" w:rsidRPr="00101285" w:rsidRDefault="00101285" w:rsidP="00101285">
      <w:pPr>
        <w:spacing w:after="160" w:line="259" w:lineRule="auto"/>
        <w:jc w:val="left"/>
        <w:rPr>
          <w:b/>
          <w:bCs/>
          <w:lang w:val="en-US"/>
        </w:rPr>
      </w:pPr>
      <w:r>
        <w:rPr>
          <w:b/>
          <w:bCs/>
          <w:lang w:val="en-US"/>
        </w:rPr>
        <w:t>C</w:t>
      </w:r>
      <w:r w:rsidR="00820197" w:rsidRPr="00C808B5">
        <w:rPr>
          <w:b/>
          <w:bCs/>
          <w:lang w:val="en-US"/>
        </w:rPr>
        <w:t xml:space="preserve">. </w:t>
      </w:r>
      <w:r w:rsidRPr="00101285">
        <w:rPr>
          <w:b/>
          <w:bCs/>
          <w:lang w:val="en-US"/>
        </w:rPr>
        <w:t>Co-occurrence of Depression and Anxiety</w:t>
      </w:r>
    </w:p>
    <w:p w14:paraId="6387E6AC" w14:textId="631939B3" w:rsidR="00820197" w:rsidRPr="00C808B5" w:rsidRDefault="00820197" w:rsidP="00820197">
      <w:pPr>
        <w:spacing w:after="160" w:line="259" w:lineRule="auto"/>
        <w:jc w:val="left"/>
        <w:rPr>
          <w:b/>
          <w:bCs/>
          <w:lang w:val="en-US"/>
        </w:rPr>
      </w:pPr>
    </w:p>
    <w:tbl>
      <w:tblPr>
        <w:tblStyle w:val="TableGrid"/>
        <w:tblW w:w="0" w:type="auto"/>
        <w:tblLook w:val="04A0" w:firstRow="1" w:lastRow="0" w:firstColumn="1" w:lastColumn="0" w:noHBand="0" w:noVBand="1"/>
      </w:tblPr>
      <w:tblGrid>
        <w:gridCol w:w="1885"/>
        <w:gridCol w:w="5580"/>
        <w:gridCol w:w="1885"/>
      </w:tblGrid>
      <w:tr w:rsidR="00C9456F" w:rsidRPr="00C9456F" w14:paraId="1E3DA188" w14:textId="77777777" w:rsidTr="00C9456F">
        <w:tc>
          <w:tcPr>
            <w:tcW w:w="1885" w:type="dxa"/>
            <w:hideMark/>
          </w:tcPr>
          <w:p w14:paraId="36D98B0F" w14:textId="77777777" w:rsidR="00C9456F" w:rsidRPr="00C9456F" w:rsidRDefault="00C9456F" w:rsidP="00C9456F">
            <w:pPr>
              <w:spacing w:after="160" w:line="259" w:lineRule="auto"/>
              <w:jc w:val="left"/>
              <w:rPr>
                <w:b/>
                <w:bCs/>
                <w:lang w:val="en-US"/>
              </w:rPr>
            </w:pPr>
            <w:r w:rsidRPr="00C9456F">
              <w:rPr>
                <w:b/>
                <w:bCs/>
                <w:lang w:val="en-US"/>
              </w:rPr>
              <w:t>Model ID</w:t>
            </w:r>
          </w:p>
        </w:tc>
        <w:tc>
          <w:tcPr>
            <w:tcW w:w="5580" w:type="dxa"/>
            <w:hideMark/>
          </w:tcPr>
          <w:p w14:paraId="52B8A181" w14:textId="77777777" w:rsidR="00C9456F" w:rsidRPr="00C9456F" w:rsidRDefault="00C9456F" w:rsidP="00C9456F">
            <w:pPr>
              <w:spacing w:after="160" w:line="259" w:lineRule="auto"/>
              <w:jc w:val="left"/>
              <w:rPr>
                <w:b/>
                <w:bCs/>
                <w:lang w:val="en-US"/>
              </w:rPr>
            </w:pPr>
            <w:r w:rsidRPr="00C9456F">
              <w:rPr>
                <w:b/>
                <w:bCs/>
                <w:lang w:val="en-US"/>
              </w:rPr>
              <w:t>Covariates Included</w:t>
            </w:r>
          </w:p>
        </w:tc>
        <w:tc>
          <w:tcPr>
            <w:tcW w:w="1885" w:type="dxa"/>
            <w:hideMark/>
          </w:tcPr>
          <w:p w14:paraId="1018B0A7" w14:textId="77777777" w:rsidR="00C9456F" w:rsidRPr="00C9456F" w:rsidRDefault="00C9456F" w:rsidP="00C9456F">
            <w:pPr>
              <w:spacing w:after="160" w:line="259" w:lineRule="auto"/>
              <w:jc w:val="left"/>
              <w:rPr>
                <w:b/>
                <w:bCs/>
                <w:lang w:val="en-US"/>
              </w:rPr>
            </w:pPr>
            <w:r w:rsidRPr="00C9456F">
              <w:rPr>
                <w:b/>
                <w:bCs/>
                <w:lang w:val="en-US"/>
              </w:rPr>
              <w:t>Hosmer–</w:t>
            </w:r>
            <w:proofErr w:type="spellStart"/>
            <w:r w:rsidRPr="00C9456F">
              <w:rPr>
                <w:b/>
                <w:bCs/>
                <w:lang w:val="en-US"/>
              </w:rPr>
              <w:t>Lemeshow</w:t>
            </w:r>
            <w:proofErr w:type="spellEnd"/>
            <w:r w:rsidRPr="00C9456F">
              <w:rPr>
                <w:b/>
                <w:bCs/>
                <w:lang w:val="en-US"/>
              </w:rPr>
              <w:t xml:space="preserve"> p-value</w:t>
            </w:r>
          </w:p>
        </w:tc>
      </w:tr>
      <w:tr w:rsidR="00C9456F" w:rsidRPr="00C9456F" w14:paraId="75005A78" w14:textId="77777777" w:rsidTr="00C9456F">
        <w:tc>
          <w:tcPr>
            <w:tcW w:w="1885" w:type="dxa"/>
            <w:hideMark/>
          </w:tcPr>
          <w:p w14:paraId="3D6A8DFC" w14:textId="77777777" w:rsidR="00C9456F" w:rsidRPr="00C9456F" w:rsidRDefault="00C9456F" w:rsidP="00C9456F">
            <w:pPr>
              <w:spacing w:after="160" w:line="259" w:lineRule="auto"/>
              <w:jc w:val="left"/>
              <w:rPr>
                <w:lang w:val="en-US"/>
              </w:rPr>
            </w:pPr>
            <w:r w:rsidRPr="00C9456F">
              <w:rPr>
                <w:lang w:val="en-US"/>
              </w:rPr>
              <w:t>C1 (Full Model)</w:t>
            </w:r>
          </w:p>
        </w:tc>
        <w:tc>
          <w:tcPr>
            <w:tcW w:w="5580" w:type="dxa"/>
            <w:hideMark/>
          </w:tcPr>
          <w:p w14:paraId="3BD5E380" w14:textId="77777777" w:rsidR="00C9456F" w:rsidRPr="00C9456F" w:rsidRDefault="00C9456F" w:rsidP="00C9456F">
            <w:pPr>
              <w:spacing w:after="160" w:line="259" w:lineRule="auto"/>
              <w:jc w:val="left"/>
              <w:rPr>
                <w:lang w:val="en-US"/>
              </w:rPr>
            </w:pPr>
            <w:r w:rsidRPr="00C9456F">
              <w:rPr>
                <w:lang w:val="en-US"/>
              </w:rPr>
              <w:t>Age, education, income, gestational period, total children, first pregnancy, miscarriage history, chronic disease, child death history</w:t>
            </w:r>
          </w:p>
        </w:tc>
        <w:tc>
          <w:tcPr>
            <w:tcW w:w="1885" w:type="dxa"/>
            <w:hideMark/>
          </w:tcPr>
          <w:p w14:paraId="17856F02" w14:textId="77777777" w:rsidR="00C9456F" w:rsidRPr="00C9456F" w:rsidRDefault="00C9456F" w:rsidP="00C9456F">
            <w:pPr>
              <w:spacing w:after="160" w:line="259" w:lineRule="auto"/>
              <w:jc w:val="left"/>
              <w:rPr>
                <w:lang w:val="en-US"/>
              </w:rPr>
            </w:pPr>
            <w:r w:rsidRPr="00C9456F">
              <w:rPr>
                <w:lang w:val="en-US"/>
              </w:rPr>
              <w:t xml:space="preserve">0.015 </w:t>
            </w:r>
            <w:r w:rsidRPr="00C9456F">
              <w:rPr>
                <w:i/>
                <w:iCs/>
                <w:lang w:val="en-US"/>
              </w:rPr>
              <w:t>(excluded)</w:t>
            </w:r>
          </w:p>
        </w:tc>
      </w:tr>
      <w:tr w:rsidR="00C9456F" w:rsidRPr="00C9456F" w14:paraId="18CA2CD6" w14:textId="77777777" w:rsidTr="00C9456F">
        <w:tc>
          <w:tcPr>
            <w:tcW w:w="1885" w:type="dxa"/>
            <w:hideMark/>
          </w:tcPr>
          <w:p w14:paraId="299B9705" w14:textId="77777777" w:rsidR="00C9456F" w:rsidRPr="00C9456F" w:rsidRDefault="00C9456F" w:rsidP="00C9456F">
            <w:pPr>
              <w:spacing w:after="160" w:line="259" w:lineRule="auto"/>
              <w:jc w:val="left"/>
              <w:rPr>
                <w:lang w:val="en-US"/>
              </w:rPr>
            </w:pPr>
            <w:r w:rsidRPr="00C9456F">
              <w:rPr>
                <w:lang w:val="en-US"/>
              </w:rPr>
              <w:t>C2</w:t>
            </w:r>
          </w:p>
        </w:tc>
        <w:tc>
          <w:tcPr>
            <w:tcW w:w="5580" w:type="dxa"/>
            <w:hideMark/>
          </w:tcPr>
          <w:p w14:paraId="50FD642C" w14:textId="77777777" w:rsidR="00C9456F" w:rsidRPr="00C9456F" w:rsidRDefault="00C9456F" w:rsidP="00C9456F">
            <w:pPr>
              <w:spacing w:after="160" w:line="259" w:lineRule="auto"/>
              <w:jc w:val="left"/>
              <w:rPr>
                <w:lang w:val="en-US"/>
              </w:rPr>
            </w:pPr>
            <w:r w:rsidRPr="00C9456F">
              <w:rPr>
                <w:lang w:val="en-US"/>
              </w:rPr>
              <w:t>Removed income and child death history</w:t>
            </w:r>
          </w:p>
        </w:tc>
        <w:tc>
          <w:tcPr>
            <w:tcW w:w="1885" w:type="dxa"/>
            <w:hideMark/>
          </w:tcPr>
          <w:p w14:paraId="23F8BF28" w14:textId="77777777" w:rsidR="00C9456F" w:rsidRPr="00C9456F" w:rsidRDefault="00C9456F" w:rsidP="00C9456F">
            <w:pPr>
              <w:spacing w:after="160" w:line="259" w:lineRule="auto"/>
              <w:jc w:val="left"/>
              <w:rPr>
                <w:lang w:val="en-US"/>
              </w:rPr>
            </w:pPr>
            <w:r w:rsidRPr="00C9456F">
              <w:rPr>
                <w:lang w:val="en-US"/>
              </w:rPr>
              <w:t xml:space="preserve">0.036 </w:t>
            </w:r>
            <w:r w:rsidRPr="00C9456F">
              <w:rPr>
                <w:i/>
                <w:iCs/>
                <w:lang w:val="en-US"/>
              </w:rPr>
              <w:t>(excluded)</w:t>
            </w:r>
          </w:p>
        </w:tc>
      </w:tr>
      <w:tr w:rsidR="00C9456F" w:rsidRPr="00C9456F" w14:paraId="38CECAAC" w14:textId="77777777" w:rsidTr="00C9456F">
        <w:tc>
          <w:tcPr>
            <w:tcW w:w="1885" w:type="dxa"/>
            <w:hideMark/>
          </w:tcPr>
          <w:p w14:paraId="1F26D646" w14:textId="77777777" w:rsidR="00C9456F" w:rsidRPr="00C9456F" w:rsidRDefault="00C9456F" w:rsidP="00C9456F">
            <w:pPr>
              <w:spacing w:after="160" w:line="259" w:lineRule="auto"/>
              <w:jc w:val="left"/>
              <w:rPr>
                <w:lang w:val="en-US"/>
              </w:rPr>
            </w:pPr>
            <w:r w:rsidRPr="00C9456F">
              <w:rPr>
                <w:lang w:val="en-US"/>
              </w:rPr>
              <w:t>C3</w:t>
            </w:r>
          </w:p>
        </w:tc>
        <w:tc>
          <w:tcPr>
            <w:tcW w:w="5580" w:type="dxa"/>
            <w:hideMark/>
          </w:tcPr>
          <w:p w14:paraId="2FF70EAD" w14:textId="77777777" w:rsidR="00C9456F" w:rsidRPr="00C9456F" w:rsidRDefault="00C9456F" w:rsidP="00C9456F">
            <w:pPr>
              <w:spacing w:after="160" w:line="259" w:lineRule="auto"/>
              <w:jc w:val="left"/>
              <w:rPr>
                <w:lang w:val="en-US"/>
              </w:rPr>
            </w:pPr>
            <w:r w:rsidRPr="00C9456F">
              <w:rPr>
                <w:lang w:val="en-US"/>
              </w:rPr>
              <w:t>Removed age and first pregnancy</w:t>
            </w:r>
          </w:p>
        </w:tc>
        <w:tc>
          <w:tcPr>
            <w:tcW w:w="1885" w:type="dxa"/>
            <w:hideMark/>
          </w:tcPr>
          <w:p w14:paraId="33FAD51F" w14:textId="77777777" w:rsidR="00C9456F" w:rsidRPr="00C9456F" w:rsidRDefault="00C9456F" w:rsidP="00C9456F">
            <w:pPr>
              <w:spacing w:after="160" w:line="259" w:lineRule="auto"/>
              <w:jc w:val="left"/>
              <w:rPr>
                <w:lang w:val="en-US"/>
              </w:rPr>
            </w:pPr>
            <w:r w:rsidRPr="00C9456F">
              <w:rPr>
                <w:lang w:val="en-US"/>
              </w:rPr>
              <w:t xml:space="preserve">0.070 </w:t>
            </w:r>
            <w:r w:rsidRPr="00C9456F">
              <w:rPr>
                <w:i/>
                <w:iCs/>
                <w:lang w:val="en-US"/>
              </w:rPr>
              <w:t>(borderline fit, unstable estimates)</w:t>
            </w:r>
          </w:p>
        </w:tc>
      </w:tr>
      <w:tr w:rsidR="00C9456F" w:rsidRPr="00C9456F" w14:paraId="55F5FE43" w14:textId="77777777" w:rsidTr="00C9456F">
        <w:tc>
          <w:tcPr>
            <w:tcW w:w="1885" w:type="dxa"/>
            <w:hideMark/>
          </w:tcPr>
          <w:p w14:paraId="7041FC1A" w14:textId="77777777" w:rsidR="00C9456F" w:rsidRPr="00C9456F" w:rsidRDefault="00C9456F" w:rsidP="00C9456F">
            <w:pPr>
              <w:spacing w:after="160" w:line="259" w:lineRule="auto"/>
              <w:jc w:val="left"/>
              <w:rPr>
                <w:lang w:val="en-US"/>
              </w:rPr>
            </w:pPr>
            <w:r w:rsidRPr="00C9456F">
              <w:rPr>
                <w:lang w:val="en-US"/>
              </w:rPr>
              <w:t>C4 (Final Model)</w:t>
            </w:r>
          </w:p>
        </w:tc>
        <w:tc>
          <w:tcPr>
            <w:tcW w:w="5580" w:type="dxa"/>
            <w:hideMark/>
          </w:tcPr>
          <w:p w14:paraId="2E71668F" w14:textId="77777777" w:rsidR="00C9456F" w:rsidRPr="00C9456F" w:rsidRDefault="00C9456F" w:rsidP="00C9456F">
            <w:pPr>
              <w:spacing w:after="160" w:line="259" w:lineRule="auto"/>
              <w:jc w:val="left"/>
              <w:rPr>
                <w:lang w:val="en-US"/>
              </w:rPr>
            </w:pPr>
            <w:r w:rsidRPr="00C9456F">
              <w:rPr>
                <w:lang w:val="en-US"/>
              </w:rPr>
              <w:t>Education, gestational period, total children, miscarriage history, chronic disease</w:t>
            </w:r>
          </w:p>
        </w:tc>
        <w:tc>
          <w:tcPr>
            <w:tcW w:w="1885" w:type="dxa"/>
            <w:hideMark/>
          </w:tcPr>
          <w:p w14:paraId="4F785231" w14:textId="77777777" w:rsidR="00C9456F" w:rsidRPr="00C9456F" w:rsidRDefault="00C9456F" w:rsidP="00C9456F">
            <w:pPr>
              <w:spacing w:after="160" w:line="259" w:lineRule="auto"/>
              <w:jc w:val="left"/>
              <w:rPr>
                <w:lang w:val="en-US"/>
              </w:rPr>
            </w:pPr>
            <w:r w:rsidRPr="00C9456F">
              <w:rPr>
                <w:lang w:val="en-US"/>
              </w:rPr>
              <w:t xml:space="preserve">0.732 </w:t>
            </w:r>
            <w:r w:rsidRPr="00C9456F">
              <w:rPr>
                <w:i/>
                <w:iCs/>
                <w:lang w:val="en-US"/>
              </w:rPr>
              <w:t>(included)</w:t>
            </w:r>
          </w:p>
        </w:tc>
      </w:tr>
    </w:tbl>
    <w:p w14:paraId="5E290C91" w14:textId="77777777" w:rsidR="00820197" w:rsidRPr="0096383E" w:rsidRDefault="00820197" w:rsidP="0096383E">
      <w:pPr>
        <w:spacing w:after="160" w:line="259" w:lineRule="auto"/>
        <w:jc w:val="left"/>
        <w:rPr>
          <w:b/>
          <w:bCs/>
        </w:rPr>
      </w:pPr>
    </w:p>
    <w:sectPr w:rsidR="00820197" w:rsidRPr="00963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7D68D6"/>
    <w:multiLevelType w:val="hybridMultilevel"/>
    <w:tmpl w:val="E8081320"/>
    <w:lvl w:ilvl="0" w:tplc="F75E5DD6">
      <w:numFmt w:val="bullet"/>
      <w:lvlText w:val="•"/>
      <w:lvlJc w:val="left"/>
      <w:pPr>
        <w:ind w:left="720" w:hanging="360"/>
      </w:pPr>
      <w:rPr>
        <w:rFonts w:ascii="Corbel" w:eastAsia="Times New Roman" w:hAnsi="Corbe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50090A"/>
    <w:multiLevelType w:val="multilevel"/>
    <w:tmpl w:val="D6B6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4A5263"/>
    <w:multiLevelType w:val="hybridMultilevel"/>
    <w:tmpl w:val="B0A8A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76C48BA"/>
    <w:multiLevelType w:val="hybridMultilevel"/>
    <w:tmpl w:val="7680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250469">
    <w:abstractNumId w:val="2"/>
  </w:num>
  <w:num w:numId="2" w16cid:durableId="241448609">
    <w:abstractNumId w:val="1"/>
  </w:num>
  <w:num w:numId="3" w16cid:durableId="1925413241">
    <w:abstractNumId w:val="3"/>
  </w:num>
  <w:num w:numId="4" w16cid:durableId="14405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5C0"/>
    <w:rsid w:val="000105C0"/>
    <w:rsid w:val="00074CFA"/>
    <w:rsid w:val="000C7FE2"/>
    <w:rsid w:val="00101285"/>
    <w:rsid w:val="00117D41"/>
    <w:rsid w:val="00180B77"/>
    <w:rsid w:val="001B580B"/>
    <w:rsid w:val="0027745F"/>
    <w:rsid w:val="002B047E"/>
    <w:rsid w:val="002B07CE"/>
    <w:rsid w:val="002E2162"/>
    <w:rsid w:val="00382ACD"/>
    <w:rsid w:val="003868A7"/>
    <w:rsid w:val="003F249B"/>
    <w:rsid w:val="004D01AD"/>
    <w:rsid w:val="004F1CE5"/>
    <w:rsid w:val="005407DB"/>
    <w:rsid w:val="005A172F"/>
    <w:rsid w:val="005D301B"/>
    <w:rsid w:val="00683866"/>
    <w:rsid w:val="006D08C7"/>
    <w:rsid w:val="007802F1"/>
    <w:rsid w:val="007A3CC3"/>
    <w:rsid w:val="007B09C5"/>
    <w:rsid w:val="007E6F6D"/>
    <w:rsid w:val="00820197"/>
    <w:rsid w:val="008202A0"/>
    <w:rsid w:val="00892284"/>
    <w:rsid w:val="008D366E"/>
    <w:rsid w:val="008D3C8F"/>
    <w:rsid w:val="0096383E"/>
    <w:rsid w:val="009B61E7"/>
    <w:rsid w:val="009F39F5"/>
    <w:rsid w:val="00AA474F"/>
    <w:rsid w:val="00AA764C"/>
    <w:rsid w:val="00AB680D"/>
    <w:rsid w:val="00AC04AD"/>
    <w:rsid w:val="00B06A37"/>
    <w:rsid w:val="00B43167"/>
    <w:rsid w:val="00C25379"/>
    <w:rsid w:val="00C808B5"/>
    <w:rsid w:val="00C9456F"/>
    <w:rsid w:val="00CB2CBB"/>
    <w:rsid w:val="00CC4DA9"/>
    <w:rsid w:val="00CE3A55"/>
    <w:rsid w:val="00D26679"/>
    <w:rsid w:val="00D4298C"/>
    <w:rsid w:val="00D517DB"/>
    <w:rsid w:val="00D83A29"/>
    <w:rsid w:val="00DC23B9"/>
    <w:rsid w:val="00E13310"/>
    <w:rsid w:val="00E348B4"/>
    <w:rsid w:val="00E52AFA"/>
    <w:rsid w:val="00E554CA"/>
    <w:rsid w:val="00EB3131"/>
    <w:rsid w:val="00ED3FE4"/>
    <w:rsid w:val="00F0307E"/>
    <w:rsid w:val="00F15FE2"/>
    <w:rsid w:val="00F512C0"/>
    <w:rsid w:val="00F90563"/>
    <w:rsid w:val="00F933E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D65B"/>
  <w15:chartTrackingRefBased/>
  <w15:docId w15:val="{1AE597B2-125D-465F-8958-19A4E798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5C0"/>
    <w:pPr>
      <w:spacing w:after="120" w:line="240" w:lineRule="auto"/>
      <w:jc w:val="both"/>
    </w:pPr>
    <w:rPr>
      <w:rFonts w:ascii="Corbel" w:hAnsi="Corbel"/>
      <w:sz w:val="20"/>
      <w:szCs w:val="24"/>
      <w:lang w:val="en-GB"/>
      <w14:ligatures w14:val="standardContextual"/>
    </w:rPr>
  </w:style>
  <w:style w:type="paragraph" w:styleId="Heading3">
    <w:name w:val="heading 3"/>
    <w:basedOn w:val="Normal"/>
    <w:link w:val="Heading3Char"/>
    <w:uiPriority w:val="9"/>
    <w:qFormat/>
    <w:rsid w:val="003868A7"/>
    <w:pPr>
      <w:spacing w:before="100" w:beforeAutospacing="1" w:after="100" w:afterAutospacing="1"/>
      <w:jc w:val="left"/>
      <w:outlineLvl w:val="2"/>
    </w:pPr>
    <w:rPr>
      <w:rFonts w:ascii="Times New Roman" w:eastAsia="Times New Roman" w:hAnsi="Times New Roman" w:cs="Times New Roman"/>
      <w:b/>
      <w:bCs/>
      <w:sz w:val="27"/>
      <w:szCs w:val="27"/>
      <w:lang w:val="en-US" w:bidi="bn-BD"/>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105C0"/>
    <w:pPr>
      <w:spacing w:after="200"/>
    </w:pPr>
    <w:rPr>
      <w:b/>
      <w:i/>
      <w:iCs/>
      <w:color w:val="0070C0"/>
      <w:szCs w:val="18"/>
    </w:rPr>
  </w:style>
  <w:style w:type="character" w:styleId="CommentReference">
    <w:name w:val="annotation reference"/>
    <w:basedOn w:val="DefaultParagraphFont"/>
    <w:uiPriority w:val="99"/>
    <w:semiHidden/>
    <w:unhideWhenUsed/>
    <w:rsid w:val="000105C0"/>
    <w:rPr>
      <w:sz w:val="16"/>
      <w:szCs w:val="16"/>
    </w:rPr>
  </w:style>
  <w:style w:type="paragraph" w:styleId="CommentText">
    <w:name w:val="annotation text"/>
    <w:basedOn w:val="Normal"/>
    <w:link w:val="CommentTextChar"/>
    <w:uiPriority w:val="99"/>
    <w:semiHidden/>
    <w:unhideWhenUsed/>
    <w:rsid w:val="000105C0"/>
    <w:rPr>
      <w:szCs w:val="20"/>
    </w:rPr>
  </w:style>
  <w:style w:type="character" w:customStyle="1" w:styleId="CommentTextChar">
    <w:name w:val="Comment Text Char"/>
    <w:basedOn w:val="DefaultParagraphFont"/>
    <w:link w:val="CommentText"/>
    <w:uiPriority w:val="99"/>
    <w:semiHidden/>
    <w:rsid w:val="000105C0"/>
    <w:rPr>
      <w:rFonts w:ascii="Corbel" w:hAnsi="Corbel"/>
      <w:sz w:val="20"/>
      <w:szCs w:val="20"/>
      <w:lang w:val="en-GB"/>
      <w14:ligatures w14:val="standardContextual"/>
    </w:rPr>
  </w:style>
  <w:style w:type="paragraph" w:styleId="BalloonText">
    <w:name w:val="Balloon Text"/>
    <w:basedOn w:val="Normal"/>
    <w:link w:val="BalloonTextChar"/>
    <w:uiPriority w:val="99"/>
    <w:semiHidden/>
    <w:unhideWhenUsed/>
    <w:rsid w:val="000105C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C0"/>
    <w:rPr>
      <w:rFonts w:ascii="Segoe UI" w:hAnsi="Segoe UI" w:cs="Segoe UI"/>
      <w:sz w:val="18"/>
      <w:szCs w:val="18"/>
      <w:lang w:val="en-GB"/>
      <w14:ligatures w14:val="standardContextual"/>
    </w:rPr>
  </w:style>
  <w:style w:type="table" w:styleId="TableGrid">
    <w:name w:val="Table Grid"/>
    <w:basedOn w:val="TableNormal"/>
    <w:uiPriority w:val="39"/>
    <w:rsid w:val="002B0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868A7"/>
    <w:rPr>
      <w:rFonts w:ascii="Times New Roman" w:eastAsia="Times New Roman" w:hAnsi="Times New Roman" w:cs="Times New Roman"/>
      <w:b/>
      <w:bCs/>
      <w:sz w:val="27"/>
      <w:szCs w:val="27"/>
      <w:lang w:bidi="bn-BD"/>
    </w:rPr>
  </w:style>
  <w:style w:type="paragraph" w:styleId="NormalWeb">
    <w:name w:val="Normal (Web)"/>
    <w:basedOn w:val="Normal"/>
    <w:uiPriority w:val="99"/>
    <w:unhideWhenUsed/>
    <w:rsid w:val="003868A7"/>
    <w:pPr>
      <w:spacing w:before="100" w:beforeAutospacing="1" w:after="100" w:afterAutospacing="1"/>
      <w:jc w:val="left"/>
    </w:pPr>
    <w:rPr>
      <w:rFonts w:ascii="Times New Roman" w:eastAsia="Times New Roman" w:hAnsi="Times New Roman" w:cs="Times New Roman"/>
      <w:sz w:val="24"/>
      <w:lang w:val="en-US" w:bidi="bn-BD"/>
      <w14:ligatures w14:val="none"/>
    </w:rPr>
  </w:style>
  <w:style w:type="character" w:styleId="Strong">
    <w:name w:val="Strong"/>
    <w:basedOn w:val="DefaultParagraphFont"/>
    <w:uiPriority w:val="22"/>
    <w:qFormat/>
    <w:rsid w:val="003868A7"/>
    <w:rPr>
      <w:b/>
      <w:bCs/>
    </w:rPr>
  </w:style>
  <w:style w:type="paragraph" w:styleId="ListParagraph">
    <w:name w:val="List Paragraph"/>
    <w:basedOn w:val="Normal"/>
    <w:uiPriority w:val="34"/>
    <w:qFormat/>
    <w:rsid w:val="00AA4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2865">
      <w:bodyDiv w:val="1"/>
      <w:marLeft w:val="0"/>
      <w:marRight w:val="0"/>
      <w:marTop w:val="0"/>
      <w:marBottom w:val="0"/>
      <w:divBdr>
        <w:top w:val="none" w:sz="0" w:space="0" w:color="auto"/>
        <w:left w:val="none" w:sz="0" w:space="0" w:color="auto"/>
        <w:bottom w:val="none" w:sz="0" w:space="0" w:color="auto"/>
        <w:right w:val="none" w:sz="0" w:space="0" w:color="auto"/>
      </w:divBdr>
    </w:div>
    <w:div w:id="170409905">
      <w:bodyDiv w:val="1"/>
      <w:marLeft w:val="0"/>
      <w:marRight w:val="0"/>
      <w:marTop w:val="0"/>
      <w:marBottom w:val="0"/>
      <w:divBdr>
        <w:top w:val="none" w:sz="0" w:space="0" w:color="auto"/>
        <w:left w:val="none" w:sz="0" w:space="0" w:color="auto"/>
        <w:bottom w:val="none" w:sz="0" w:space="0" w:color="auto"/>
        <w:right w:val="none" w:sz="0" w:space="0" w:color="auto"/>
      </w:divBdr>
    </w:div>
    <w:div w:id="238637328">
      <w:bodyDiv w:val="1"/>
      <w:marLeft w:val="0"/>
      <w:marRight w:val="0"/>
      <w:marTop w:val="0"/>
      <w:marBottom w:val="0"/>
      <w:divBdr>
        <w:top w:val="none" w:sz="0" w:space="0" w:color="auto"/>
        <w:left w:val="none" w:sz="0" w:space="0" w:color="auto"/>
        <w:bottom w:val="none" w:sz="0" w:space="0" w:color="auto"/>
        <w:right w:val="none" w:sz="0" w:space="0" w:color="auto"/>
      </w:divBdr>
    </w:div>
    <w:div w:id="240603963">
      <w:bodyDiv w:val="1"/>
      <w:marLeft w:val="0"/>
      <w:marRight w:val="0"/>
      <w:marTop w:val="0"/>
      <w:marBottom w:val="0"/>
      <w:divBdr>
        <w:top w:val="none" w:sz="0" w:space="0" w:color="auto"/>
        <w:left w:val="none" w:sz="0" w:space="0" w:color="auto"/>
        <w:bottom w:val="none" w:sz="0" w:space="0" w:color="auto"/>
        <w:right w:val="none" w:sz="0" w:space="0" w:color="auto"/>
      </w:divBdr>
    </w:div>
    <w:div w:id="245767310">
      <w:bodyDiv w:val="1"/>
      <w:marLeft w:val="0"/>
      <w:marRight w:val="0"/>
      <w:marTop w:val="0"/>
      <w:marBottom w:val="0"/>
      <w:divBdr>
        <w:top w:val="none" w:sz="0" w:space="0" w:color="auto"/>
        <w:left w:val="none" w:sz="0" w:space="0" w:color="auto"/>
        <w:bottom w:val="none" w:sz="0" w:space="0" w:color="auto"/>
        <w:right w:val="none" w:sz="0" w:space="0" w:color="auto"/>
      </w:divBdr>
    </w:div>
    <w:div w:id="259678288">
      <w:bodyDiv w:val="1"/>
      <w:marLeft w:val="0"/>
      <w:marRight w:val="0"/>
      <w:marTop w:val="0"/>
      <w:marBottom w:val="0"/>
      <w:divBdr>
        <w:top w:val="none" w:sz="0" w:space="0" w:color="auto"/>
        <w:left w:val="none" w:sz="0" w:space="0" w:color="auto"/>
        <w:bottom w:val="none" w:sz="0" w:space="0" w:color="auto"/>
        <w:right w:val="none" w:sz="0" w:space="0" w:color="auto"/>
      </w:divBdr>
    </w:div>
    <w:div w:id="423110252">
      <w:bodyDiv w:val="1"/>
      <w:marLeft w:val="0"/>
      <w:marRight w:val="0"/>
      <w:marTop w:val="0"/>
      <w:marBottom w:val="0"/>
      <w:divBdr>
        <w:top w:val="none" w:sz="0" w:space="0" w:color="auto"/>
        <w:left w:val="none" w:sz="0" w:space="0" w:color="auto"/>
        <w:bottom w:val="none" w:sz="0" w:space="0" w:color="auto"/>
        <w:right w:val="none" w:sz="0" w:space="0" w:color="auto"/>
      </w:divBdr>
    </w:div>
    <w:div w:id="710345440">
      <w:bodyDiv w:val="1"/>
      <w:marLeft w:val="0"/>
      <w:marRight w:val="0"/>
      <w:marTop w:val="0"/>
      <w:marBottom w:val="0"/>
      <w:divBdr>
        <w:top w:val="none" w:sz="0" w:space="0" w:color="auto"/>
        <w:left w:val="none" w:sz="0" w:space="0" w:color="auto"/>
        <w:bottom w:val="none" w:sz="0" w:space="0" w:color="auto"/>
        <w:right w:val="none" w:sz="0" w:space="0" w:color="auto"/>
      </w:divBdr>
    </w:div>
    <w:div w:id="820973224">
      <w:bodyDiv w:val="1"/>
      <w:marLeft w:val="0"/>
      <w:marRight w:val="0"/>
      <w:marTop w:val="0"/>
      <w:marBottom w:val="0"/>
      <w:divBdr>
        <w:top w:val="none" w:sz="0" w:space="0" w:color="auto"/>
        <w:left w:val="none" w:sz="0" w:space="0" w:color="auto"/>
        <w:bottom w:val="none" w:sz="0" w:space="0" w:color="auto"/>
        <w:right w:val="none" w:sz="0" w:space="0" w:color="auto"/>
      </w:divBdr>
    </w:div>
    <w:div w:id="869102715">
      <w:bodyDiv w:val="1"/>
      <w:marLeft w:val="0"/>
      <w:marRight w:val="0"/>
      <w:marTop w:val="0"/>
      <w:marBottom w:val="0"/>
      <w:divBdr>
        <w:top w:val="none" w:sz="0" w:space="0" w:color="auto"/>
        <w:left w:val="none" w:sz="0" w:space="0" w:color="auto"/>
        <w:bottom w:val="none" w:sz="0" w:space="0" w:color="auto"/>
        <w:right w:val="none" w:sz="0" w:space="0" w:color="auto"/>
      </w:divBdr>
    </w:div>
    <w:div w:id="927231095">
      <w:bodyDiv w:val="1"/>
      <w:marLeft w:val="0"/>
      <w:marRight w:val="0"/>
      <w:marTop w:val="0"/>
      <w:marBottom w:val="0"/>
      <w:divBdr>
        <w:top w:val="none" w:sz="0" w:space="0" w:color="auto"/>
        <w:left w:val="none" w:sz="0" w:space="0" w:color="auto"/>
        <w:bottom w:val="none" w:sz="0" w:space="0" w:color="auto"/>
        <w:right w:val="none" w:sz="0" w:space="0" w:color="auto"/>
      </w:divBdr>
    </w:div>
    <w:div w:id="965040461">
      <w:bodyDiv w:val="1"/>
      <w:marLeft w:val="0"/>
      <w:marRight w:val="0"/>
      <w:marTop w:val="0"/>
      <w:marBottom w:val="0"/>
      <w:divBdr>
        <w:top w:val="none" w:sz="0" w:space="0" w:color="auto"/>
        <w:left w:val="none" w:sz="0" w:space="0" w:color="auto"/>
        <w:bottom w:val="none" w:sz="0" w:space="0" w:color="auto"/>
        <w:right w:val="none" w:sz="0" w:space="0" w:color="auto"/>
      </w:divBdr>
    </w:div>
    <w:div w:id="980503179">
      <w:bodyDiv w:val="1"/>
      <w:marLeft w:val="0"/>
      <w:marRight w:val="0"/>
      <w:marTop w:val="0"/>
      <w:marBottom w:val="0"/>
      <w:divBdr>
        <w:top w:val="none" w:sz="0" w:space="0" w:color="auto"/>
        <w:left w:val="none" w:sz="0" w:space="0" w:color="auto"/>
        <w:bottom w:val="none" w:sz="0" w:space="0" w:color="auto"/>
        <w:right w:val="none" w:sz="0" w:space="0" w:color="auto"/>
      </w:divBdr>
    </w:div>
    <w:div w:id="1214537947">
      <w:bodyDiv w:val="1"/>
      <w:marLeft w:val="0"/>
      <w:marRight w:val="0"/>
      <w:marTop w:val="0"/>
      <w:marBottom w:val="0"/>
      <w:divBdr>
        <w:top w:val="none" w:sz="0" w:space="0" w:color="auto"/>
        <w:left w:val="none" w:sz="0" w:space="0" w:color="auto"/>
        <w:bottom w:val="none" w:sz="0" w:space="0" w:color="auto"/>
        <w:right w:val="none" w:sz="0" w:space="0" w:color="auto"/>
      </w:divBdr>
    </w:div>
    <w:div w:id="1424178631">
      <w:bodyDiv w:val="1"/>
      <w:marLeft w:val="0"/>
      <w:marRight w:val="0"/>
      <w:marTop w:val="0"/>
      <w:marBottom w:val="0"/>
      <w:divBdr>
        <w:top w:val="none" w:sz="0" w:space="0" w:color="auto"/>
        <w:left w:val="none" w:sz="0" w:space="0" w:color="auto"/>
        <w:bottom w:val="none" w:sz="0" w:space="0" w:color="auto"/>
        <w:right w:val="none" w:sz="0" w:space="0" w:color="auto"/>
      </w:divBdr>
    </w:div>
    <w:div w:id="1434475138">
      <w:bodyDiv w:val="1"/>
      <w:marLeft w:val="0"/>
      <w:marRight w:val="0"/>
      <w:marTop w:val="0"/>
      <w:marBottom w:val="0"/>
      <w:divBdr>
        <w:top w:val="none" w:sz="0" w:space="0" w:color="auto"/>
        <w:left w:val="none" w:sz="0" w:space="0" w:color="auto"/>
        <w:bottom w:val="none" w:sz="0" w:space="0" w:color="auto"/>
        <w:right w:val="none" w:sz="0" w:space="0" w:color="auto"/>
      </w:divBdr>
    </w:div>
    <w:div w:id="1456750370">
      <w:bodyDiv w:val="1"/>
      <w:marLeft w:val="0"/>
      <w:marRight w:val="0"/>
      <w:marTop w:val="0"/>
      <w:marBottom w:val="0"/>
      <w:divBdr>
        <w:top w:val="none" w:sz="0" w:space="0" w:color="auto"/>
        <w:left w:val="none" w:sz="0" w:space="0" w:color="auto"/>
        <w:bottom w:val="none" w:sz="0" w:space="0" w:color="auto"/>
        <w:right w:val="none" w:sz="0" w:space="0" w:color="auto"/>
      </w:divBdr>
    </w:div>
    <w:div w:id="1657415109">
      <w:bodyDiv w:val="1"/>
      <w:marLeft w:val="0"/>
      <w:marRight w:val="0"/>
      <w:marTop w:val="0"/>
      <w:marBottom w:val="0"/>
      <w:divBdr>
        <w:top w:val="none" w:sz="0" w:space="0" w:color="auto"/>
        <w:left w:val="none" w:sz="0" w:space="0" w:color="auto"/>
        <w:bottom w:val="none" w:sz="0" w:space="0" w:color="auto"/>
        <w:right w:val="none" w:sz="0" w:space="0" w:color="auto"/>
      </w:divBdr>
    </w:div>
    <w:div w:id="1661499456">
      <w:bodyDiv w:val="1"/>
      <w:marLeft w:val="0"/>
      <w:marRight w:val="0"/>
      <w:marTop w:val="0"/>
      <w:marBottom w:val="0"/>
      <w:divBdr>
        <w:top w:val="none" w:sz="0" w:space="0" w:color="auto"/>
        <w:left w:val="none" w:sz="0" w:space="0" w:color="auto"/>
        <w:bottom w:val="none" w:sz="0" w:space="0" w:color="auto"/>
        <w:right w:val="none" w:sz="0" w:space="0" w:color="auto"/>
      </w:divBdr>
    </w:div>
    <w:div w:id="1733771423">
      <w:bodyDiv w:val="1"/>
      <w:marLeft w:val="0"/>
      <w:marRight w:val="0"/>
      <w:marTop w:val="0"/>
      <w:marBottom w:val="0"/>
      <w:divBdr>
        <w:top w:val="none" w:sz="0" w:space="0" w:color="auto"/>
        <w:left w:val="none" w:sz="0" w:space="0" w:color="auto"/>
        <w:bottom w:val="none" w:sz="0" w:space="0" w:color="auto"/>
        <w:right w:val="none" w:sz="0" w:space="0" w:color="auto"/>
      </w:divBdr>
    </w:div>
    <w:div w:id="1803230501">
      <w:bodyDiv w:val="1"/>
      <w:marLeft w:val="0"/>
      <w:marRight w:val="0"/>
      <w:marTop w:val="0"/>
      <w:marBottom w:val="0"/>
      <w:divBdr>
        <w:top w:val="none" w:sz="0" w:space="0" w:color="auto"/>
        <w:left w:val="none" w:sz="0" w:space="0" w:color="auto"/>
        <w:bottom w:val="none" w:sz="0" w:space="0" w:color="auto"/>
        <w:right w:val="none" w:sz="0" w:space="0" w:color="auto"/>
      </w:divBdr>
    </w:div>
    <w:div w:id="1859081304">
      <w:bodyDiv w:val="1"/>
      <w:marLeft w:val="0"/>
      <w:marRight w:val="0"/>
      <w:marTop w:val="0"/>
      <w:marBottom w:val="0"/>
      <w:divBdr>
        <w:top w:val="none" w:sz="0" w:space="0" w:color="auto"/>
        <w:left w:val="none" w:sz="0" w:space="0" w:color="auto"/>
        <w:bottom w:val="none" w:sz="0" w:space="0" w:color="auto"/>
        <w:right w:val="none" w:sz="0" w:space="0" w:color="auto"/>
      </w:divBdr>
    </w:div>
    <w:div w:id="1860463643">
      <w:bodyDiv w:val="1"/>
      <w:marLeft w:val="0"/>
      <w:marRight w:val="0"/>
      <w:marTop w:val="0"/>
      <w:marBottom w:val="0"/>
      <w:divBdr>
        <w:top w:val="none" w:sz="0" w:space="0" w:color="auto"/>
        <w:left w:val="none" w:sz="0" w:space="0" w:color="auto"/>
        <w:bottom w:val="none" w:sz="0" w:space="0" w:color="auto"/>
        <w:right w:val="none" w:sz="0" w:space="0" w:color="auto"/>
      </w:divBdr>
    </w:div>
    <w:div w:id="1885486397">
      <w:bodyDiv w:val="1"/>
      <w:marLeft w:val="0"/>
      <w:marRight w:val="0"/>
      <w:marTop w:val="0"/>
      <w:marBottom w:val="0"/>
      <w:divBdr>
        <w:top w:val="none" w:sz="0" w:space="0" w:color="auto"/>
        <w:left w:val="none" w:sz="0" w:space="0" w:color="auto"/>
        <w:bottom w:val="none" w:sz="0" w:space="0" w:color="auto"/>
        <w:right w:val="none" w:sz="0" w:space="0" w:color="auto"/>
      </w:divBdr>
    </w:div>
    <w:div w:id="214473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854C0F46F6D468B875EBF7F501D72" ma:contentTypeVersion="18" ma:contentTypeDescription="Create a new document." ma:contentTypeScope="" ma:versionID="b456be0933ad73cb9e6515125806c4b1">
  <xsd:schema xmlns:xsd="http://www.w3.org/2001/XMLSchema" xmlns:xs="http://www.w3.org/2001/XMLSchema" xmlns:p="http://schemas.microsoft.com/office/2006/metadata/properties" xmlns:ns3="acb3e305-3b7e-4e32-96dc-a0bb3a02c6ce" xmlns:ns4="af880bd1-0358-4502-9e79-981df18ebf6d" targetNamespace="http://schemas.microsoft.com/office/2006/metadata/properties" ma:root="true" ma:fieldsID="f2a14c2d8376b56c002c9aee16a729f4" ns3:_="" ns4:_="">
    <xsd:import namespace="acb3e305-3b7e-4e32-96dc-a0bb3a02c6ce"/>
    <xsd:import namespace="af880bd1-0358-4502-9e79-981df18ebf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3e305-3b7e-4e32-96dc-a0bb3a02c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80bd1-0358-4502-9e79-981df18ebf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cb3e305-3b7e-4e32-96dc-a0bb3a02c6ce" xsi:nil="true"/>
  </documentManagement>
</p:properties>
</file>

<file path=customXml/itemProps1.xml><?xml version="1.0" encoding="utf-8"?>
<ds:datastoreItem xmlns:ds="http://schemas.openxmlformats.org/officeDocument/2006/customXml" ds:itemID="{998120E7-4AC2-4D37-97CF-9C283447C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3e305-3b7e-4e32-96dc-a0bb3a02c6ce"/>
    <ds:schemaRef ds:uri="af880bd1-0358-4502-9e79-981df18eb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5AC07-BF49-45DC-8FA8-66259C034BCD}">
  <ds:schemaRefs>
    <ds:schemaRef ds:uri="http://schemas.microsoft.com/sharepoint/v3/contenttype/forms"/>
  </ds:schemaRefs>
</ds:datastoreItem>
</file>

<file path=customXml/itemProps3.xml><?xml version="1.0" encoding="utf-8"?>
<ds:datastoreItem xmlns:ds="http://schemas.openxmlformats.org/officeDocument/2006/customXml" ds:itemID="{155C21E9-B348-45BE-A5FF-037E6664A475}">
  <ds:schemaRefs>
    <ds:schemaRef ds:uri="http://schemas.microsoft.com/office/2006/metadata/properties"/>
    <ds:schemaRef ds:uri="http://schemas.microsoft.com/office/infopath/2007/PartnerControls"/>
    <ds:schemaRef ds:uri="acb3e305-3b7e-4e32-96dc-a0bb3a02c6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745</Words>
  <Characters>4744</Characters>
  <Application>Microsoft Office Word</Application>
  <DocSecurity>0</DocSecurity>
  <Lines>77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Hafizur Rahman</dc:creator>
  <cp:keywords/>
  <dc:description/>
  <cp:lastModifiedBy>Hafiz</cp:lastModifiedBy>
  <cp:revision>5</cp:revision>
  <dcterms:created xsi:type="dcterms:W3CDTF">2025-04-07T05:19:00Z</dcterms:created>
  <dcterms:modified xsi:type="dcterms:W3CDTF">2025-04-08T15:41:00Z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0x010100921854C0F46F6D468B875EBF7F501D72</vt:lpwstr>
  </property>
</Properties>
</file>