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51" w:rsidRPr="005E5704" w:rsidRDefault="00693C51">
      <w:pPr>
        <w:rPr>
          <w:rFonts w:ascii="Times New Roman" w:hAnsi="Times New Roman" w:cs="Times New Roman"/>
          <w:sz w:val="22"/>
        </w:rPr>
      </w:pPr>
      <w:r w:rsidRPr="005E5704">
        <w:rPr>
          <w:rFonts w:ascii="Times New Roman" w:hAnsi="Times New Roman" w:cs="Times New Roman"/>
          <w:b/>
          <w:sz w:val="22"/>
        </w:rPr>
        <w:t>Table S2</w:t>
      </w:r>
      <w:r w:rsidRPr="005E5704">
        <w:rPr>
          <w:rFonts w:ascii="Times New Roman" w:hAnsi="Times New Roman" w:cs="Times New Roman"/>
          <w:sz w:val="22"/>
        </w:rPr>
        <w:t xml:space="preserve"> Risk factors associated with pulmonary embolism after cardiac surgery</w:t>
      </w:r>
    </w:p>
    <w:p w:rsidR="00693C51" w:rsidRPr="005E5704" w:rsidRDefault="00693C51">
      <w:pPr>
        <w:rPr>
          <w:rFonts w:ascii="Times New Roman" w:hAnsi="Times New Roman" w:cs="Times New Roman"/>
          <w:sz w:val="22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56"/>
        <w:gridCol w:w="2820"/>
        <w:gridCol w:w="1602"/>
        <w:gridCol w:w="2343"/>
        <w:gridCol w:w="1285"/>
      </w:tblGrid>
      <w:tr w:rsidR="00693C51" w:rsidRPr="005E5704" w:rsidTr="00693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vMerge w:val="restart"/>
            <w:tcBorders>
              <w:top w:val="single" w:sz="8" w:space="0" w:color="7F7F7F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5230" w:type="dxa"/>
            <w:gridSpan w:val="3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Multivariate Logistic Regression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vMerge/>
            <w:tcBorders>
              <w:top w:val="single" w:sz="4" w:space="0" w:color="7F7F7F"/>
              <w:bottom w:val="single" w:sz="8" w:space="0" w:color="7F7F7F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OR</w:t>
            </w:r>
          </w:p>
        </w:tc>
        <w:tc>
          <w:tcPr>
            <w:tcW w:w="2343" w:type="dxa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1285" w:type="dxa"/>
            <w:tcBorders>
              <w:top w:val="single" w:sz="8" w:space="0" w:color="7F7F7F"/>
              <w:bottom w:val="single" w:sz="8" w:space="0" w:color="7F7F7F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single" w:sz="8" w:space="0" w:color="7F7F7F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Age ≥65 years old</w:t>
            </w:r>
          </w:p>
        </w:tc>
        <w:tc>
          <w:tcPr>
            <w:tcW w:w="1602" w:type="dxa"/>
            <w:tcBorders>
              <w:top w:val="single" w:sz="8" w:space="0" w:color="7F7F7F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0.858</w:t>
            </w:r>
          </w:p>
        </w:tc>
        <w:tc>
          <w:tcPr>
            <w:tcW w:w="2343" w:type="dxa"/>
            <w:tcBorders>
              <w:top w:val="single" w:sz="8" w:space="0" w:color="7F7F7F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0.847-0.869</w:t>
            </w:r>
          </w:p>
        </w:tc>
        <w:tc>
          <w:tcPr>
            <w:tcW w:w="1285" w:type="dxa"/>
            <w:tcBorders>
              <w:top w:val="single" w:sz="8" w:space="0" w:color="7F7F7F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Female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1.123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1.101-1.145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Race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Black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1.108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1.079-1.138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Hispanic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0.765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0.735-0.795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Asian or Pacific Islander</w:t>
            </w:r>
          </w:p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0.633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0.587-0.684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Native American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0.708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0.619-0.810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0.899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0.866-0.932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bookmarkStart w:id="0" w:name="_Hlk140514293"/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Number of Comorbidity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9D9D9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1.515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1.408-1.630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2.342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2.184-2.512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≥3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3.780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3.519-4.061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Type of insurance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Medicare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Medicaid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1.162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1.126-1.200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Private insurance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1.043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1.015-1.072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0.003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Self-pay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1.061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1.011-1.114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0.017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No charge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1.014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0.876-1.174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0.851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1.106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1.043-1.174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bookmarkEnd w:id="0"/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  <w:highlight w:val="yellow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  <w:highlight w:val="lightGray"/>
              </w:rPr>
              <w:t>Bed size of hospital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Small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1.024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0.991-1.057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0.151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Large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1.032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1.003-1.063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0.030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Elective admission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0.465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0.450-0.481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Teaching hospital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1.309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1.279-1.341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Urban hospital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0.956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0.910-1.003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0.067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sz w:val="22"/>
                <w:szCs w:val="22"/>
              </w:rPr>
              <w:t>Region of hospital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Northeast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——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Midwest or North Central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1.107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1.074-1.140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  <w:shd w:val="clear" w:color="auto" w:fill="D8D8D8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South</w:t>
            </w:r>
          </w:p>
        </w:tc>
        <w:tc>
          <w:tcPr>
            <w:tcW w:w="1602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1.061</w:t>
            </w:r>
          </w:p>
        </w:tc>
        <w:tc>
          <w:tcPr>
            <w:tcW w:w="2343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1.033-1.090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D8D8D8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693C51" w:rsidRPr="005E5704" w:rsidTr="00693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" w:type="dxa"/>
            <w:tcBorders>
              <w:top w:val="nil"/>
              <w:bottom w:val="single" w:sz="8" w:space="0" w:color="7F7F7F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bottom w:val="single" w:sz="8" w:space="0" w:color="7F7F7F"/>
            </w:tcBorders>
            <w:shd w:val="clear" w:color="auto" w:fill="F2F2F2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West</w:t>
            </w:r>
          </w:p>
        </w:tc>
        <w:tc>
          <w:tcPr>
            <w:tcW w:w="1602" w:type="dxa"/>
            <w:tcBorders>
              <w:top w:val="nil"/>
              <w:bottom w:val="single" w:sz="8" w:space="0" w:color="7F7F7F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1.089</w:t>
            </w:r>
          </w:p>
        </w:tc>
        <w:tc>
          <w:tcPr>
            <w:tcW w:w="2343" w:type="dxa"/>
            <w:tcBorders>
              <w:top w:val="nil"/>
              <w:bottom w:val="single" w:sz="8" w:space="0" w:color="7F7F7F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1.055-1.124</w:t>
            </w:r>
          </w:p>
        </w:tc>
        <w:tc>
          <w:tcPr>
            <w:tcW w:w="1285" w:type="dxa"/>
            <w:tcBorders>
              <w:top w:val="nil"/>
              <w:bottom w:val="single" w:sz="8" w:space="0" w:color="7F7F7F"/>
            </w:tcBorders>
            <w:shd w:val="clear" w:color="auto" w:fill="F2F2F2"/>
            <w:vAlign w:val="center"/>
          </w:tcPr>
          <w:p w:rsidR="00693C51" w:rsidRPr="005E5704" w:rsidRDefault="00693C51" w:rsidP="00693C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</w:pP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＜</w:t>
            </w:r>
            <w:r w:rsidRPr="005E5704">
              <w:rPr>
                <w:rFonts w:ascii="Times New Roman" w:eastAsia="等线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</w:tbl>
    <w:p w:rsidR="004B72AB" w:rsidRPr="005E5704" w:rsidRDefault="00311A22" w:rsidP="00311A22">
      <w:pPr>
        <w:rPr>
          <w:rFonts w:ascii="Times New Roman" w:hAnsi="Times New Roman" w:cs="Times New Roman"/>
          <w:sz w:val="22"/>
        </w:rPr>
      </w:pPr>
      <w:bookmarkStart w:id="1" w:name="_GoBack"/>
      <w:bookmarkEnd w:id="1"/>
      <w:r w:rsidRPr="005E5704">
        <w:rPr>
          <w:rFonts w:ascii="Times New Roman" w:hAnsi="Times New Roman" w:cs="Times New Roman"/>
          <w:sz w:val="22"/>
        </w:rPr>
        <w:t>OR: Odds ratio, CI: Confidence interval</w:t>
      </w:r>
    </w:p>
    <w:sectPr w:rsidR="004B72AB" w:rsidRPr="005E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5D4" w:rsidRDefault="00F245D4" w:rsidP="00693C51">
      <w:r>
        <w:separator/>
      </w:r>
    </w:p>
  </w:endnote>
  <w:endnote w:type="continuationSeparator" w:id="0">
    <w:p w:rsidR="00F245D4" w:rsidRDefault="00F245D4" w:rsidP="0069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5D4" w:rsidRDefault="00F245D4" w:rsidP="00693C51">
      <w:r>
        <w:separator/>
      </w:r>
    </w:p>
  </w:footnote>
  <w:footnote w:type="continuationSeparator" w:id="0">
    <w:p w:rsidR="00F245D4" w:rsidRDefault="00F245D4" w:rsidP="00693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9C"/>
    <w:rsid w:val="000D17EB"/>
    <w:rsid w:val="00185428"/>
    <w:rsid w:val="00311A22"/>
    <w:rsid w:val="004B72AB"/>
    <w:rsid w:val="005E5704"/>
    <w:rsid w:val="00611D9C"/>
    <w:rsid w:val="00693C51"/>
    <w:rsid w:val="00A30880"/>
    <w:rsid w:val="00B620E1"/>
    <w:rsid w:val="00F2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8DCC-78F1-41D7-A1E2-DB30D363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C51"/>
    <w:rPr>
      <w:sz w:val="18"/>
      <w:szCs w:val="18"/>
    </w:rPr>
  </w:style>
  <w:style w:type="table" w:customStyle="1" w:styleId="21">
    <w:name w:val="无格式表格 21"/>
    <w:basedOn w:val="a1"/>
    <w:uiPriority w:val="42"/>
    <w:qFormat/>
    <w:rsid w:val="00693C51"/>
    <w:rPr>
      <w:kern w:val="0"/>
      <w:sz w:val="20"/>
      <w:szCs w:val="20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2025-01-26T12:15:00Z</dcterms:created>
  <dcterms:modified xsi:type="dcterms:W3CDTF">2025-01-26T17:43:00Z</dcterms:modified>
</cp:coreProperties>
</file>