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F1ADFE" w14:textId="77777777" w:rsidR="00654E8F" w:rsidRPr="001549D3" w:rsidRDefault="00262595" w:rsidP="00B55C40">
      <w:pPr>
        <w:pStyle w:val="SupplementaryMaterial"/>
        <w:rPr>
          <w:b w:val="0"/>
        </w:rPr>
      </w:pPr>
      <w:r w:rsidRPr="001549D3">
        <w:t>Suppleme</w:t>
      </w:r>
      <w:bookmarkStart w:id="0" w:name="_GoBack"/>
      <w:bookmarkEnd w:id="0"/>
      <w:r w:rsidRPr="001549D3">
        <w:t>ntary Material</w:t>
      </w:r>
    </w:p>
    <w:p w14:paraId="78ACC31C" w14:textId="77777777" w:rsidR="00994A3D" w:rsidRDefault="00262595" w:rsidP="00B55C40">
      <w:pPr>
        <w:pStyle w:val="1"/>
      </w:pPr>
      <w:r w:rsidRPr="00994A3D">
        <w:t>Supplementary Figures and Tables</w:t>
      </w:r>
    </w:p>
    <w:p w14:paraId="16C60136" w14:textId="77777777" w:rsidR="008E2C96" w:rsidRPr="008E2C96" w:rsidRDefault="008E2C96" w:rsidP="008E2C96">
      <w:r>
        <w:br w:type="page"/>
      </w:r>
    </w:p>
    <w:p w14:paraId="452927CB" w14:textId="77777777" w:rsidR="00B55C40" w:rsidRPr="00040AE2" w:rsidRDefault="00262595" w:rsidP="00967572">
      <w:pPr>
        <w:pStyle w:val="2"/>
        <w:rPr>
          <w:color w:val="000000" w:themeColor="text1"/>
        </w:rPr>
      </w:pPr>
      <w:r w:rsidRPr="00040AE2">
        <w:rPr>
          <w:color w:val="000000" w:themeColor="text1"/>
        </w:rPr>
        <w:lastRenderedPageBreak/>
        <w:t>Supplementary Figures</w:t>
      </w:r>
    </w:p>
    <w:p w14:paraId="56E872E8" w14:textId="77777777" w:rsidR="00967572" w:rsidRPr="00040AE2" w:rsidRDefault="00967572" w:rsidP="00967572">
      <w:pPr>
        <w:pStyle w:val="2"/>
        <w:widowControl w:val="0"/>
        <w:numPr>
          <w:ilvl w:val="0"/>
          <w:numId w:val="0"/>
        </w:numPr>
        <w:spacing w:line="480" w:lineRule="auto"/>
        <w:ind w:left="567"/>
        <w:rPr>
          <w:rFonts w:eastAsia="Times New Roman"/>
          <w:color w:val="000000" w:themeColor="text1"/>
        </w:rPr>
      </w:pPr>
      <w:r w:rsidRPr="00040AE2">
        <w:rPr>
          <w:rFonts w:eastAsia="Times New Roman"/>
          <w:noProof/>
          <w:color w:val="000000" w:themeColor="text1"/>
          <w:lang w:eastAsia="ko-KR"/>
        </w:rPr>
        <w:drawing>
          <wp:inline distT="0" distB="0" distL="0" distR="0" wp14:anchorId="2915335D" wp14:editId="2D6036ED">
            <wp:extent cx="5826125" cy="4076700"/>
            <wp:effectExtent l="0" t="0" r="3175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98"/>
                    <a:stretch/>
                  </pic:blipFill>
                  <pic:spPr bwMode="auto">
                    <a:xfrm>
                      <a:off x="0" y="0"/>
                      <a:ext cx="5836041" cy="408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D1828" w14:textId="77777777" w:rsidR="00967572" w:rsidRPr="00040AE2" w:rsidRDefault="00967572" w:rsidP="00967572">
      <w:pPr>
        <w:widowControl w:val="0"/>
        <w:spacing w:line="480" w:lineRule="auto"/>
        <w:rPr>
          <w:rFonts w:eastAsia="Times New Roman"/>
          <w:color w:val="000000" w:themeColor="text1"/>
        </w:rPr>
      </w:pPr>
      <w:r w:rsidRPr="00040AE2">
        <w:rPr>
          <w:rFonts w:cs="Times New Roman"/>
          <w:b/>
          <w:color w:val="000000" w:themeColor="text1"/>
          <w:szCs w:val="24"/>
        </w:rPr>
        <w:t xml:space="preserve">Supplementary Figure </w:t>
      </w:r>
      <w:r w:rsidRPr="00040AE2">
        <w:rPr>
          <w:rFonts w:cs="Times New Roman" w:hint="eastAsia"/>
          <w:b/>
          <w:color w:val="000000" w:themeColor="text1"/>
          <w:szCs w:val="24"/>
          <w:lang w:eastAsia="ko-KR"/>
        </w:rPr>
        <w:t>1</w:t>
      </w:r>
      <w:r w:rsidRPr="00040AE2">
        <w:rPr>
          <w:rFonts w:eastAsia="Times New Roman"/>
          <w:b/>
          <w:color w:val="000000" w:themeColor="text1"/>
        </w:rPr>
        <w:t>.</w:t>
      </w:r>
      <w:r w:rsidRPr="00040AE2">
        <w:rPr>
          <w:rFonts w:eastAsia="Times New Roman"/>
          <w:color w:val="000000" w:themeColor="text1"/>
        </w:rPr>
        <w:t xml:space="preserve"> </w:t>
      </w:r>
      <w:r w:rsidRPr="00040AE2">
        <w:rPr>
          <w:rFonts w:cs="Times New Roman"/>
          <w:color w:val="000000" w:themeColor="text1"/>
          <w:szCs w:val="24"/>
          <w:lang w:val="en-GB"/>
        </w:rPr>
        <w:t xml:space="preserve">Controlled environment facility at the national institute of crop science (A), and lighting chamber where light intensity, temperature, and humidity can be artificially controlled (B). </w:t>
      </w:r>
    </w:p>
    <w:p w14:paraId="75E48341" w14:textId="77777777" w:rsidR="00967572" w:rsidRPr="00040AE2" w:rsidRDefault="00967572" w:rsidP="00B55C40">
      <w:pPr>
        <w:tabs>
          <w:tab w:val="left" w:pos="1425"/>
        </w:tabs>
        <w:rPr>
          <w:color w:val="000000" w:themeColor="text1"/>
        </w:rPr>
      </w:pPr>
    </w:p>
    <w:p w14:paraId="5A8C54D0" w14:textId="77777777" w:rsidR="00994A3D" w:rsidRPr="00040AE2" w:rsidRDefault="00262595" w:rsidP="00B55C40">
      <w:pPr>
        <w:keepNext/>
        <w:jc w:val="center"/>
        <w:rPr>
          <w:rFonts w:cs="Times New Roman"/>
          <w:color w:val="000000" w:themeColor="text1"/>
          <w:szCs w:val="24"/>
        </w:rPr>
      </w:pPr>
      <w:r w:rsidRPr="00040AE2">
        <w:rPr>
          <w:rFonts w:eastAsia="Times New Roman"/>
          <w:b/>
          <w:noProof/>
          <w:color w:val="000000" w:themeColor="text1"/>
          <w:lang w:eastAsia="ko-KR"/>
        </w:rPr>
        <w:lastRenderedPageBreak/>
        <w:drawing>
          <wp:inline distT="0" distB="0" distL="0" distR="0" wp14:anchorId="5F27E827" wp14:editId="19021A01">
            <wp:extent cx="2886075" cy="2266950"/>
            <wp:effectExtent l="0" t="0" r="9525" b="0"/>
            <wp:docPr id="1854532271" name="Picture 1854532271" descr="C:\Users\S Y Santosh\Desktop\EUZLH_10_12\Figures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532271" name="Picture 1" descr="C:\Users\S Y Santosh\Desktop\EUZLH_10_12\Figures\Fig S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EA7AC" w14:textId="3AF001C1" w:rsidR="00B55C40" w:rsidRPr="00040AE2" w:rsidRDefault="00262595" w:rsidP="00B55C40">
      <w:pPr>
        <w:keepNext/>
        <w:rPr>
          <w:rFonts w:cs="Times New Roman"/>
          <w:color w:val="000000" w:themeColor="text1"/>
          <w:szCs w:val="24"/>
        </w:rPr>
      </w:pPr>
      <w:r w:rsidRPr="00040AE2">
        <w:rPr>
          <w:rFonts w:cs="Times New Roman"/>
          <w:b/>
          <w:color w:val="000000" w:themeColor="text1"/>
          <w:szCs w:val="24"/>
        </w:rPr>
        <w:t xml:space="preserve">Supplementary Figure </w:t>
      </w:r>
      <w:r w:rsidR="00967572" w:rsidRPr="00040AE2">
        <w:rPr>
          <w:rFonts w:cs="Times New Roman" w:hint="eastAsia"/>
          <w:b/>
          <w:color w:val="000000" w:themeColor="text1"/>
          <w:szCs w:val="24"/>
          <w:lang w:eastAsia="ko-KR"/>
        </w:rPr>
        <w:t>2</w:t>
      </w:r>
      <w:r w:rsidRPr="00040AE2">
        <w:rPr>
          <w:rFonts w:cs="Times New Roman"/>
          <w:b/>
          <w:color w:val="000000" w:themeColor="text1"/>
          <w:szCs w:val="24"/>
          <w:lang w:val="en-GB"/>
        </w:rPr>
        <w:t>.</w:t>
      </w:r>
      <w:r w:rsidRPr="00040AE2">
        <w:rPr>
          <w:rFonts w:cs="Times New Roman"/>
          <w:color w:val="000000" w:themeColor="text1"/>
          <w:szCs w:val="24"/>
          <w:lang w:val="en-GB"/>
        </w:rPr>
        <w:t xml:space="preserve"> Architecture of a ‘Saenuri’ rice plant following tiller removal (left), and an untreated control (right) at 14 </w:t>
      </w:r>
      <w:proofErr w:type="spellStart"/>
      <w:r w:rsidRPr="00040AE2">
        <w:rPr>
          <w:rFonts w:cs="Times New Roman"/>
          <w:color w:val="000000" w:themeColor="text1"/>
          <w:szCs w:val="24"/>
          <w:lang w:val="en-GB"/>
        </w:rPr>
        <w:t>days</w:t>
      </w:r>
      <w:r w:rsidR="00F66C16">
        <w:rPr>
          <w:rFonts w:cs="Times New Roman"/>
          <w:color w:val="000000" w:themeColor="text1"/>
          <w:szCs w:val="24"/>
          <w:lang w:val="en-GB"/>
        </w:rPr>
        <w:t>after</w:t>
      </w:r>
      <w:proofErr w:type="spellEnd"/>
      <w:r w:rsidR="009E1947" w:rsidRPr="00040AE2">
        <w:rPr>
          <w:rFonts w:cs="Times New Roman"/>
          <w:color w:val="000000" w:themeColor="text1"/>
          <w:szCs w:val="24"/>
          <w:lang w:val="en-GB"/>
        </w:rPr>
        <w:t xml:space="preserve"> </w:t>
      </w:r>
      <w:r w:rsidRPr="00040AE2">
        <w:rPr>
          <w:rFonts w:cs="Times New Roman"/>
          <w:color w:val="000000" w:themeColor="text1"/>
          <w:szCs w:val="24"/>
          <w:lang w:val="en-GB"/>
        </w:rPr>
        <w:t>treatment</w:t>
      </w:r>
      <w:r w:rsidR="008E2C96" w:rsidRPr="00040AE2">
        <w:rPr>
          <w:rFonts w:cs="Times New Roman"/>
          <w:color w:val="000000" w:themeColor="text1"/>
          <w:szCs w:val="24"/>
        </w:rPr>
        <w:t>.</w:t>
      </w:r>
      <w:r w:rsidR="008E2C96" w:rsidRPr="00040AE2">
        <w:rPr>
          <w:rFonts w:cs="Times New Roman"/>
          <w:color w:val="000000" w:themeColor="text1"/>
          <w:szCs w:val="24"/>
        </w:rPr>
        <w:br w:type="page"/>
      </w:r>
    </w:p>
    <w:p w14:paraId="659351D7" w14:textId="77777777" w:rsidR="00B55C40" w:rsidRPr="00040AE2" w:rsidRDefault="00262595" w:rsidP="00B55C40">
      <w:pPr>
        <w:keepNext/>
        <w:rPr>
          <w:rFonts w:cs="Times New Roman"/>
          <w:b/>
          <w:color w:val="000000" w:themeColor="text1"/>
          <w:szCs w:val="24"/>
        </w:rPr>
      </w:pPr>
      <w:r w:rsidRPr="00040AE2">
        <w:rPr>
          <w:rFonts w:eastAsia="Times New Roman"/>
          <w:noProof/>
          <w:color w:val="000000" w:themeColor="text1"/>
          <w:lang w:eastAsia="ko-KR"/>
        </w:rPr>
        <w:lastRenderedPageBreak/>
        <w:drawing>
          <wp:inline distT="0" distB="0" distL="0" distR="0" wp14:anchorId="00AC592E" wp14:editId="6EE5F1C1">
            <wp:extent cx="4756727" cy="3799314"/>
            <wp:effectExtent l="0" t="0" r="635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68" cy="3801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79592" w14:textId="77777777" w:rsidR="00B55C40" w:rsidRPr="00040AE2" w:rsidRDefault="00262595" w:rsidP="00B55C40">
      <w:pPr>
        <w:keepNext/>
        <w:rPr>
          <w:rFonts w:cs="Times New Roman"/>
          <w:bCs/>
          <w:color w:val="000000" w:themeColor="text1"/>
          <w:szCs w:val="24"/>
          <w:lang w:val="en-GB"/>
        </w:rPr>
      </w:pPr>
      <w:r w:rsidRPr="00040AE2">
        <w:rPr>
          <w:rFonts w:cs="Times New Roman"/>
          <w:b/>
          <w:color w:val="000000" w:themeColor="text1"/>
          <w:szCs w:val="24"/>
        </w:rPr>
        <w:t xml:space="preserve">Supplementary </w:t>
      </w:r>
      <w:r w:rsidRPr="00040AE2">
        <w:rPr>
          <w:rFonts w:eastAsia="Times New Roman"/>
          <w:b/>
          <w:color w:val="000000" w:themeColor="text1"/>
        </w:rPr>
        <w:t xml:space="preserve">Figure </w:t>
      </w:r>
      <w:r w:rsidR="00040AE2" w:rsidRPr="00040AE2">
        <w:rPr>
          <w:rFonts w:eastAsia="Times New Roman"/>
          <w:b/>
          <w:color w:val="000000" w:themeColor="text1"/>
        </w:rPr>
        <w:t>3</w:t>
      </w:r>
      <w:r w:rsidRPr="00040AE2">
        <w:rPr>
          <w:rFonts w:eastAsia="Times New Roman"/>
          <w:b/>
          <w:color w:val="000000" w:themeColor="text1"/>
        </w:rPr>
        <w:t>.</w:t>
      </w:r>
      <w:r w:rsidRPr="00040AE2">
        <w:rPr>
          <w:rFonts w:cs="Times New Roman"/>
          <w:b/>
          <w:color w:val="000000" w:themeColor="text1"/>
          <w:szCs w:val="24"/>
          <w:lang w:val="en-GB"/>
        </w:rPr>
        <w:t xml:space="preserve"> </w:t>
      </w:r>
      <w:r w:rsidRPr="00040AE2">
        <w:rPr>
          <w:rFonts w:cs="Times New Roman"/>
          <w:bCs/>
          <w:color w:val="000000" w:themeColor="text1"/>
          <w:szCs w:val="24"/>
          <w:lang w:val="en-GB"/>
        </w:rPr>
        <w:t>Number of growing days from sowing to heading stage in the two rice cultivars for control and tiller removal treatments. Tiller X refers to tiller removal treatment. Error lines represent SD. *</w:t>
      </w:r>
      <w:r w:rsidRPr="00040AE2">
        <w:rPr>
          <w:rFonts w:cs="Times New Roman"/>
          <w:bCs/>
          <w:i/>
          <w:iCs/>
          <w:color w:val="000000" w:themeColor="text1"/>
          <w:szCs w:val="24"/>
          <w:lang w:val="en-GB"/>
        </w:rPr>
        <w:t>P</w:t>
      </w:r>
      <w:r w:rsidRPr="00040AE2">
        <w:rPr>
          <w:rFonts w:cs="Times New Roman"/>
          <w:bCs/>
          <w:color w:val="000000" w:themeColor="text1"/>
          <w:szCs w:val="24"/>
          <w:lang w:val="en-GB"/>
        </w:rPr>
        <w:t xml:space="preserve"> &lt; 0.05 and **</w:t>
      </w:r>
      <w:r w:rsidRPr="00040AE2">
        <w:rPr>
          <w:rFonts w:cs="Times New Roman"/>
          <w:bCs/>
          <w:i/>
          <w:iCs/>
          <w:color w:val="000000" w:themeColor="text1"/>
          <w:szCs w:val="24"/>
          <w:lang w:val="en-GB"/>
        </w:rPr>
        <w:t>P</w:t>
      </w:r>
      <w:r w:rsidRPr="00040AE2">
        <w:rPr>
          <w:rFonts w:cs="Times New Roman"/>
          <w:bCs/>
          <w:color w:val="000000" w:themeColor="text1"/>
          <w:szCs w:val="24"/>
          <w:lang w:val="en-GB"/>
        </w:rPr>
        <w:t xml:space="preserve"> &lt; 0.01 indicate significant difference between treatments (n = 12)</w:t>
      </w:r>
      <w:r w:rsidR="0074074C" w:rsidRPr="00040AE2">
        <w:rPr>
          <w:rFonts w:cs="Times New Roman"/>
          <w:bCs/>
          <w:color w:val="000000" w:themeColor="text1"/>
          <w:szCs w:val="24"/>
          <w:lang w:val="en-GB"/>
        </w:rPr>
        <w:t xml:space="preserve">. </w:t>
      </w:r>
      <w:r w:rsidR="0074074C" w:rsidRPr="00040AE2">
        <w:rPr>
          <w:rFonts w:cs="Times New Roman"/>
          <w:color w:val="000000" w:themeColor="text1"/>
          <w:szCs w:val="24"/>
        </w:rPr>
        <w:t>Days to heading data collected from 15 biological replicates for each treatment (n=15).</w:t>
      </w:r>
    </w:p>
    <w:p w14:paraId="20F1F488" w14:textId="77777777" w:rsidR="00CE2FE7" w:rsidRPr="00040AE2" w:rsidRDefault="008E2C96" w:rsidP="00CE2FE7">
      <w:pPr>
        <w:keepNext/>
        <w:rPr>
          <w:rFonts w:cs="Times New Roman"/>
          <w:bCs/>
          <w:color w:val="000000" w:themeColor="text1"/>
          <w:szCs w:val="24"/>
          <w:lang w:val="en-GB"/>
        </w:rPr>
      </w:pPr>
      <w:r w:rsidRPr="00040AE2">
        <w:rPr>
          <w:rFonts w:cs="Times New Roman"/>
          <w:bCs/>
          <w:color w:val="000000" w:themeColor="text1"/>
          <w:szCs w:val="24"/>
          <w:lang w:val="en-GB"/>
        </w:rPr>
        <w:br w:type="page"/>
      </w:r>
    </w:p>
    <w:p w14:paraId="7D3ECDDC" w14:textId="77777777" w:rsidR="00CE2FE7" w:rsidRPr="00040AE2" w:rsidRDefault="00CE2FE7" w:rsidP="00CE2FE7">
      <w:pPr>
        <w:widowControl w:val="0"/>
        <w:jc w:val="center"/>
        <w:rPr>
          <w:b/>
          <w:color w:val="000000" w:themeColor="text1"/>
        </w:rPr>
      </w:pPr>
      <w:r w:rsidRPr="00040AE2">
        <w:rPr>
          <w:noProof/>
          <w:color w:val="000000" w:themeColor="text1"/>
          <w:lang w:eastAsia="ko-KR"/>
        </w:rPr>
        <w:lastRenderedPageBreak/>
        <w:drawing>
          <wp:inline distT="0" distB="0" distL="0" distR="0" wp14:anchorId="0678743A" wp14:editId="560F7E81">
            <wp:extent cx="6192582" cy="1809750"/>
            <wp:effectExtent l="0" t="0" r="0" b="0"/>
            <wp:docPr id="65" name="그림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그림 64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4909"/>
                    <a:stretch/>
                  </pic:blipFill>
                  <pic:spPr bwMode="auto">
                    <a:xfrm>
                      <a:off x="0" y="0"/>
                      <a:ext cx="6197949" cy="18113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6C638F" w14:textId="77777777" w:rsidR="00B55C40" w:rsidRPr="00040AE2" w:rsidRDefault="00262595" w:rsidP="00B55C40">
      <w:pPr>
        <w:widowControl w:val="0"/>
        <w:jc w:val="both"/>
        <w:rPr>
          <w:color w:val="000000" w:themeColor="text1"/>
        </w:rPr>
      </w:pPr>
      <w:r w:rsidRPr="00040AE2">
        <w:rPr>
          <w:rFonts w:eastAsia="Times New Roman"/>
          <w:b/>
          <w:color w:val="000000" w:themeColor="text1"/>
        </w:rPr>
        <w:t xml:space="preserve">Supplementary Figure </w:t>
      </w:r>
      <w:r w:rsidR="00040AE2" w:rsidRPr="00040AE2">
        <w:rPr>
          <w:rFonts w:eastAsia="Times New Roman"/>
          <w:b/>
          <w:color w:val="000000" w:themeColor="text1"/>
        </w:rPr>
        <w:t>4</w:t>
      </w:r>
      <w:r w:rsidRPr="00040AE2">
        <w:rPr>
          <w:rFonts w:eastAsia="Times New Roman"/>
          <w:b/>
          <w:color w:val="000000" w:themeColor="text1"/>
        </w:rPr>
        <w:t xml:space="preserve">. </w:t>
      </w:r>
      <w:r w:rsidRPr="00040AE2">
        <w:rPr>
          <w:rFonts w:eastAsia="Times New Roman"/>
          <w:color w:val="000000" w:themeColor="text1"/>
        </w:rPr>
        <w:t>Changes in (</w:t>
      </w:r>
      <w:r w:rsidRPr="00040AE2">
        <w:rPr>
          <w:rFonts w:eastAsia="Times New Roman"/>
          <w:b/>
          <w:color w:val="000000" w:themeColor="text1"/>
        </w:rPr>
        <w:t>a</w:t>
      </w:r>
      <w:r w:rsidRPr="00040AE2">
        <w:rPr>
          <w:rFonts w:eastAsia="Times New Roman"/>
          <w:color w:val="000000" w:themeColor="text1"/>
        </w:rPr>
        <w:t xml:space="preserve">) </w:t>
      </w:r>
      <w:r w:rsidRPr="00F66C16">
        <w:rPr>
          <w:rFonts w:eastAsia="Times New Roman"/>
          <w:i/>
          <w:iCs/>
          <w:color w:val="000000" w:themeColor="text1"/>
        </w:rPr>
        <w:t>RFT1</w:t>
      </w:r>
      <w:r w:rsidRPr="00040AE2">
        <w:rPr>
          <w:rFonts w:eastAsia="Times New Roman"/>
          <w:color w:val="000000" w:themeColor="text1"/>
        </w:rPr>
        <w:t>, (</w:t>
      </w:r>
      <w:r w:rsidRPr="00040AE2">
        <w:rPr>
          <w:rFonts w:eastAsia="Times New Roman"/>
          <w:b/>
          <w:color w:val="000000" w:themeColor="text1"/>
        </w:rPr>
        <w:t>b</w:t>
      </w:r>
      <w:r w:rsidRPr="00040AE2">
        <w:rPr>
          <w:rFonts w:eastAsia="Times New Roman"/>
          <w:color w:val="000000" w:themeColor="text1"/>
        </w:rPr>
        <w:t xml:space="preserve">) </w:t>
      </w:r>
      <w:r w:rsidRPr="00F66C16">
        <w:rPr>
          <w:rFonts w:eastAsia="Times New Roman"/>
          <w:i/>
          <w:iCs/>
          <w:color w:val="000000" w:themeColor="text1"/>
        </w:rPr>
        <w:t>Ehd1</w:t>
      </w:r>
      <w:r w:rsidRPr="00040AE2">
        <w:rPr>
          <w:rFonts w:eastAsia="Times New Roman"/>
          <w:color w:val="000000" w:themeColor="text1"/>
        </w:rPr>
        <w:t>, and (</w:t>
      </w:r>
      <w:r w:rsidRPr="00040AE2">
        <w:rPr>
          <w:rFonts w:eastAsia="Times New Roman"/>
          <w:b/>
          <w:color w:val="000000" w:themeColor="text1"/>
        </w:rPr>
        <w:t>c</w:t>
      </w:r>
      <w:r w:rsidRPr="00040AE2">
        <w:rPr>
          <w:rFonts w:eastAsia="Times New Roman"/>
          <w:color w:val="000000" w:themeColor="text1"/>
        </w:rPr>
        <w:t xml:space="preserve">) </w:t>
      </w:r>
      <w:r w:rsidRPr="00F66C16">
        <w:rPr>
          <w:rFonts w:eastAsia="Times New Roman"/>
          <w:i/>
          <w:iCs/>
          <w:color w:val="000000" w:themeColor="text1"/>
        </w:rPr>
        <w:t>Ghd7</w:t>
      </w:r>
      <w:r w:rsidRPr="00040AE2">
        <w:rPr>
          <w:rFonts w:eastAsia="Times New Roman"/>
          <w:color w:val="000000" w:themeColor="text1"/>
        </w:rPr>
        <w:t xml:space="preserve"> mean relative expression levels in ‘Saenuri’ rice plants for the tiller removal treatment under contrasting daylength conditions, at 7 days after treatment. Relative expression levels were compared with those before treatment (standard). TMS: tiller removal main-stem. CMS: control rice plant-main stem. CT: control rice plant tiller. SD: short day. LD: long day. </w:t>
      </w:r>
      <w:r w:rsidR="0074074C" w:rsidRPr="00040AE2">
        <w:rPr>
          <w:rFonts w:cs="Times New Roman"/>
          <w:color w:val="000000" w:themeColor="text1"/>
          <w:szCs w:val="24"/>
        </w:rPr>
        <w:t>Values represent the mean of three biological replicates (n=3), each analyzed in triplicate technical replicates.</w:t>
      </w:r>
      <w:r w:rsidR="0074074C" w:rsidRPr="00040AE2">
        <w:rPr>
          <w:rFonts w:eastAsia="Times New Roman"/>
          <w:color w:val="000000" w:themeColor="text1"/>
        </w:rPr>
        <w:t xml:space="preserve"> Letters above bars indicate significant differences (</w:t>
      </w:r>
      <w:r w:rsidR="0074074C" w:rsidRPr="00040AE2">
        <w:rPr>
          <w:rFonts w:eastAsia="Times New Roman"/>
          <w:i/>
          <w:iCs/>
          <w:color w:val="000000" w:themeColor="text1"/>
        </w:rPr>
        <w:t>P</w:t>
      </w:r>
      <w:r w:rsidR="0074074C" w:rsidRPr="00040AE2">
        <w:rPr>
          <w:rFonts w:eastAsia="Times New Roman"/>
          <w:color w:val="000000" w:themeColor="text1"/>
        </w:rPr>
        <w:t xml:space="preserve"> &lt; 0.05) according to Duncan’s multiple range test. Error lines represent SE (n=9).</w:t>
      </w:r>
    </w:p>
    <w:p w14:paraId="723461DA" w14:textId="77777777" w:rsidR="008E2C96" w:rsidRPr="00040AE2" w:rsidRDefault="008E2C96" w:rsidP="00B55C40">
      <w:pPr>
        <w:rPr>
          <w:b/>
          <w:color w:val="000000" w:themeColor="text1"/>
        </w:rPr>
      </w:pPr>
    </w:p>
    <w:p w14:paraId="5E9AE09B" w14:textId="77777777" w:rsidR="008E2C96" w:rsidRPr="00040AE2" w:rsidRDefault="008E2C96" w:rsidP="00040AE2">
      <w:pPr>
        <w:pStyle w:val="MDPI52figure"/>
        <w:suppressAutoHyphens/>
        <w:jc w:val="left"/>
        <w:rPr>
          <w:rFonts w:ascii="Times New Roman" w:hAnsi="Times New Roman"/>
          <w:b/>
          <w:color w:val="000000" w:themeColor="text1"/>
          <w:sz w:val="24"/>
        </w:rPr>
      </w:pPr>
      <w:r w:rsidRPr="00040AE2">
        <w:rPr>
          <w:b/>
          <w:color w:val="000000" w:themeColor="text1"/>
        </w:rPr>
        <w:br w:type="page"/>
      </w:r>
    </w:p>
    <w:p w14:paraId="76A77040" w14:textId="77777777" w:rsidR="00B55C40" w:rsidRPr="00040AE2" w:rsidRDefault="00262595" w:rsidP="008E2C96">
      <w:pPr>
        <w:pStyle w:val="2"/>
        <w:rPr>
          <w:color w:val="000000" w:themeColor="text1"/>
        </w:rPr>
      </w:pPr>
      <w:r w:rsidRPr="00040AE2">
        <w:rPr>
          <w:color w:val="000000" w:themeColor="text1"/>
        </w:rPr>
        <w:lastRenderedPageBreak/>
        <w:t>Supplementary Tables</w:t>
      </w:r>
    </w:p>
    <w:p w14:paraId="108A2E34" w14:textId="77777777" w:rsidR="00B55C40" w:rsidRPr="00040AE2" w:rsidRDefault="00262595" w:rsidP="00B55C40">
      <w:pPr>
        <w:widowControl w:val="0"/>
        <w:rPr>
          <w:rFonts w:eastAsia="Times New Roman"/>
          <w:color w:val="000000" w:themeColor="text1"/>
        </w:rPr>
      </w:pPr>
      <w:r w:rsidRPr="00040AE2">
        <w:rPr>
          <w:rFonts w:eastAsia="Times New Roman"/>
          <w:b/>
          <w:color w:val="000000" w:themeColor="text1"/>
        </w:rPr>
        <w:t xml:space="preserve">Table S1. </w:t>
      </w:r>
      <w:r w:rsidRPr="00040AE2">
        <w:rPr>
          <w:rFonts w:eastAsia="Times New Roman"/>
          <w:color w:val="000000" w:themeColor="text1"/>
        </w:rPr>
        <w:t xml:space="preserve">List of primer sequences of </w:t>
      </w:r>
      <w:r w:rsidRPr="00040AE2">
        <w:rPr>
          <w:rFonts w:eastAsia="Times New Roman"/>
          <w:i/>
          <w:color w:val="000000" w:themeColor="text1"/>
        </w:rPr>
        <w:t>Oryza sativa</w:t>
      </w:r>
      <w:r w:rsidRPr="00040AE2">
        <w:rPr>
          <w:rFonts w:eastAsia="Times New Roman"/>
          <w:color w:val="000000" w:themeColor="text1"/>
        </w:rPr>
        <w:t xml:space="preserve"> used for qRT-PCR.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6"/>
        <w:gridCol w:w="2134"/>
        <w:gridCol w:w="5863"/>
      </w:tblGrid>
      <w:tr w:rsidR="00040AE2" w:rsidRPr="00040AE2" w14:paraId="19556D75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1B4A8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S. No.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07A58A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Genes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668052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Primer sequence 5′-3′</w:t>
            </w:r>
          </w:p>
        </w:tc>
      </w:tr>
      <w:tr w:rsidR="00040AE2" w:rsidRPr="00040AE2" w14:paraId="73C5C3B3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54E6A9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21D456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OsUBQ5</w:t>
            </w:r>
            <w:r w:rsidRPr="00040AE2">
              <w:rPr>
                <w:rFonts w:eastAsia="Times New Roman"/>
                <w:color w:val="000000" w:themeColor="text1"/>
              </w:rPr>
              <w:t>-F</w:t>
            </w:r>
          </w:p>
          <w:p w14:paraId="55DBB34B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OsUBQ5</w:t>
            </w:r>
            <w:r w:rsidRPr="00040AE2">
              <w:rPr>
                <w:rFonts w:eastAsia="Times New Roman"/>
                <w:color w:val="000000" w:themeColor="text1"/>
              </w:rPr>
              <w:t>-R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87A2C18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CCCTTGCCGACTATAACATCC</w:t>
            </w:r>
          </w:p>
          <w:p w14:paraId="31FA8B7B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CAACACAACCATGACACGATG</w:t>
            </w:r>
          </w:p>
        </w:tc>
      </w:tr>
      <w:tr w:rsidR="00040AE2" w:rsidRPr="00040AE2" w14:paraId="1E5CF3D3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F197F3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35F0AB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Hd3a</w:t>
            </w:r>
            <w:r w:rsidRPr="00040AE2">
              <w:rPr>
                <w:rFonts w:eastAsia="Times New Roman"/>
                <w:color w:val="000000" w:themeColor="text1"/>
              </w:rPr>
              <w:t>-F</w:t>
            </w:r>
          </w:p>
          <w:p w14:paraId="302BB6C0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Hd3a</w:t>
            </w:r>
            <w:r w:rsidRPr="00040AE2">
              <w:rPr>
                <w:rFonts w:eastAsia="Times New Roman"/>
                <w:color w:val="000000" w:themeColor="text1"/>
              </w:rPr>
              <w:t>-R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0E9F2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 xml:space="preserve">GCTCACTATCATCATCCAGCATG </w:t>
            </w:r>
          </w:p>
          <w:p w14:paraId="03FD100A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CCTTGCTCAGCTATTTAATTGCAT</w:t>
            </w:r>
          </w:p>
        </w:tc>
      </w:tr>
      <w:tr w:rsidR="00040AE2" w:rsidRPr="00040AE2" w14:paraId="11BE46AD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02B539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3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EF4829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RFT1</w:t>
            </w:r>
            <w:r w:rsidRPr="00040AE2">
              <w:rPr>
                <w:rFonts w:eastAsia="Times New Roman"/>
                <w:color w:val="000000" w:themeColor="text1"/>
              </w:rPr>
              <w:t>-F</w:t>
            </w:r>
          </w:p>
          <w:p w14:paraId="57B041DB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RFT1</w:t>
            </w:r>
            <w:r w:rsidRPr="00040AE2">
              <w:rPr>
                <w:rFonts w:eastAsia="Times New Roman"/>
                <w:color w:val="000000" w:themeColor="text1"/>
              </w:rPr>
              <w:t>-R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DB5D28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TCCGAGCCCAAGCAACCCTAAC</w:t>
            </w:r>
          </w:p>
          <w:p w14:paraId="3D917EE7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AGTTCCTGGTGCTGAAGTTCTG</w:t>
            </w:r>
          </w:p>
        </w:tc>
      </w:tr>
      <w:tr w:rsidR="00040AE2" w:rsidRPr="00040AE2" w14:paraId="5E040292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AA1DC2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4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447D2F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MFT1</w:t>
            </w:r>
            <w:r w:rsidRPr="00040AE2">
              <w:rPr>
                <w:rFonts w:eastAsia="Times New Roman"/>
                <w:color w:val="000000" w:themeColor="text1"/>
              </w:rPr>
              <w:t>-F</w:t>
            </w:r>
          </w:p>
          <w:p w14:paraId="56834884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MFT1</w:t>
            </w:r>
            <w:r w:rsidRPr="00040AE2">
              <w:rPr>
                <w:rFonts w:eastAsia="Times New Roman"/>
                <w:color w:val="000000" w:themeColor="text1"/>
              </w:rPr>
              <w:t>-R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81E4FF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TCAACGAGCTCTTCGCTCTG</w:t>
            </w:r>
          </w:p>
          <w:p w14:paraId="633AB379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ATGTACGGCACCACCACATC</w:t>
            </w:r>
          </w:p>
        </w:tc>
      </w:tr>
      <w:tr w:rsidR="00040AE2" w:rsidRPr="00040AE2" w14:paraId="2F3ACDB5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AE37E2B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5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46C1D5F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Ehd1</w:t>
            </w:r>
            <w:r w:rsidRPr="00040AE2">
              <w:rPr>
                <w:rFonts w:eastAsia="Times New Roman"/>
                <w:color w:val="000000" w:themeColor="text1"/>
              </w:rPr>
              <w:t>-F</w:t>
            </w:r>
          </w:p>
          <w:p w14:paraId="22AFB8FA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Ehd1</w:t>
            </w:r>
            <w:r w:rsidRPr="00040AE2">
              <w:rPr>
                <w:rFonts w:eastAsia="Times New Roman"/>
                <w:color w:val="000000" w:themeColor="text1"/>
              </w:rPr>
              <w:t>-R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582523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 xml:space="preserve">CGACAAAACACAAGACCACCCT </w:t>
            </w:r>
          </w:p>
          <w:p w14:paraId="32959325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CCTGTTTGTCTGAATCCCATCG</w:t>
            </w:r>
          </w:p>
        </w:tc>
      </w:tr>
      <w:tr w:rsidR="00040AE2" w:rsidRPr="00040AE2" w14:paraId="327DBE36" w14:textId="77777777" w:rsidTr="00DD1A64">
        <w:trPr>
          <w:trHeight w:val="66"/>
        </w:trPr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F2555E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6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4C1F554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Ghd7</w:t>
            </w:r>
            <w:r w:rsidRPr="00040AE2">
              <w:rPr>
                <w:rFonts w:eastAsia="Times New Roman"/>
                <w:color w:val="000000" w:themeColor="text1"/>
              </w:rPr>
              <w:t>-F</w:t>
            </w:r>
          </w:p>
          <w:p w14:paraId="2FED6CD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i/>
                <w:color w:val="000000" w:themeColor="text1"/>
              </w:rPr>
              <w:t>Ghd7</w:t>
            </w:r>
            <w:r w:rsidRPr="00040AE2">
              <w:rPr>
                <w:rFonts w:eastAsia="Times New Roman"/>
                <w:color w:val="000000" w:themeColor="text1"/>
              </w:rPr>
              <w:t>-R</w:t>
            </w:r>
          </w:p>
        </w:tc>
        <w:tc>
          <w:tcPr>
            <w:tcW w:w="58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276097D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 xml:space="preserve">AGAGGAAGAAGAGGTGCTAC </w:t>
            </w:r>
          </w:p>
          <w:p w14:paraId="4556EAE2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GACATAGGTGGATGGCGGTG</w:t>
            </w:r>
          </w:p>
        </w:tc>
      </w:tr>
    </w:tbl>
    <w:p w14:paraId="1CF6FCDA" w14:textId="77777777" w:rsidR="00B55C40" w:rsidRPr="00040AE2" w:rsidRDefault="008E2C96" w:rsidP="00B55C40">
      <w:pPr>
        <w:widowControl w:val="0"/>
        <w:rPr>
          <w:b/>
          <w:color w:val="000000" w:themeColor="text1"/>
        </w:rPr>
      </w:pPr>
      <w:r w:rsidRPr="00040AE2">
        <w:rPr>
          <w:b/>
          <w:color w:val="000000" w:themeColor="text1"/>
        </w:rPr>
        <w:br w:type="page"/>
      </w:r>
    </w:p>
    <w:p w14:paraId="4A4F0BDD" w14:textId="77777777" w:rsidR="00B55C40" w:rsidRPr="00040AE2" w:rsidRDefault="00262595" w:rsidP="00B55C40">
      <w:pPr>
        <w:widowControl w:val="0"/>
        <w:rPr>
          <w:rFonts w:eastAsia="Times New Roman"/>
          <w:color w:val="000000" w:themeColor="text1"/>
        </w:rPr>
      </w:pPr>
      <w:r w:rsidRPr="00040AE2">
        <w:rPr>
          <w:rFonts w:eastAsia="Times New Roman"/>
          <w:b/>
          <w:color w:val="000000" w:themeColor="text1"/>
        </w:rPr>
        <w:lastRenderedPageBreak/>
        <w:t xml:space="preserve">Table S2. </w:t>
      </w:r>
      <w:r w:rsidRPr="00040AE2">
        <w:rPr>
          <w:rFonts w:eastAsia="Times New Roman"/>
          <w:color w:val="000000" w:themeColor="text1"/>
        </w:rPr>
        <w:t>Changes in rice plant growth and development traits after tiller removal.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1438"/>
        <w:gridCol w:w="1435"/>
        <w:gridCol w:w="1907"/>
        <w:gridCol w:w="1658"/>
        <w:gridCol w:w="1514"/>
      </w:tblGrid>
      <w:tr w:rsidR="00040AE2" w:rsidRPr="00040AE2" w14:paraId="5FBDD51A" w14:textId="77777777" w:rsidTr="00DD1A64">
        <w:trPr>
          <w:trHeight w:val="716"/>
        </w:trPr>
        <w:tc>
          <w:tcPr>
            <w:tcW w:w="140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58700DD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Variety</w:t>
            </w:r>
          </w:p>
        </w:tc>
        <w:tc>
          <w:tcPr>
            <w:tcW w:w="143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3739077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Treatment</w:t>
            </w:r>
          </w:p>
        </w:tc>
        <w:tc>
          <w:tcPr>
            <w:tcW w:w="143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21E0FACA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Panicle length</w:t>
            </w:r>
          </w:p>
          <w:p w14:paraId="4F01C996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(cm)</w:t>
            </w:r>
          </w:p>
        </w:tc>
        <w:tc>
          <w:tcPr>
            <w:tcW w:w="190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29F4DC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Panicle number</w:t>
            </w:r>
          </w:p>
          <w:p w14:paraId="04783779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(ea)</w:t>
            </w:r>
          </w:p>
        </w:tc>
        <w:tc>
          <w:tcPr>
            <w:tcW w:w="165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2F4BE74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Grain number per panicle</w:t>
            </w:r>
          </w:p>
          <w:p w14:paraId="523B2309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(ea)</w:t>
            </w:r>
          </w:p>
        </w:tc>
        <w:tc>
          <w:tcPr>
            <w:tcW w:w="15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1BBE144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1000-Grain weight (g)</w:t>
            </w:r>
          </w:p>
        </w:tc>
      </w:tr>
      <w:tr w:rsidR="00040AE2" w:rsidRPr="00040AE2" w14:paraId="5FAAB40A" w14:textId="77777777" w:rsidTr="00665BCA">
        <w:trPr>
          <w:trHeight w:val="496"/>
        </w:trPr>
        <w:tc>
          <w:tcPr>
            <w:tcW w:w="1408" w:type="dxa"/>
            <w:vMerge w:val="restart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10A539C3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Saenuri</w:t>
            </w:r>
          </w:p>
        </w:tc>
        <w:tc>
          <w:tcPr>
            <w:tcW w:w="1438" w:type="dxa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2DA5B639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Control</w:t>
            </w:r>
          </w:p>
        </w:tc>
        <w:tc>
          <w:tcPr>
            <w:tcW w:w="1435" w:type="dxa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494C6E04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21.3 ± (1.4)</w:t>
            </w:r>
          </w:p>
        </w:tc>
        <w:tc>
          <w:tcPr>
            <w:tcW w:w="1907" w:type="dxa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142569F8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25.3 ± (2.1)</w:t>
            </w:r>
          </w:p>
        </w:tc>
        <w:tc>
          <w:tcPr>
            <w:tcW w:w="1658" w:type="dxa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7A5F12C0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109.3 ± (6.5)</w:t>
            </w:r>
          </w:p>
        </w:tc>
        <w:tc>
          <w:tcPr>
            <w:tcW w:w="1514" w:type="dxa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2C5F50C7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23.4 ± (0.4)</w:t>
            </w:r>
          </w:p>
        </w:tc>
      </w:tr>
      <w:tr w:rsidR="00040AE2" w:rsidRPr="00040AE2" w14:paraId="23786FC6" w14:textId="77777777" w:rsidTr="00665BCA">
        <w:trPr>
          <w:trHeight w:val="496"/>
        </w:trPr>
        <w:tc>
          <w:tcPr>
            <w:tcW w:w="1408" w:type="dxa"/>
            <w:vMerge/>
            <w:tcBorders>
              <w:left w:val="nil"/>
              <w:right w:val="nil"/>
            </w:tcBorders>
          </w:tcPr>
          <w:p w14:paraId="32C9C3FE" w14:textId="77777777" w:rsidR="0009069E" w:rsidRPr="00040AE2" w:rsidRDefault="0009069E" w:rsidP="00B55C40">
            <w:pPr>
              <w:rPr>
                <w:color w:val="000000" w:themeColor="text1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0170B162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Tiller X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5B51A25D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23.1 ± (1.0)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65CEB89A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1.0 ± (0.0)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468CEA0D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121.2 ± (7.9)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26FBC319" w14:textId="77777777" w:rsidR="0009069E" w:rsidRPr="00040AE2" w:rsidRDefault="0009069E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25.8 ± (1.1)</w:t>
            </w:r>
          </w:p>
        </w:tc>
      </w:tr>
      <w:tr w:rsidR="00040AE2" w:rsidRPr="00040AE2" w14:paraId="193BD5EC" w14:textId="77777777" w:rsidTr="00665BCA">
        <w:trPr>
          <w:trHeight w:val="496"/>
        </w:trPr>
        <w:tc>
          <w:tcPr>
            <w:tcW w:w="1408" w:type="dxa"/>
            <w:vMerge/>
            <w:tcBorders>
              <w:left w:val="nil"/>
              <w:bottom w:val="single" w:sz="2" w:space="0" w:color="000000"/>
              <w:right w:val="nil"/>
            </w:tcBorders>
          </w:tcPr>
          <w:p w14:paraId="5E64C2AA" w14:textId="77777777" w:rsidR="0009069E" w:rsidRPr="00040AE2" w:rsidRDefault="0009069E" w:rsidP="00B55C40">
            <w:pPr>
              <w:rPr>
                <w:color w:val="000000" w:themeColor="text1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5A8CD563" w14:textId="77777777" w:rsidR="0009069E" w:rsidRPr="00040AE2" w:rsidRDefault="0009069E" w:rsidP="00B55C40">
            <w:pPr>
              <w:widowControl w:val="0"/>
              <w:jc w:val="center"/>
              <w:rPr>
                <w:rFonts w:eastAsia="맑은 고딕"/>
                <w:color w:val="000000" w:themeColor="text1"/>
                <w:lang w:eastAsia="ko-KR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T-test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67E32ACD" w14:textId="77777777" w:rsidR="0009069E" w:rsidRPr="00040AE2" w:rsidRDefault="0009069E" w:rsidP="00B55C40">
            <w:pPr>
              <w:widowControl w:val="0"/>
              <w:jc w:val="center"/>
              <w:rPr>
                <w:rFonts w:eastAsia="맑은 고딕"/>
                <w:color w:val="000000" w:themeColor="text1"/>
                <w:lang w:eastAsia="ko-KR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10EDF3A3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</w:t>
            </w:r>
            <w:r w:rsidRPr="00040AE2">
              <w:rPr>
                <w:rFonts w:eastAsia="맑은 고딕"/>
                <w:color w:val="000000" w:themeColor="text1"/>
                <w:lang w:eastAsia="ko-KR"/>
              </w:rPr>
              <w:t>0</w:t>
            </w: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13A85CAE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</w:t>
            </w:r>
            <w:r w:rsidRPr="00040AE2">
              <w:rPr>
                <w:rFonts w:eastAsia="맑은 고딕"/>
                <w:color w:val="000000" w:themeColor="text1"/>
                <w:lang w:eastAsia="ko-KR"/>
              </w:rPr>
              <w:t>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3CF835FC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P&lt;0.01</w:t>
            </w:r>
          </w:p>
        </w:tc>
      </w:tr>
      <w:tr w:rsidR="00040AE2" w:rsidRPr="00040AE2" w14:paraId="500EA437" w14:textId="77777777" w:rsidTr="0009069E">
        <w:trPr>
          <w:trHeight w:val="496"/>
        </w:trPr>
        <w:tc>
          <w:tcPr>
            <w:tcW w:w="140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278A7C41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Odae</w:t>
            </w:r>
          </w:p>
        </w:tc>
        <w:tc>
          <w:tcPr>
            <w:tcW w:w="1438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06CD81F7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Control</w:t>
            </w:r>
          </w:p>
        </w:tc>
        <w:tc>
          <w:tcPr>
            <w:tcW w:w="1435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14FF84A0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17.5 ± (1.7)</w:t>
            </w:r>
          </w:p>
        </w:tc>
        <w:tc>
          <w:tcPr>
            <w:tcW w:w="1907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298FA1D4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21.3 ± (2.6)</w:t>
            </w:r>
          </w:p>
        </w:tc>
        <w:tc>
          <w:tcPr>
            <w:tcW w:w="1658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0640023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102.6 ± (5.2)</w:t>
            </w:r>
          </w:p>
        </w:tc>
        <w:tc>
          <w:tcPr>
            <w:tcW w:w="1514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60A25E75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25.4 ± (0.8)</w:t>
            </w:r>
          </w:p>
        </w:tc>
      </w:tr>
      <w:tr w:rsidR="00040AE2" w:rsidRPr="00040AE2" w14:paraId="3E018BC3" w14:textId="77777777" w:rsidTr="0009069E">
        <w:trPr>
          <w:trHeight w:val="496"/>
        </w:trPr>
        <w:tc>
          <w:tcPr>
            <w:tcW w:w="14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BEB988" w14:textId="77777777" w:rsidR="00B55C40" w:rsidRPr="00040AE2" w:rsidRDefault="00B55C40" w:rsidP="00B55C40">
            <w:pPr>
              <w:rPr>
                <w:color w:val="000000" w:themeColor="text1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E0714C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Tiller X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6730C0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22.5 ± (1.9)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C5FBCE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1.0 ± (0.0)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5A07AB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141.7 ± (10.3)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E51273" w14:textId="77777777" w:rsidR="00B55C40" w:rsidRPr="00040AE2" w:rsidRDefault="00262595" w:rsidP="00B55C40">
            <w:pPr>
              <w:widowControl w:val="0"/>
              <w:jc w:val="center"/>
              <w:rPr>
                <w:color w:val="000000" w:themeColor="text1"/>
              </w:rPr>
            </w:pPr>
            <w:r w:rsidRPr="00040AE2">
              <w:rPr>
                <w:rFonts w:eastAsia="Times New Roman"/>
                <w:color w:val="000000" w:themeColor="text1"/>
              </w:rPr>
              <w:t>31.2 ± (1.3)</w:t>
            </w:r>
          </w:p>
        </w:tc>
      </w:tr>
      <w:tr w:rsidR="00040AE2" w:rsidRPr="00040AE2" w14:paraId="5A1A06BE" w14:textId="77777777" w:rsidTr="0009069E">
        <w:trPr>
          <w:trHeight w:val="496"/>
        </w:trPr>
        <w:tc>
          <w:tcPr>
            <w:tcW w:w="1408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5C5B8457" w14:textId="77777777" w:rsidR="0009069E" w:rsidRPr="00040AE2" w:rsidRDefault="0009069E" w:rsidP="00B55C40">
            <w:pPr>
              <w:rPr>
                <w:color w:val="000000" w:themeColor="text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vAlign w:val="center"/>
          </w:tcPr>
          <w:p w14:paraId="3DF0E8E7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T-test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vAlign w:val="center"/>
          </w:tcPr>
          <w:p w14:paraId="5E23C3F4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P&lt;0.01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vAlign w:val="center"/>
          </w:tcPr>
          <w:p w14:paraId="1D213FE9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</w:t>
            </w:r>
            <w:r w:rsidRPr="00040AE2">
              <w:rPr>
                <w:rFonts w:eastAsia="맑은 고딕"/>
                <w:color w:val="000000" w:themeColor="text1"/>
                <w:lang w:eastAsia="ko-KR"/>
              </w:rPr>
              <w:t>0</w:t>
            </w: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1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vAlign w:val="center"/>
          </w:tcPr>
          <w:p w14:paraId="1F9D8013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P&lt;0.01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vAlign w:val="center"/>
          </w:tcPr>
          <w:p w14:paraId="784715BE" w14:textId="77777777" w:rsidR="0009069E" w:rsidRPr="00040AE2" w:rsidRDefault="0009069E" w:rsidP="00B55C40">
            <w:pPr>
              <w:widowControl w:val="0"/>
              <w:jc w:val="center"/>
              <w:rPr>
                <w:rFonts w:eastAsia="Times New Roman"/>
                <w:color w:val="000000" w:themeColor="text1"/>
              </w:rPr>
            </w:pP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P&lt;0.0</w:t>
            </w:r>
            <w:r w:rsidRPr="00040AE2">
              <w:rPr>
                <w:rFonts w:eastAsia="맑은 고딕"/>
                <w:color w:val="000000" w:themeColor="text1"/>
                <w:lang w:eastAsia="ko-KR"/>
              </w:rPr>
              <w:t>0</w:t>
            </w:r>
            <w:r w:rsidRPr="00040AE2">
              <w:rPr>
                <w:rFonts w:eastAsia="맑은 고딕" w:hint="eastAsia"/>
                <w:color w:val="000000" w:themeColor="text1"/>
                <w:lang w:eastAsia="ko-KR"/>
              </w:rPr>
              <w:t>1</w:t>
            </w:r>
          </w:p>
        </w:tc>
      </w:tr>
    </w:tbl>
    <w:p w14:paraId="33819671" w14:textId="77777777" w:rsidR="00B55C40" w:rsidRPr="00040AE2" w:rsidRDefault="000E7426" w:rsidP="00B55C40">
      <w:pPr>
        <w:widowControl w:val="0"/>
        <w:jc w:val="both"/>
        <w:rPr>
          <w:rFonts w:eastAsia="Times New Roman"/>
          <w:color w:val="000000" w:themeColor="text1"/>
        </w:rPr>
      </w:pPr>
      <w:r w:rsidRPr="00040AE2">
        <w:rPr>
          <w:rFonts w:eastAsia="Times New Roman"/>
          <w:color w:val="000000" w:themeColor="text1"/>
        </w:rPr>
        <w:t xml:space="preserve">Student’s t-test was used to calculate P values. </w:t>
      </w:r>
      <w:r w:rsidR="00262595" w:rsidRPr="00040AE2">
        <w:rPr>
          <w:rFonts w:eastAsia="Times New Roman"/>
          <w:color w:val="000000" w:themeColor="text1"/>
        </w:rPr>
        <w:t>Tiller X refers to the tiller removal treatment.</w:t>
      </w:r>
      <w:r w:rsidRPr="00040AE2">
        <w:rPr>
          <w:rFonts w:eastAsia="Times New Roman"/>
          <w:color w:val="000000" w:themeColor="text1"/>
        </w:rPr>
        <w:t xml:space="preserve"> </w:t>
      </w:r>
      <w:r w:rsidR="00262595" w:rsidRPr="00040AE2">
        <w:rPr>
          <w:rFonts w:eastAsia="Times New Roman"/>
          <w:color w:val="000000" w:themeColor="text1"/>
        </w:rPr>
        <w:t xml:space="preserve">Values in parentheses are </w:t>
      </w:r>
      <w:r w:rsidR="00865380" w:rsidRPr="00040AE2">
        <w:rPr>
          <w:rFonts w:eastAsia="Times New Roman" w:cs="Times New Roman"/>
          <w:color w:val="000000" w:themeColor="text1"/>
          <w:sz w:val="22"/>
          <w:shd w:val="clear" w:color="auto" w:fill="FFFFFF"/>
        </w:rPr>
        <w:t>standard deviations.</w:t>
      </w:r>
      <w:r w:rsidR="0009069E" w:rsidRPr="00040AE2">
        <w:rPr>
          <w:rFonts w:eastAsia="Times New Roman" w:cs="Times New Roman"/>
          <w:color w:val="000000" w:themeColor="text1"/>
          <w:sz w:val="22"/>
          <w:shd w:val="clear" w:color="auto" w:fill="FFFFFF"/>
        </w:rPr>
        <w:t xml:space="preserve"> </w:t>
      </w:r>
      <w:r w:rsidR="0009069E" w:rsidRPr="00040AE2">
        <w:rPr>
          <w:color w:val="000000" w:themeColor="text1"/>
          <w:szCs w:val="24"/>
          <w:lang w:val="en-GB"/>
        </w:rPr>
        <w:t>Growth</w:t>
      </w:r>
      <w:r w:rsidR="0009069E" w:rsidRPr="00040AE2">
        <w:rPr>
          <w:rFonts w:cs="Times New Roman"/>
          <w:color w:val="000000" w:themeColor="text1"/>
          <w:szCs w:val="24"/>
          <w:lang w:val="en-GB"/>
        </w:rPr>
        <w:t xml:space="preserve"> data collected from 15 biological replicates for each treatment (n=15).</w:t>
      </w:r>
    </w:p>
    <w:p w14:paraId="0D754AB7" w14:textId="77777777" w:rsidR="00B55C40" w:rsidRDefault="00B55C40" w:rsidP="00B55C40">
      <w:pPr>
        <w:widowControl w:val="0"/>
        <w:rPr>
          <w:b/>
        </w:rPr>
      </w:pPr>
    </w:p>
    <w:p w14:paraId="67C003E7" w14:textId="77777777" w:rsidR="00B55C40" w:rsidRDefault="008E2C96" w:rsidP="00B55C40">
      <w:pPr>
        <w:rPr>
          <w:b/>
        </w:rPr>
      </w:pPr>
      <w:r>
        <w:rPr>
          <w:b/>
        </w:rPr>
        <w:br w:type="page"/>
      </w:r>
    </w:p>
    <w:p w14:paraId="4C62A250" w14:textId="77777777" w:rsidR="00B55C40" w:rsidRDefault="00262595" w:rsidP="00B55C40">
      <w:pPr>
        <w:widowControl w:val="0"/>
        <w:rPr>
          <w:rFonts w:eastAsia="Times New Roman"/>
        </w:rPr>
      </w:pPr>
      <w:r>
        <w:rPr>
          <w:rFonts w:eastAsia="Times New Roman"/>
          <w:b/>
        </w:rPr>
        <w:lastRenderedPageBreak/>
        <w:t xml:space="preserve">Table S3. </w:t>
      </w:r>
      <w:r>
        <w:rPr>
          <w:rFonts w:eastAsia="Times New Roman"/>
        </w:rPr>
        <w:t>Analysis of variance (ANOVA) for growth duration, stem length, and panicle length caused by tiller removal under contrasting daylength conditions.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161"/>
        <w:gridCol w:w="45"/>
        <w:gridCol w:w="1116"/>
        <w:gridCol w:w="64"/>
        <w:gridCol w:w="1462"/>
        <w:gridCol w:w="166"/>
        <w:gridCol w:w="904"/>
        <w:gridCol w:w="1070"/>
        <w:gridCol w:w="1070"/>
        <w:gridCol w:w="75"/>
        <w:gridCol w:w="996"/>
      </w:tblGrid>
      <w:tr w:rsidR="0036033F" w14:paraId="72555A75" w14:textId="77777777" w:rsidTr="00DD1A64">
        <w:trPr>
          <w:trHeight w:val="360"/>
        </w:trPr>
        <w:tc>
          <w:tcPr>
            <w:tcW w:w="123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7EF9B864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Factor</w:t>
            </w:r>
          </w:p>
        </w:tc>
        <w:tc>
          <w:tcPr>
            <w:tcW w:w="8129" w:type="dxa"/>
            <w:gridSpan w:val="11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14:paraId="4D23D2A8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Analysis of variance (ANOVA)</w:t>
            </w:r>
          </w:p>
        </w:tc>
      </w:tr>
      <w:tr w:rsidR="0036033F" w14:paraId="105F7DA6" w14:textId="77777777" w:rsidTr="00DD1A64">
        <w:trPr>
          <w:trHeight w:val="360"/>
        </w:trPr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7C3C21" w14:textId="77777777" w:rsidR="00B55C40" w:rsidRDefault="00B55C40" w:rsidP="00B55C40"/>
        </w:tc>
        <w:tc>
          <w:tcPr>
            <w:tcW w:w="120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6C1BA11E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Variety</w:t>
            </w:r>
          </w:p>
          <w:p w14:paraId="7B00E1A6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(V)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6BDD90EB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Daylength</w:t>
            </w:r>
          </w:p>
          <w:p w14:paraId="2E0D6BB4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(D)</w:t>
            </w:r>
          </w:p>
        </w:tc>
        <w:tc>
          <w:tcPr>
            <w:tcW w:w="146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3E99442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Tiller</w:t>
            </w:r>
          </w:p>
          <w:p w14:paraId="42E986D6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(R)</w:t>
            </w:r>
          </w:p>
        </w:tc>
        <w:tc>
          <w:tcPr>
            <w:tcW w:w="428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3E697F0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Interactions</w:t>
            </w:r>
          </w:p>
        </w:tc>
      </w:tr>
      <w:tr w:rsidR="0036033F" w14:paraId="1B9BE599" w14:textId="77777777" w:rsidTr="00DD1A64">
        <w:trPr>
          <w:trHeight w:val="360"/>
        </w:trPr>
        <w:tc>
          <w:tcPr>
            <w:tcW w:w="1231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3A640A45" w14:textId="77777777" w:rsidR="00B55C40" w:rsidRDefault="00B55C40" w:rsidP="00B55C40"/>
        </w:tc>
        <w:tc>
          <w:tcPr>
            <w:tcW w:w="1206" w:type="dxa"/>
            <w:gridSpan w:val="2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AEABF0D" w14:textId="77777777" w:rsidR="00B55C40" w:rsidRDefault="00B55C40" w:rsidP="00B55C40"/>
        </w:tc>
        <w:tc>
          <w:tcPr>
            <w:tcW w:w="1180" w:type="dxa"/>
            <w:gridSpan w:val="2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0AB0223A" w14:textId="77777777" w:rsidR="00B55C40" w:rsidRDefault="00B55C40" w:rsidP="00B55C40"/>
        </w:tc>
        <w:tc>
          <w:tcPr>
            <w:tcW w:w="1462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21DD002" w14:textId="77777777" w:rsidR="00B55C40" w:rsidRDefault="00B55C40" w:rsidP="00B55C40"/>
        </w:tc>
        <w:tc>
          <w:tcPr>
            <w:tcW w:w="107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6CC19465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V*D</w:t>
            </w:r>
          </w:p>
        </w:tc>
        <w:tc>
          <w:tcPr>
            <w:tcW w:w="10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966E552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V*R</w:t>
            </w:r>
          </w:p>
        </w:tc>
        <w:tc>
          <w:tcPr>
            <w:tcW w:w="10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B7853BA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D*R</w:t>
            </w:r>
          </w:p>
        </w:tc>
        <w:tc>
          <w:tcPr>
            <w:tcW w:w="107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3230F7B7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V*D*R</w:t>
            </w:r>
          </w:p>
        </w:tc>
      </w:tr>
      <w:tr w:rsidR="0036033F" w14:paraId="4B0CF955" w14:textId="77777777" w:rsidTr="00DD1A64">
        <w:trPr>
          <w:trHeight w:val="1022"/>
        </w:trPr>
        <w:tc>
          <w:tcPr>
            <w:tcW w:w="123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6C3E850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Growth duration</w:t>
            </w:r>
          </w:p>
        </w:tc>
        <w:tc>
          <w:tcPr>
            <w:tcW w:w="11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64B414B6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1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6B8B672D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69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E021A1D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90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1B0B29D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0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2C0EFFA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14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7EC31379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99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CCEF801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</w:tr>
      <w:tr w:rsidR="0036033F" w14:paraId="5FA2207B" w14:textId="77777777" w:rsidTr="00DD1A64">
        <w:trPr>
          <w:trHeight w:val="1022"/>
        </w:trPr>
        <w:tc>
          <w:tcPr>
            <w:tcW w:w="123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BC609D8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Stem</w:t>
            </w:r>
          </w:p>
          <w:p w14:paraId="077486C1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length</w:t>
            </w:r>
          </w:p>
        </w:tc>
        <w:tc>
          <w:tcPr>
            <w:tcW w:w="11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C624114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1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00676121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69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905DFB2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90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116365B1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</w:t>
            </w:r>
          </w:p>
        </w:tc>
        <w:tc>
          <w:tcPr>
            <w:tcW w:w="10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2D40F7B9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4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306C37A0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99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29EC2C0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</w:t>
            </w:r>
          </w:p>
        </w:tc>
      </w:tr>
      <w:tr w:rsidR="0036033F" w14:paraId="3AC7CA13" w14:textId="77777777" w:rsidTr="00DD1A64">
        <w:trPr>
          <w:trHeight w:val="1022"/>
        </w:trPr>
        <w:tc>
          <w:tcPr>
            <w:tcW w:w="123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69C4FBA1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Panicle </w:t>
            </w:r>
          </w:p>
          <w:p w14:paraId="44F62D60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length</w:t>
            </w:r>
          </w:p>
        </w:tc>
        <w:tc>
          <w:tcPr>
            <w:tcW w:w="116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3378634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</w:t>
            </w:r>
          </w:p>
        </w:tc>
        <w:tc>
          <w:tcPr>
            <w:tcW w:w="1161" w:type="dxa"/>
            <w:gridSpan w:val="2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742459EB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692" w:type="dxa"/>
            <w:gridSpan w:val="3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19A9531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904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125A465B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1070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C49C476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ns</w:t>
            </w:r>
          </w:p>
        </w:tc>
        <w:tc>
          <w:tcPr>
            <w:tcW w:w="1145" w:type="dxa"/>
            <w:gridSpan w:val="2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502AD93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  <w:tc>
          <w:tcPr>
            <w:tcW w:w="996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72C9978C" w14:textId="77777777" w:rsidR="00B55C40" w:rsidRDefault="00262595" w:rsidP="00B55C40">
            <w:pPr>
              <w:widowControl w:val="0"/>
              <w:jc w:val="center"/>
              <w:rPr>
                <w:color w:val="000000"/>
              </w:rPr>
            </w:pPr>
            <w:r>
              <w:rPr>
                <w:rFonts w:eastAsia="Times New Roman"/>
                <w:color w:val="000000"/>
              </w:rPr>
              <w:t>***</w:t>
            </w:r>
          </w:p>
        </w:tc>
      </w:tr>
    </w:tbl>
    <w:p w14:paraId="1DA00A41" w14:textId="77777777" w:rsidR="00B55C40" w:rsidRPr="002B4A57" w:rsidRDefault="00262595" w:rsidP="00B55C40">
      <w:pPr>
        <w:keepNext/>
        <w:rPr>
          <w:rFonts w:cs="Times New Roman"/>
          <w:b/>
          <w:szCs w:val="24"/>
        </w:rPr>
      </w:pPr>
      <w:r>
        <w:rPr>
          <w:rFonts w:eastAsia="Times New Roman"/>
        </w:rPr>
        <w:t>ns: non-significant (</w:t>
      </w:r>
      <w:r>
        <w:rPr>
          <w:rFonts w:eastAsia="Times New Roman"/>
          <w:i/>
        </w:rPr>
        <w:t>P ≥</w:t>
      </w:r>
      <w:r>
        <w:rPr>
          <w:rFonts w:eastAsia="Times New Roman"/>
        </w:rPr>
        <w:t xml:space="preserve"> 0.05), *, **, ***: significant at </w:t>
      </w:r>
      <w:r>
        <w:rPr>
          <w:rFonts w:eastAsia="Times New Roman"/>
          <w:i/>
        </w:rPr>
        <w:t>P</w:t>
      </w:r>
      <w:r>
        <w:rPr>
          <w:rFonts w:eastAsia="Times New Roman"/>
        </w:rPr>
        <w:t xml:space="preserve"> &lt; 0.05, 0.01, and 0.001.</w:t>
      </w:r>
    </w:p>
    <w:p w14:paraId="1FB620CE" w14:textId="77777777" w:rsidR="00DE23E8" w:rsidRPr="001549D3" w:rsidRDefault="00DE23E8" w:rsidP="00B55C40">
      <w:pPr>
        <w:spacing w:before="240"/>
      </w:pPr>
    </w:p>
    <w:sectPr w:rsidR="00DE23E8" w:rsidRPr="001549D3" w:rsidSect="0093429D">
      <w:headerReference w:type="even" r:id="rId16"/>
      <w:footerReference w:type="even" r:id="rId17"/>
      <w:footerReference w:type="default" r:id="rId18"/>
      <w:headerReference w:type="first" r:id="rId19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AB322D" w14:textId="77777777" w:rsidR="00E62B02" w:rsidRDefault="00E62B02">
      <w:pPr>
        <w:spacing w:before="0" w:after="0"/>
      </w:pPr>
      <w:r>
        <w:separator/>
      </w:r>
    </w:p>
  </w:endnote>
  <w:endnote w:type="continuationSeparator" w:id="0">
    <w:p w14:paraId="4114A24D" w14:textId="77777777" w:rsidR="00E62B02" w:rsidRDefault="00E62B0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2312" w14:textId="77777777" w:rsidR="00365D17" w:rsidRPr="00577C4C" w:rsidRDefault="00262595">
    <w:pPr>
      <w:rPr>
        <w:color w:val="C0000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A1CA7E" wp14:editId="0AE23F7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4CD10" w14:textId="27E9FE34" w:rsidR="00365D17" w:rsidRPr="00577C4C" w:rsidRDefault="0026259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F66C16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8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A1CA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4CD10" w14:textId="27E9FE34" w:rsidR="00365D17" w:rsidRPr="00577C4C" w:rsidRDefault="00262595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F66C16">
                      <w:rPr>
                        <w:noProof/>
                        <w:color w:val="000000" w:themeColor="text1"/>
                        <w:szCs w:val="40"/>
                      </w:rPr>
                      <w:t>8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99E4B9" w14:textId="77777777" w:rsidR="00365D17" w:rsidRPr="00577C4C" w:rsidRDefault="00262595">
    <w:pPr>
      <w:rPr>
        <w:b/>
        <w:sz w:val="2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AA2741" wp14:editId="2EB0ACB9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0D31F46" w14:textId="6C16C21E" w:rsidR="00365D17" w:rsidRPr="00577C4C" w:rsidRDefault="0026259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F66C16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7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AA2741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00D31F46" w14:textId="6C16C21E" w:rsidR="00365D17" w:rsidRPr="00577C4C" w:rsidRDefault="00262595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F66C16">
                      <w:rPr>
                        <w:noProof/>
                        <w:color w:val="000000" w:themeColor="text1"/>
                        <w:szCs w:val="40"/>
                      </w:rPr>
                      <w:t>7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57DFD9" w14:textId="77777777" w:rsidR="00E62B02" w:rsidRDefault="00E62B02">
      <w:pPr>
        <w:spacing w:before="0" w:after="0"/>
      </w:pPr>
      <w:r>
        <w:separator/>
      </w:r>
    </w:p>
  </w:footnote>
  <w:footnote w:type="continuationSeparator" w:id="0">
    <w:p w14:paraId="35E321E3" w14:textId="77777777" w:rsidR="00E62B02" w:rsidRDefault="00E62B0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E1955" w14:textId="77777777" w:rsidR="00365D17" w:rsidRPr="009151AA" w:rsidRDefault="00262595">
    <w:pPr>
      <w:rPr>
        <w:rFonts w:cs="Times New Roman"/>
      </w:rPr>
    </w:pPr>
    <w:r>
      <w:ptab w:relativeTo="margin" w:alignment="center" w:leader="none"/>
    </w:r>
    <w: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4492D" w14:textId="77777777" w:rsidR="00365D17" w:rsidRDefault="00262595" w:rsidP="0093429D">
    <w:r w:rsidRPr="005A1D84">
      <w:rPr>
        <w:b/>
        <w:noProof/>
        <w:color w:val="A6A6A6" w:themeColor="background1" w:themeShade="A6"/>
        <w:lang w:eastAsia="ko-KR"/>
      </w:rPr>
      <w:drawing>
        <wp:inline distT="0" distB="0" distL="0" distR="0" wp14:anchorId="4ADF1351" wp14:editId="6AF4E9A8">
          <wp:extent cx="1382534" cy="497091"/>
          <wp:effectExtent l="0" t="0" r="0" b="0"/>
          <wp:docPr id="2107125922" name="Picture 2107125922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7125922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601ED6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7CB8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0E83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EE2C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3A27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8040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0801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5CCB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9A32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045E013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54173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9307D1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D66E75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66C728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38A861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F10BB2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9A4D5F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93CC67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3B2A24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B47A94" w:tentative="1">
      <w:start w:val="1"/>
      <w:numFmt w:val="lowerLetter"/>
      <w:lvlText w:val="%2."/>
      <w:lvlJc w:val="left"/>
      <w:pPr>
        <w:ind w:left="1440" w:hanging="360"/>
      </w:pPr>
    </w:lvl>
    <w:lvl w:ilvl="2" w:tplc="E03C0B58" w:tentative="1">
      <w:start w:val="1"/>
      <w:numFmt w:val="lowerRoman"/>
      <w:lvlText w:val="%3."/>
      <w:lvlJc w:val="right"/>
      <w:pPr>
        <w:ind w:left="2160" w:hanging="180"/>
      </w:pPr>
    </w:lvl>
    <w:lvl w:ilvl="3" w:tplc="802A6BBA" w:tentative="1">
      <w:start w:val="1"/>
      <w:numFmt w:val="decimal"/>
      <w:lvlText w:val="%4."/>
      <w:lvlJc w:val="left"/>
      <w:pPr>
        <w:ind w:left="2880" w:hanging="360"/>
      </w:pPr>
    </w:lvl>
    <w:lvl w:ilvl="4" w:tplc="1898024E" w:tentative="1">
      <w:start w:val="1"/>
      <w:numFmt w:val="lowerLetter"/>
      <w:lvlText w:val="%5."/>
      <w:lvlJc w:val="left"/>
      <w:pPr>
        <w:ind w:left="3600" w:hanging="360"/>
      </w:pPr>
    </w:lvl>
    <w:lvl w:ilvl="5" w:tplc="C7243F1E" w:tentative="1">
      <w:start w:val="1"/>
      <w:numFmt w:val="lowerRoman"/>
      <w:lvlText w:val="%6."/>
      <w:lvlJc w:val="right"/>
      <w:pPr>
        <w:ind w:left="4320" w:hanging="180"/>
      </w:pPr>
    </w:lvl>
    <w:lvl w:ilvl="6" w:tplc="C0C25FA6" w:tentative="1">
      <w:start w:val="1"/>
      <w:numFmt w:val="decimal"/>
      <w:lvlText w:val="%7."/>
      <w:lvlJc w:val="left"/>
      <w:pPr>
        <w:ind w:left="5040" w:hanging="360"/>
      </w:pPr>
    </w:lvl>
    <w:lvl w:ilvl="7" w:tplc="FA2E5D6E" w:tentative="1">
      <w:start w:val="1"/>
      <w:numFmt w:val="lowerLetter"/>
      <w:lvlText w:val="%8."/>
      <w:lvlJc w:val="left"/>
      <w:pPr>
        <w:ind w:left="5760" w:hanging="360"/>
      </w:pPr>
    </w:lvl>
    <w:lvl w:ilvl="8" w:tplc="CBA401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ECD2DE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523F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14EE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4237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08CF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525E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22B1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00EE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081D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DateAndTime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D24"/>
    <w:rsid w:val="00013F8E"/>
    <w:rsid w:val="0001436A"/>
    <w:rsid w:val="00015604"/>
    <w:rsid w:val="00026855"/>
    <w:rsid w:val="00034304"/>
    <w:rsid w:val="00035434"/>
    <w:rsid w:val="00040AE2"/>
    <w:rsid w:val="00052A14"/>
    <w:rsid w:val="00077D53"/>
    <w:rsid w:val="0009069E"/>
    <w:rsid w:val="000E7426"/>
    <w:rsid w:val="00105FD9"/>
    <w:rsid w:val="00117666"/>
    <w:rsid w:val="001549D3"/>
    <w:rsid w:val="00160065"/>
    <w:rsid w:val="00177D84"/>
    <w:rsid w:val="00262595"/>
    <w:rsid w:val="00267D18"/>
    <w:rsid w:val="002868E2"/>
    <w:rsid w:val="002869C3"/>
    <w:rsid w:val="002936E4"/>
    <w:rsid w:val="002B4A57"/>
    <w:rsid w:val="002C74CA"/>
    <w:rsid w:val="003544FB"/>
    <w:rsid w:val="0036033F"/>
    <w:rsid w:val="00365D17"/>
    <w:rsid w:val="003D2D47"/>
    <w:rsid w:val="003D2F2D"/>
    <w:rsid w:val="00401590"/>
    <w:rsid w:val="00447801"/>
    <w:rsid w:val="00452E9C"/>
    <w:rsid w:val="004735C8"/>
    <w:rsid w:val="004961FF"/>
    <w:rsid w:val="004D1763"/>
    <w:rsid w:val="00517A89"/>
    <w:rsid w:val="005250F2"/>
    <w:rsid w:val="00577C4C"/>
    <w:rsid w:val="00593EEA"/>
    <w:rsid w:val="005A5EEE"/>
    <w:rsid w:val="005E4F54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4074C"/>
    <w:rsid w:val="007501BE"/>
    <w:rsid w:val="00790BB3"/>
    <w:rsid w:val="00793393"/>
    <w:rsid w:val="007C206C"/>
    <w:rsid w:val="00803D24"/>
    <w:rsid w:val="00817DD6"/>
    <w:rsid w:val="00865380"/>
    <w:rsid w:val="00885156"/>
    <w:rsid w:val="008E2C96"/>
    <w:rsid w:val="009151AA"/>
    <w:rsid w:val="0093429D"/>
    <w:rsid w:val="00943573"/>
    <w:rsid w:val="00967572"/>
    <w:rsid w:val="00970F7D"/>
    <w:rsid w:val="00994A3D"/>
    <w:rsid w:val="009C2B12"/>
    <w:rsid w:val="009C70F3"/>
    <w:rsid w:val="009E1947"/>
    <w:rsid w:val="00A174D9"/>
    <w:rsid w:val="00A33276"/>
    <w:rsid w:val="00A569CD"/>
    <w:rsid w:val="00AA76F3"/>
    <w:rsid w:val="00AB5EE2"/>
    <w:rsid w:val="00AB6715"/>
    <w:rsid w:val="00AD1F6A"/>
    <w:rsid w:val="00B1671E"/>
    <w:rsid w:val="00B25EB8"/>
    <w:rsid w:val="00B354E1"/>
    <w:rsid w:val="00B37F4D"/>
    <w:rsid w:val="00B55C40"/>
    <w:rsid w:val="00C52A7B"/>
    <w:rsid w:val="00C56BAF"/>
    <w:rsid w:val="00C679AA"/>
    <w:rsid w:val="00C75972"/>
    <w:rsid w:val="00CC0A3A"/>
    <w:rsid w:val="00CD066B"/>
    <w:rsid w:val="00CE2FE7"/>
    <w:rsid w:val="00CE4FEE"/>
    <w:rsid w:val="00DB59C3"/>
    <w:rsid w:val="00DC259A"/>
    <w:rsid w:val="00DE23E8"/>
    <w:rsid w:val="00E17C24"/>
    <w:rsid w:val="00E52377"/>
    <w:rsid w:val="00E62B02"/>
    <w:rsid w:val="00E64E17"/>
    <w:rsid w:val="00E866C9"/>
    <w:rsid w:val="00EA3D3C"/>
    <w:rsid w:val="00F46900"/>
    <w:rsid w:val="00F61D89"/>
    <w:rsid w:val="00F66C16"/>
    <w:rsid w:val="00F954B3"/>
    <w:rsid w:val="00FC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64D779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Abstract,Keywords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styleId="afe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1">
    <w:name w:val="Unresolved Mention1"/>
    <w:basedOn w:val="a1"/>
    <w:uiPriority w:val="99"/>
    <w:semiHidden/>
    <w:unhideWhenUsed/>
    <w:rsid w:val="00365D17"/>
    <w:rPr>
      <w:color w:val="605E5C"/>
      <w:shd w:val="clear" w:color="auto" w:fill="E1DFDD"/>
    </w:rPr>
  </w:style>
  <w:style w:type="paragraph" w:customStyle="1" w:styleId="MDPI51figurecaption">
    <w:name w:val="MDPI_5.1_figure_caption"/>
    <w:qFormat/>
    <w:rsid w:val="008E2C96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8E2C96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tif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09A656A-B6DD-4EDB-922F-14CC0F71D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115</TotalTime>
  <Pages>8</Pages>
  <Words>490</Words>
  <Characters>2793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</cp:lastModifiedBy>
  <cp:revision>9</cp:revision>
  <cp:lastPrinted>2013-10-03T12:51:00Z</cp:lastPrinted>
  <dcterms:created xsi:type="dcterms:W3CDTF">2025-01-13T02:29:00Z</dcterms:created>
  <dcterms:modified xsi:type="dcterms:W3CDTF">2025-01-22T04:36:00Z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0x01010026445AF306EBB441B7A6158762C40D43</vt:lpwstr>
  </property>
  <property fmtid="{D5CDD505-2E9C-101B-9397-08002B2CF9AE}" pid="4" name="MediaServiceImageTags">
    <vt:lpwstr/>
  </property>
  <property fmtid="{D5CDD505-2E9C-101B-9397-08002B2CF9AE}" pid="5" name="Order">
    <vt:r8>1011900</vt:r8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xd_Signature">
    <vt:bool>false</vt:bool>
  </property>
  <property fmtid="{D5CDD505-2E9C-101B-9397-08002B2CF9AE}" pid="9" name="_dlc_DocIdItemGuid">
    <vt:lpwstr>f82bb101-9b00-462e-af01-9a0e7ec06274</vt:lpwstr>
  </property>
</Properties>
</file>