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B4AEB" w:rsidRPr="003B4AEB" w:rsidRDefault="003B4AEB" w:rsidP="00D41A33">
      <w:pPr>
        <w:spacing w:line="276" w:lineRule="auto"/>
        <w:jc w:val="both"/>
        <w:rPr>
          <w:rFonts w:ascii="Times New Roman" w:eastAsia="Times New Roman" w:hAnsi="Times New Roman" w:cs="Times New Roman"/>
          <w:noProof/>
          <w:kern w:val="0"/>
          <w:sz w:val="24"/>
          <w:szCs w:val="24"/>
          <w:lang w:eastAsia="en-GB"/>
          <w14:ligatures w14:val="none"/>
        </w:rPr>
      </w:pPr>
      <w:r w:rsidRPr="003B4AEB">
        <w:rPr>
          <w:rFonts w:ascii="Times New Roman" w:eastAsia="Times New Roman" w:hAnsi="Times New Roman" w:cs="Times New Roman"/>
          <w:b/>
          <w:bCs/>
          <w:noProof/>
          <w:kern w:val="0"/>
          <w:sz w:val="24"/>
          <w:szCs w:val="24"/>
          <w:lang w:eastAsia="en-GB"/>
          <w14:ligatures w14:val="none"/>
        </w:rPr>
        <w:t xml:space="preserve">Figure </w:t>
      </w:r>
      <w:r w:rsidRPr="00D41A33">
        <w:rPr>
          <w:rFonts w:ascii="Times New Roman" w:eastAsia="Times New Roman" w:hAnsi="Times New Roman" w:cs="Times New Roman"/>
          <w:b/>
          <w:bCs/>
          <w:noProof/>
          <w:kern w:val="0"/>
          <w:sz w:val="24"/>
          <w:szCs w:val="24"/>
          <w:lang w:eastAsia="en-GB"/>
          <w14:ligatures w14:val="none"/>
        </w:rPr>
        <w:t>1</w:t>
      </w:r>
      <w:r w:rsidRPr="003B4AEB">
        <w:rPr>
          <w:rFonts w:ascii="Times New Roman" w:eastAsia="Times New Roman" w:hAnsi="Times New Roman" w:cs="Times New Roman"/>
          <w:noProof/>
          <w:kern w:val="0"/>
          <w:sz w:val="24"/>
          <w:szCs w:val="24"/>
          <w:lang w:eastAsia="en-GB"/>
          <w14:ligatures w14:val="none"/>
        </w:rPr>
        <w:t>: Nutritional Profile of Moringa oleifera: Macronutrient and Mineral Content</w:t>
      </w:r>
    </w:p>
    <w:p w:rsidR="003B4AEB" w:rsidRPr="003B4AEB" w:rsidRDefault="003B4AEB" w:rsidP="00D41A33">
      <w:pPr>
        <w:spacing w:line="276" w:lineRule="auto"/>
        <w:jc w:val="both"/>
        <w:rPr>
          <w:rFonts w:ascii="Times New Roman" w:eastAsia="Times New Roman" w:hAnsi="Times New Roman" w:cs="Times New Roman"/>
          <w:noProof/>
          <w:kern w:val="0"/>
          <w:sz w:val="24"/>
          <w:szCs w:val="24"/>
          <w:lang w:eastAsia="en-GB"/>
          <w14:ligatures w14:val="none"/>
        </w:rPr>
      </w:pPr>
      <w:r w:rsidRPr="003B4AEB">
        <w:rPr>
          <w:rFonts w:ascii="Times New Roman" w:eastAsia="Times New Roman" w:hAnsi="Times New Roman" w:cs="Times New Roman"/>
          <w:b/>
          <w:bCs/>
          <w:noProof/>
          <w:kern w:val="0"/>
          <w:sz w:val="24"/>
          <w:szCs w:val="24"/>
          <w:lang w:eastAsia="en-GB"/>
          <w14:ligatures w14:val="none"/>
        </w:rPr>
        <w:t>Figure Legend</w:t>
      </w:r>
      <w:r w:rsidRPr="003B4AEB">
        <w:rPr>
          <w:rFonts w:ascii="Times New Roman" w:eastAsia="Times New Roman" w:hAnsi="Times New Roman" w:cs="Times New Roman"/>
          <w:noProof/>
          <w:kern w:val="0"/>
          <w:sz w:val="24"/>
          <w:szCs w:val="24"/>
          <w:lang w:eastAsia="en-GB"/>
          <w14:ligatures w14:val="none"/>
        </w:rPr>
        <w:t>: This figure illustrates the comprehensive macronutrient and mineral composition of Moringa oleifera, emphasizing its nutritional richness. Moringa is a powerhouse of proteins, essential amino acids, dietary fiber, and vital minerals such as calcium, potassium, magnesium, and iron. The data highlights Moringa's utility as a functional food ingredient, with applications in enhancing dietary formulations and addressing nutritional deficiencies. This nutrient profile underscores the potential of Moringa oleifera in improving overall health and well-being.</w:t>
      </w:r>
    </w:p>
    <w:p w:rsidR="003B4AEB" w:rsidRPr="00D41A33" w:rsidRDefault="003B4AEB" w:rsidP="00D41A33">
      <w:pPr>
        <w:spacing w:line="276" w:lineRule="auto"/>
        <w:jc w:val="both"/>
        <w:rPr>
          <w:rFonts w:ascii="Times New Roman" w:hAnsi="Times New Roman" w:cs="Times New Roman"/>
          <w:b/>
          <w:bCs/>
          <w:sz w:val="24"/>
          <w:szCs w:val="24"/>
        </w:rPr>
      </w:pPr>
    </w:p>
    <w:p w:rsidR="003B4AEB" w:rsidRPr="00D41A33" w:rsidRDefault="003B4AEB" w:rsidP="001F74F4">
      <w:pPr>
        <w:spacing w:line="276" w:lineRule="auto"/>
        <w:jc w:val="center"/>
        <w:rPr>
          <w:rFonts w:ascii="Times New Roman" w:hAnsi="Times New Roman" w:cs="Times New Roman"/>
          <w:b/>
          <w:bCs/>
          <w:sz w:val="24"/>
          <w:szCs w:val="24"/>
        </w:rPr>
      </w:pPr>
      <w:r w:rsidRPr="00D41A33">
        <w:rPr>
          <w:rFonts w:ascii="Times New Roman" w:hAnsi="Times New Roman" w:cs="Times New Roman"/>
          <w:noProof/>
          <w:sz w:val="24"/>
          <w:szCs w:val="24"/>
        </w:rPr>
        <w:drawing>
          <wp:inline distT="0" distB="0" distL="0" distR="0">
            <wp:extent cx="5034813" cy="5013434"/>
            <wp:effectExtent l="0" t="0" r="0" b="0"/>
            <wp:docPr id="16425527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
                      <a:extLst>
                        <a:ext uri="{28A0092B-C50C-407E-A947-70E740481C1C}">
                          <a14:useLocalDpi xmlns:a14="http://schemas.microsoft.com/office/drawing/2010/main" val="0"/>
                        </a:ext>
                      </a:extLst>
                    </a:blip>
                    <a:srcRect r="51190" b="5831"/>
                    <a:stretch/>
                  </pic:blipFill>
                  <pic:spPr bwMode="auto">
                    <a:xfrm>
                      <a:off x="0" y="0"/>
                      <a:ext cx="5043394" cy="5021978"/>
                    </a:xfrm>
                    <a:prstGeom prst="rect">
                      <a:avLst/>
                    </a:prstGeom>
                    <a:noFill/>
                    <a:ln>
                      <a:noFill/>
                    </a:ln>
                    <a:extLst>
                      <a:ext uri="{53640926-AAD7-44D8-BBD7-CCE9431645EC}">
                        <a14:shadowObscured xmlns:a14="http://schemas.microsoft.com/office/drawing/2010/main"/>
                      </a:ext>
                    </a:extLst>
                  </pic:spPr>
                </pic:pic>
              </a:graphicData>
            </a:graphic>
          </wp:inline>
        </w:drawing>
      </w:r>
    </w:p>
    <w:p w:rsidR="003B4AEB" w:rsidRPr="00D41A33" w:rsidRDefault="003B4AEB" w:rsidP="00D41A33">
      <w:pPr>
        <w:spacing w:line="276" w:lineRule="auto"/>
        <w:jc w:val="both"/>
        <w:rPr>
          <w:rFonts w:ascii="Times New Roman" w:hAnsi="Times New Roman" w:cs="Times New Roman"/>
          <w:b/>
          <w:bCs/>
          <w:sz w:val="24"/>
          <w:szCs w:val="24"/>
        </w:rPr>
      </w:pPr>
      <w:r w:rsidRPr="00D41A33">
        <w:rPr>
          <w:rFonts w:ascii="Times New Roman" w:hAnsi="Times New Roman" w:cs="Times New Roman"/>
          <w:b/>
          <w:bCs/>
          <w:sz w:val="24"/>
          <w:szCs w:val="24"/>
        </w:rPr>
        <w:br w:type="page"/>
      </w:r>
    </w:p>
    <w:p w:rsidR="003B4AEB" w:rsidRPr="003B4AEB" w:rsidRDefault="003B4AEB" w:rsidP="00D41A33">
      <w:pPr>
        <w:spacing w:line="276" w:lineRule="auto"/>
        <w:jc w:val="both"/>
        <w:rPr>
          <w:rFonts w:ascii="Times New Roman" w:hAnsi="Times New Roman" w:cs="Times New Roman"/>
          <w:sz w:val="24"/>
          <w:szCs w:val="24"/>
        </w:rPr>
      </w:pPr>
      <w:r w:rsidRPr="003B4AEB">
        <w:rPr>
          <w:rFonts w:ascii="Times New Roman" w:hAnsi="Times New Roman" w:cs="Times New Roman"/>
          <w:b/>
          <w:bCs/>
          <w:sz w:val="24"/>
          <w:szCs w:val="24"/>
        </w:rPr>
        <w:lastRenderedPageBreak/>
        <w:t xml:space="preserve">Table </w:t>
      </w:r>
      <w:r w:rsidRPr="00D41A33">
        <w:rPr>
          <w:rFonts w:ascii="Times New Roman" w:hAnsi="Times New Roman" w:cs="Times New Roman"/>
          <w:b/>
          <w:bCs/>
          <w:sz w:val="24"/>
          <w:szCs w:val="24"/>
        </w:rPr>
        <w:t>2</w:t>
      </w:r>
      <w:r w:rsidRPr="003B4AEB">
        <w:rPr>
          <w:rFonts w:ascii="Times New Roman" w:hAnsi="Times New Roman" w:cs="Times New Roman"/>
          <w:sz w:val="24"/>
          <w:szCs w:val="24"/>
        </w:rPr>
        <w:t>: Composition of Normal and Moringa-Enriched Diets (2% and 4%)</w:t>
      </w:r>
    </w:p>
    <w:p w:rsidR="003B4AEB" w:rsidRPr="003B4AEB" w:rsidRDefault="003B4AEB" w:rsidP="00D41A33">
      <w:pPr>
        <w:spacing w:line="276" w:lineRule="auto"/>
        <w:jc w:val="both"/>
        <w:rPr>
          <w:rFonts w:ascii="Times New Roman" w:hAnsi="Times New Roman" w:cs="Times New Roman"/>
          <w:sz w:val="24"/>
          <w:szCs w:val="24"/>
        </w:rPr>
      </w:pPr>
      <w:r w:rsidRPr="003B4AEB">
        <w:rPr>
          <w:rFonts w:ascii="Times New Roman" w:hAnsi="Times New Roman" w:cs="Times New Roman"/>
          <w:b/>
          <w:bCs/>
          <w:sz w:val="24"/>
          <w:szCs w:val="24"/>
        </w:rPr>
        <w:t>Table Legend</w:t>
      </w:r>
      <w:r w:rsidRPr="003B4AEB">
        <w:rPr>
          <w:rFonts w:ascii="Times New Roman" w:hAnsi="Times New Roman" w:cs="Times New Roman"/>
          <w:sz w:val="24"/>
          <w:szCs w:val="24"/>
        </w:rPr>
        <w:t xml:space="preserve">: The table presents the composition of the normal diet and Moringa-enriched diets at 2% and 4% concentrations, including the percentage of ingredients, protein, and </w:t>
      </w:r>
      <w:proofErr w:type="spellStart"/>
      <w:r w:rsidRPr="003B4AEB">
        <w:rPr>
          <w:rFonts w:ascii="Times New Roman" w:hAnsi="Times New Roman" w:cs="Times New Roman"/>
          <w:sz w:val="24"/>
          <w:szCs w:val="24"/>
        </w:rPr>
        <w:t>fiber</w:t>
      </w:r>
      <w:proofErr w:type="spellEnd"/>
      <w:r w:rsidRPr="003B4AEB">
        <w:rPr>
          <w:rFonts w:ascii="Times New Roman" w:hAnsi="Times New Roman" w:cs="Times New Roman"/>
          <w:sz w:val="24"/>
          <w:szCs w:val="24"/>
        </w:rPr>
        <w:t xml:space="preserve"> content. The inclusion of Moringa in the enriched diets resulted in increased protein and </w:t>
      </w:r>
      <w:proofErr w:type="spellStart"/>
      <w:r w:rsidRPr="003B4AEB">
        <w:rPr>
          <w:rFonts w:ascii="Times New Roman" w:hAnsi="Times New Roman" w:cs="Times New Roman"/>
          <w:sz w:val="24"/>
          <w:szCs w:val="24"/>
        </w:rPr>
        <w:t>fiber</w:t>
      </w:r>
      <w:proofErr w:type="spellEnd"/>
      <w:r w:rsidRPr="003B4AEB">
        <w:rPr>
          <w:rFonts w:ascii="Times New Roman" w:hAnsi="Times New Roman" w:cs="Times New Roman"/>
          <w:sz w:val="24"/>
          <w:szCs w:val="24"/>
        </w:rPr>
        <w:t xml:space="preserve"> contributions from the Moringa component, while adjustments were made in other ingredients to maintain overall dietary balance. Key ingredients include roasted Bengal gram (RBG), wheat, casein, skimmed milk powder (SMP), groundnut oil, vitamins (vita), salt, and cellulose. The total protein content remains consistent across all diets at 20.10%, with </w:t>
      </w:r>
      <w:proofErr w:type="spellStart"/>
      <w:r w:rsidRPr="003B4AEB">
        <w:rPr>
          <w:rFonts w:ascii="Times New Roman" w:hAnsi="Times New Roman" w:cs="Times New Roman"/>
          <w:sz w:val="24"/>
          <w:szCs w:val="24"/>
        </w:rPr>
        <w:t>fiber</w:t>
      </w:r>
      <w:proofErr w:type="spellEnd"/>
      <w:r w:rsidRPr="003B4AEB">
        <w:rPr>
          <w:rFonts w:ascii="Times New Roman" w:hAnsi="Times New Roman" w:cs="Times New Roman"/>
          <w:sz w:val="24"/>
          <w:szCs w:val="24"/>
        </w:rPr>
        <w:t xml:space="preserve"> content maintained at 4.00%, reflecting the dietary formulations' nutritional uniformity.</w:t>
      </w:r>
    </w:p>
    <w:p w:rsidR="003B4AEB" w:rsidRPr="00D41A33" w:rsidRDefault="003B4AEB" w:rsidP="00D41A33">
      <w:pPr>
        <w:spacing w:line="276" w:lineRule="auto"/>
        <w:jc w:val="center"/>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4322395" cy="3866046"/>
            <wp:effectExtent l="19050" t="19050" r="21590" b="20320"/>
            <wp:docPr id="479683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r="47977" b="5077"/>
                    <a:stretch/>
                  </pic:blipFill>
                  <pic:spPr bwMode="auto">
                    <a:xfrm>
                      <a:off x="0" y="0"/>
                      <a:ext cx="4345492" cy="388670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034EF0" w:rsidRPr="00D41A33" w:rsidRDefault="003B4AEB"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14:anchorId="6630790C" wp14:editId="6CA0BC64">
            <wp:extent cx="2875225" cy="2623935"/>
            <wp:effectExtent l="19050" t="19050" r="20955" b="24130"/>
            <wp:docPr id="1529200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r="50849" b="5013"/>
                    <a:stretch/>
                  </pic:blipFill>
                  <pic:spPr bwMode="auto">
                    <a:xfrm>
                      <a:off x="0" y="0"/>
                      <a:ext cx="2882613" cy="263067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r w:rsidRPr="00D41A33">
        <w:rPr>
          <w:rFonts w:ascii="Times New Roman" w:hAnsi="Times New Roman" w:cs="Times New Roman"/>
          <w:noProof/>
          <w:sz w:val="24"/>
          <w:szCs w:val="24"/>
        </w:rPr>
        <w:drawing>
          <wp:inline distT="0" distB="0" distL="0" distR="0">
            <wp:extent cx="2612831" cy="2629797"/>
            <wp:effectExtent l="19050" t="19050" r="16510" b="18415"/>
            <wp:docPr id="5258200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r="52122" b="5292"/>
                    <a:stretch/>
                  </pic:blipFill>
                  <pic:spPr bwMode="auto">
                    <a:xfrm>
                      <a:off x="0" y="0"/>
                      <a:ext cx="2632284" cy="2649377"/>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r w:rsidR="00034EF0" w:rsidRPr="00D41A33">
        <w:rPr>
          <w:rFonts w:ascii="Times New Roman" w:hAnsi="Times New Roman" w:cs="Times New Roman"/>
          <w:sz w:val="24"/>
          <w:szCs w:val="24"/>
        </w:rPr>
        <w:br w:type="page"/>
      </w:r>
    </w:p>
    <w:p w:rsidR="00034EF0" w:rsidRPr="00034EF0" w:rsidRDefault="00034EF0" w:rsidP="00D41A33">
      <w:pPr>
        <w:spacing w:line="276" w:lineRule="auto"/>
        <w:jc w:val="both"/>
        <w:rPr>
          <w:rFonts w:ascii="Times New Roman" w:eastAsia="Times New Roman" w:hAnsi="Times New Roman" w:cs="Times New Roman"/>
          <w:noProof/>
          <w:kern w:val="0"/>
          <w:sz w:val="24"/>
          <w:szCs w:val="24"/>
          <w:lang w:eastAsia="en-GB"/>
          <w14:ligatures w14:val="none"/>
        </w:rPr>
      </w:pPr>
      <w:r w:rsidRPr="00034EF0">
        <w:rPr>
          <w:rFonts w:ascii="Times New Roman" w:eastAsia="Times New Roman" w:hAnsi="Times New Roman" w:cs="Times New Roman"/>
          <w:b/>
          <w:bCs/>
          <w:noProof/>
          <w:kern w:val="0"/>
          <w:sz w:val="24"/>
          <w:szCs w:val="24"/>
          <w:lang w:eastAsia="en-GB"/>
          <w14:ligatures w14:val="none"/>
        </w:rPr>
        <w:lastRenderedPageBreak/>
        <w:t xml:space="preserve">Table </w:t>
      </w:r>
      <w:r w:rsidR="0070726D" w:rsidRPr="00D41A33">
        <w:rPr>
          <w:rFonts w:ascii="Times New Roman" w:eastAsia="Times New Roman" w:hAnsi="Times New Roman" w:cs="Times New Roman"/>
          <w:b/>
          <w:bCs/>
          <w:noProof/>
          <w:kern w:val="0"/>
          <w:sz w:val="24"/>
          <w:szCs w:val="24"/>
          <w:lang w:eastAsia="en-GB"/>
          <w14:ligatures w14:val="none"/>
        </w:rPr>
        <w:t>3</w:t>
      </w:r>
      <w:r w:rsidRPr="00034EF0">
        <w:rPr>
          <w:rFonts w:ascii="Times New Roman" w:eastAsia="Times New Roman" w:hAnsi="Times New Roman" w:cs="Times New Roman"/>
          <w:noProof/>
          <w:kern w:val="0"/>
          <w:sz w:val="24"/>
          <w:szCs w:val="24"/>
          <w:lang w:eastAsia="en-GB"/>
          <w14:ligatures w14:val="none"/>
        </w:rPr>
        <w:t>: Study Groups and Treatments: Evaluating the Impact of Moringa-Fortified Diet with and without Exercise</w:t>
      </w:r>
    </w:p>
    <w:p w:rsidR="00034EF0" w:rsidRPr="00034EF0" w:rsidRDefault="00034EF0" w:rsidP="00D41A33">
      <w:pPr>
        <w:spacing w:line="276" w:lineRule="auto"/>
        <w:jc w:val="both"/>
        <w:rPr>
          <w:rFonts w:ascii="Times New Roman" w:eastAsia="Times New Roman" w:hAnsi="Times New Roman" w:cs="Times New Roman"/>
          <w:noProof/>
          <w:kern w:val="0"/>
          <w:sz w:val="24"/>
          <w:szCs w:val="24"/>
          <w:lang w:eastAsia="en-GB"/>
          <w14:ligatures w14:val="none"/>
        </w:rPr>
      </w:pPr>
      <w:r w:rsidRPr="00034EF0">
        <w:rPr>
          <w:rFonts w:ascii="Times New Roman" w:eastAsia="Times New Roman" w:hAnsi="Times New Roman" w:cs="Times New Roman"/>
          <w:b/>
          <w:bCs/>
          <w:noProof/>
          <w:kern w:val="0"/>
          <w:sz w:val="24"/>
          <w:szCs w:val="24"/>
          <w:lang w:eastAsia="en-GB"/>
          <w14:ligatures w14:val="none"/>
        </w:rPr>
        <w:t>Table Legend</w:t>
      </w:r>
      <w:r w:rsidRPr="00034EF0">
        <w:rPr>
          <w:rFonts w:ascii="Times New Roman" w:eastAsia="Times New Roman" w:hAnsi="Times New Roman" w:cs="Times New Roman"/>
          <w:noProof/>
          <w:kern w:val="0"/>
          <w:sz w:val="24"/>
          <w:szCs w:val="24"/>
          <w:lang w:eastAsia="en-GB"/>
          <w14:ligatures w14:val="none"/>
        </w:rPr>
        <w:t>: This table outlines the experimental groups and their respective treatments designed to evaluate the effects of Moringa-fortified diets at 2% and 4% concentrations, with and without exercise, on various health parameters. The groups include a control group with a normal diet and no exercise, as well as groups receiving Moringa-enriched diets in combination with or without forced exercise (swimming for half an hour daily). The study aims to investigate the interaction between dietary supplementation and physical activity in modulating nutritional and physiological outcomes, providing insights into the synergistic or independent effects of these interventions.</w:t>
      </w:r>
    </w:p>
    <w:p w:rsidR="00034EF0" w:rsidRPr="00D41A33" w:rsidRDefault="00034EF0" w:rsidP="00D41A33">
      <w:pPr>
        <w:spacing w:line="276" w:lineRule="auto"/>
        <w:jc w:val="both"/>
        <w:rPr>
          <w:rFonts w:ascii="Times New Roman" w:hAnsi="Times New Roman" w:cs="Times New Roman"/>
          <w:sz w:val="24"/>
          <w:szCs w:val="24"/>
        </w:rPr>
      </w:pPr>
    </w:p>
    <w:p w:rsidR="0061591E" w:rsidRPr="00D41A33" w:rsidRDefault="00034EF0"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59067" cy="2268187"/>
            <wp:effectExtent l="0" t="0" r="0" b="0"/>
            <wp:docPr id="14617655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r="32617" b="9155"/>
                    <a:stretch/>
                  </pic:blipFill>
                  <pic:spPr bwMode="auto">
                    <a:xfrm>
                      <a:off x="0" y="0"/>
                      <a:ext cx="5772418" cy="2273445"/>
                    </a:xfrm>
                    <a:prstGeom prst="rect">
                      <a:avLst/>
                    </a:prstGeom>
                    <a:noFill/>
                    <a:ln>
                      <a:noFill/>
                    </a:ln>
                    <a:extLst>
                      <a:ext uri="{53640926-AAD7-44D8-BBD7-CCE9431645EC}">
                        <a14:shadowObscured xmlns:a14="http://schemas.microsoft.com/office/drawing/2010/main"/>
                      </a:ext>
                    </a:extLst>
                  </pic:spPr>
                </pic:pic>
              </a:graphicData>
            </a:graphic>
          </wp:inline>
        </w:drawing>
      </w:r>
    </w:p>
    <w:p w:rsidR="0061591E" w:rsidRPr="00D41A33" w:rsidRDefault="0061591E"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784FD8" w:rsidRPr="00784FD8" w:rsidRDefault="00784FD8" w:rsidP="00D41A33">
      <w:pPr>
        <w:spacing w:line="276" w:lineRule="auto"/>
        <w:jc w:val="both"/>
        <w:rPr>
          <w:rFonts w:ascii="Times New Roman" w:eastAsia="Times New Roman" w:hAnsi="Times New Roman" w:cs="Times New Roman"/>
          <w:noProof/>
          <w:kern w:val="0"/>
          <w:sz w:val="24"/>
          <w:szCs w:val="24"/>
          <w:lang w:eastAsia="en-GB"/>
          <w14:ligatures w14:val="none"/>
        </w:rPr>
      </w:pPr>
      <w:r w:rsidRPr="00784FD8">
        <w:rPr>
          <w:rFonts w:ascii="Times New Roman" w:eastAsia="Times New Roman" w:hAnsi="Times New Roman" w:cs="Times New Roman"/>
          <w:b/>
          <w:bCs/>
          <w:noProof/>
          <w:kern w:val="0"/>
          <w:sz w:val="24"/>
          <w:szCs w:val="24"/>
          <w:lang w:eastAsia="en-GB"/>
          <w14:ligatures w14:val="none"/>
        </w:rPr>
        <w:lastRenderedPageBreak/>
        <w:t>Table</w:t>
      </w:r>
      <w:r w:rsidRPr="00D41A33">
        <w:rPr>
          <w:rFonts w:ascii="Times New Roman" w:eastAsia="Times New Roman" w:hAnsi="Times New Roman" w:cs="Times New Roman"/>
          <w:b/>
          <w:bCs/>
          <w:noProof/>
          <w:kern w:val="0"/>
          <w:sz w:val="24"/>
          <w:szCs w:val="24"/>
          <w:lang w:eastAsia="en-GB"/>
          <w14:ligatures w14:val="none"/>
        </w:rPr>
        <w:t xml:space="preserve"> 4</w:t>
      </w:r>
      <w:r w:rsidRPr="00784FD8">
        <w:rPr>
          <w:rFonts w:ascii="Times New Roman" w:eastAsia="Times New Roman" w:hAnsi="Times New Roman" w:cs="Times New Roman"/>
          <w:noProof/>
          <w:kern w:val="0"/>
          <w:sz w:val="24"/>
          <w:szCs w:val="24"/>
          <w:lang w:eastAsia="en-GB"/>
          <w14:ligatures w14:val="none"/>
        </w:rPr>
        <w:t>: Weekly Feed Intake Trends Across Experimental Groups in Moringa-Fortified Diet Study</w:t>
      </w:r>
    </w:p>
    <w:p w:rsidR="00784FD8" w:rsidRPr="00784FD8" w:rsidRDefault="00784FD8" w:rsidP="00D41A33">
      <w:pPr>
        <w:spacing w:line="276" w:lineRule="auto"/>
        <w:jc w:val="both"/>
        <w:rPr>
          <w:rFonts w:ascii="Times New Roman" w:eastAsia="Times New Roman" w:hAnsi="Times New Roman" w:cs="Times New Roman"/>
          <w:noProof/>
          <w:kern w:val="0"/>
          <w:sz w:val="24"/>
          <w:szCs w:val="24"/>
          <w:lang w:eastAsia="en-GB"/>
          <w14:ligatures w14:val="none"/>
        </w:rPr>
      </w:pPr>
      <w:r w:rsidRPr="00784FD8">
        <w:rPr>
          <w:rFonts w:ascii="Times New Roman" w:eastAsia="Times New Roman" w:hAnsi="Times New Roman" w:cs="Times New Roman"/>
          <w:b/>
          <w:bCs/>
          <w:noProof/>
          <w:kern w:val="0"/>
          <w:sz w:val="24"/>
          <w:szCs w:val="24"/>
          <w:lang w:eastAsia="en-GB"/>
          <w14:ligatures w14:val="none"/>
        </w:rPr>
        <w:t>Table Legend</w:t>
      </w:r>
      <w:r w:rsidRPr="00784FD8">
        <w:rPr>
          <w:rFonts w:ascii="Times New Roman" w:eastAsia="Times New Roman" w:hAnsi="Times New Roman" w:cs="Times New Roman"/>
          <w:noProof/>
          <w:kern w:val="0"/>
          <w:sz w:val="24"/>
          <w:szCs w:val="24"/>
          <w:lang w:eastAsia="en-GB"/>
          <w14:ligatures w14:val="none"/>
        </w:rPr>
        <w:t>: This table presents the weekly feed intake trends across various experimental groups in the Moringa-fortified diet study. The groups include control and treatment groups with 2% and 4% Moringa-enriched diets, both with and without forced exercise. The data highlights the variations in feed consumption patterns over time, providing insights into the influence of dietary supplementation and physical activity on appetite regulation and feed utilization. These trends are crucial for understanding the relationship between diet composition, exercise, and overall nutritional intake in the study population.</w:t>
      </w:r>
    </w:p>
    <w:p w:rsidR="00784FD8" w:rsidRPr="00D41A33" w:rsidRDefault="00784FD8" w:rsidP="00D41A33">
      <w:pPr>
        <w:spacing w:line="276" w:lineRule="auto"/>
        <w:jc w:val="both"/>
        <w:rPr>
          <w:rFonts w:ascii="Times New Roman" w:eastAsia="Times New Roman" w:hAnsi="Times New Roman" w:cs="Times New Roman"/>
          <w:noProof/>
          <w:kern w:val="0"/>
          <w:sz w:val="24"/>
          <w:szCs w:val="24"/>
          <w:lang w:val="en" w:eastAsia="en-GB"/>
          <w14:ligatures w14:val="none"/>
        </w:rPr>
      </w:pPr>
    </w:p>
    <w:p w:rsidR="0070726D" w:rsidRPr="00D41A33" w:rsidRDefault="00784FD8" w:rsidP="00D41A33">
      <w:pPr>
        <w:spacing w:line="276" w:lineRule="auto"/>
        <w:jc w:val="both"/>
        <w:rPr>
          <w:rFonts w:ascii="Times New Roman" w:eastAsia="Times New Roman" w:hAnsi="Times New Roman" w:cs="Times New Roman"/>
          <w:noProof/>
          <w:kern w:val="0"/>
          <w:sz w:val="24"/>
          <w:szCs w:val="24"/>
          <w:lang w:val="en" w:eastAsia="en-GB"/>
          <w14:ligatures w14:val="none"/>
        </w:rPr>
      </w:pPr>
      <w:r w:rsidRPr="00D41A33">
        <w:rPr>
          <w:rFonts w:ascii="Times New Roman" w:hAnsi="Times New Roman" w:cs="Times New Roman"/>
          <w:noProof/>
          <w:sz w:val="24"/>
          <w:szCs w:val="24"/>
        </w:rPr>
        <w:drawing>
          <wp:inline distT="0" distB="0" distL="0" distR="0">
            <wp:extent cx="5731510" cy="2654935"/>
            <wp:effectExtent l="0" t="0" r="2540" b="0"/>
            <wp:docPr id="113544246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654935"/>
                    </a:xfrm>
                    <a:prstGeom prst="rect">
                      <a:avLst/>
                    </a:prstGeom>
                    <a:noFill/>
                    <a:ln>
                      <a:noFill/>
                    </a:ln>
                  </pic:spPr>
                </pic:pic>
              </a:graphicData>
            </a:graphic>
          </wp:inline>
        </w:drawing>
      </w:r>
    </w:p>
    <w:p w:rsidR="00784FD8" w:rsidRPr="00D41A33" w:rsidRDefault="00784FD8" w:rsidP="00D41A33">
      <w:pPr>
        <w:spacing w:line="276" w:lineRule="auto"/>
        <w:jc w:val="both"/>
        <w:rPr>
          <w:rFonts w:ascii="Times New Roman" w:eastAsia="Times New Roman" w:hAnsi="Times New Roman" w:cs="Times New Roman"/>
          <w:noProof/>
          <w:kern w:val="0"/>
          <w:sz w:val="24"/>
          <w:szCs w:val="24"/>
          <w:lang w:val="en" w:eastAsia="en-GB"/>
          <w14:ligatures w14:val="none"/>
        </w:rPr>
      </w:pPr>
      <w:r w:rsidRPr="00D41A33">
        <w:rPr>
          <w:rFonts w:ascii="Times New Roman" w:eastAsia="Times New Roman" w:hAnsi="Times New Roman" w:cs="Times New Roman"/>
          <w:sz w:val="24"/>
          <w:szCs w:val="24"/>
          <w:lang w:val="en"/>
        </w:rPr>
        <w:br w:type="page"/>
      </w:r>
    </w:p>
    <w:p w:rsidR="00784FD8" w:rsidRPr="00784FD8" w:rsidRDefault="00784FD8" w:rsidP="00D41A33">
      <w:pPr>
        <w:spacing w:line="276" w:lineRule="auto"/>
        <w:jc w:val="both"/>
        <w:rPr>
          <w:rFonts w:ascii="Times New Roman" w:eastAsia="Times New Roman" w:hAnsi="Times New Roman" w:cs="Times New Roman"/>
          <w:noProof/>
          <w:kern w:val="0"/>
          <w:sz w:val="24"/>
          <w:szCs w:val="24"/>
          <w:lang w:eastAsia="en-GB"/>
          <w14:ligatures w14:val="none"/>
        </w:rPr>
      </w:pPr>
      <w:r w:rsidRPr="00784FD8">
        <w:rPr>
          <w:rFonts w:ascii="Times New Roman" w:eastAsia="Times New Roman" w:hAnsi="Times New Roman" w:cs="Times New Roman"/>
          <w:b/>
          <w:bCs/>
          <w:noProof/>
          <w:kern w:val="0"/>
          <w:sz w:val="24"/>
          <w:szCs w:val="24"/>
          <w:lang w:eastAsia="en-GB"/>
          <w14:ligatures w14:val="none"/>
        </w:rPr>
        <w:lastRenderedPageBreak/>
        <w:t xml:space="preserve">Table </w:t>
      </w:r>
      <w:r w:rsidRPr="00D41A33">
        <w:rPr>
          <w:rFonts w:ascii="Times New Roman" w:eastAsia="Times New Roman" w:hAnsi="Times New Roman" w:cs="Times New Roman"/>
          <w:b/>
          <w:bCs/>
          <w:noProof/>
          <w:kern w:val="0"/>
          <w:sz w:val="24"/>
          <w:szCs w:val="24"/>
          <w:lang w:eastAsia="en-GB"/>
          <w14:ligatures w14:val="none"/>
        </w:rPr>
        <w:t>5</w:t>
      </w:r>
      <w:r w:rsidRPr="00784FD8">
        <w:rPr>
          <w:rFonts w:ascii="Times New Roman" w:eastAsia="Times New Roman" w:hAnsi="Times New Roman" w:cs="Times New Roman"/>
          <w:noProof/>
          <w:kern w:val="0"/>
          <w:sz w:val="24"/>
          <w:szCs w:val="24"/>
          <w:lang w:eastAsia="en-GB"/>
          <w14:ligatures w14:val="none"/>
        </w:rPr>
        <w:t>: Body Weight Trends of Rats in the Study of Moringa-Fortified Diet (Average ± Standard Deviation)</w:t>
      </w:r>
    </w:p>
    <w:p w:rsidR="00784FD8" w:rsidRPr="00784FD8" w:rsidRDefault="00784FD8" w:rsidP="00D41A33">
      <w:pPr>
        <w:spacing w:line="276" w:lineRule="auto"/>
        <w:jc w:val="both"/>
        <w:rPr>
          <w:rFonts w:ascii="Times New Roman" w:eastAsia="Times New Roman" w:hAnsi="Times New Roman" w:cs="Times New Roman"/>
          <w:noProof/>
          <w:kern w:val="0"/>
          <w:sz w:val="24"/>
          <w:szCs w:val="24"/>
          <w:lang w:eastAsia="en-GB"/>
          <w14:ligatures w14:val="none"/>
        </w:rPr>
      </w:pPr>
      <w:r w:rsidRPr="00784FD8">
        <w:rPr>
          <w:rFonts w:ascii="Times New Roman" w:eastAsia="Times New Roman" w:hAnsi="Times New Roman" w:cs="Times New Roman"/>
          <w:b/>
          <w:bCs/>
          <w:noProof/>
          <w:kern w:val="0"/>
          <w:sz w:val="24"/>
          <w:szCs w:val="24"/>
          <w:lang w:eastAsia="en-GB"/>
          <w14:ligatures w14:val="none"/>
        </w:rPr>
        <w:t>Table Legend</w:t>
      </w:r>
      <w:r w:rsidRPr="00784FD8">
        <w:rPr>
          <w:rFonts w:ascii="Times New Roman" w:eastAsia="Times New Roman" w:hAnsi="Times New Roman" w:cs="Times New Roman"/>
          <w:noProof/>
          <w:kern w:val="0"/>
          <w:sz w:val="24"/>
          <w:szCs w:val="24"/>
          <w:lang w:eastAsia="en-GB"/>
          <w14:ligatures w14:val="none"/>
        </w:rPr>
        <w:t>: This table summarizes the body weight trends of rats over the study period, presented as average values ± standard deviation for each experimental group. The groups include those fed normal diets and Moringa-fortified diets (2% and 4%), with and without forced exercise. The data highlights changes in body weight across the study, reflecting the combined effects of dietary supplementation and physical activity. These trends provide valuable insights into the role of Moringa in modulating weight gain and its interaction with exercise as part of a comprehensive nutritional intervention strategy.</w:t>
      </w:r>
    </w:p>
    <w:p w:rsidR="0070726D" w:rsidRPr="00D41A33" w:rsidRDefault="0070726D" w:rsidP="00D41A33">
      <w:pPr>
        <w:spacing w:line="276" w:lineRule="auto"/>
        <w:jc w:val="both"/>
        <w:rPr>
          <w:rFonts w:ascii="Times New Roman" w:hAnsi="Times New Roman" w:cs="Times New Roman"/>
          <w:sz w:val="24"/>
          <w:szCs w:val="24"/>
        </w:rPr>
      </w:pPr>
    </w:p>
    <w:p w:rsidR="00D41A33" w:rsidRPr="00D41A33" w:rsidRDefault="0070726D"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495550"/>
            <wp:effectExtent l="0" t="0" r="2540" b="0"/>
            <wp:docPr id="4023737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495550"/>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lastRenderedPageBreak/>
        <w:t>Table 6</w:t>
      </w:r>
      <w:r w:rsidRPr="00D41A33">
        <w:rPr>
          <w:rFonts w:ascii="Times New Roman" w:eastAsia="Times New Roman" w:hAnsi="Times New Roman" w:cs="Times New Roman"/>
          <w:noProof/>
          <w:kern w:val="0"/>
          <w:sz w:val="24"/>
          <w:szCs w:val="24"/>
          <w:lang w:eastAsia="en-GB"/>
          <w14:ligatures w14:val="none"/>
        </w:rPr>
        <w:t>: Total Protein Levels Over Time: Effect of Moringa-Fortified Diet and Exercise in Experimental Groups</w:t>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t>Table Legend</w:t>
      </w:r>
      <w:r w:rsidRPr="00D41A33">
        <w:rPr>
          <w:rFonts w:ascii="Times New Roman" w:eastAsia="Times New Roman" w:hAnsi="Times New Roman" w:cs="Times New Roman"/>
          <w:noProof/>
          <w:kern w:val="0"/>
          <w:sz w:val="24"/>
          <w:szCs w:val="24"/>
          <w:lang w:eastAsia="en-GB"/>
          <w14:ligatures w14:val="none"/>
        </w:rPr>
        <w:t>: This table presents the total protein levels (g/dL) measured over time in various experimental groups subjected to normal diets and Moringa-fortified diets (2% and 4%), with and without forced exercise. The values are expressed as average ± standard deviation for each group. The data highlight the impact of Moringa supplementation and physical activity on serum protein levels, providing insights into their individual and combined roles in enhancing protein metabolism. The trends observed in total protein levels contribute to understanding the nutritional and physiological benefits of integrating dietary interventions with exercise in animal models.</w:t>
      </w:r>
    </w:p>
    <w:p w:rsidR="00D41A33" w:rsidRPr="00D41A33" w:rsidRDefault="00D41A33" w:rsidP="00D41A33">
      <w:pPr>
        <w:spacing w:line="276" w:lineRule="auto"/>
        <w:jc w:val="both"/>
        <w:rPr>
          <w:rFonts w:ascii="Times New Roman" w:hAnsi="Times New Roman" w:cs="Times New Roman"/>
          <w:sz w:val="24"/>
          <w:szCs w:val="24"/>
        </w:rPr>
      </w:pP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185035"/>
            <wp:effectExtent l="0" t="0" r="2540" b="0"/>
            <wp:docPr id="186974502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185035"/>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lastRenderedPageBreak/>
        <w:t>Table 7</w:t>
      </w:r>
      <w:r w:rsidRPr="00D41A33">
        <w:rPr>
          <w:rFonts w:ascii="Times New Roman" w:eastAsia="Times New Roman" w:hAnsi="Times New Roman" w:cs="Times New Roman"/>
          <w:noProof/>
          <w:kern w:val="0"/>
          <w:sz w:val="24"/>
          <w:szCs w:val="24"/>
          <w:lang w:eastAsia="en-GB"/>
          <w14:ligatures w14:val="none"/>
        </w:rPr>
        <w:t>: Urea Levels Across Experimental Groups: Impact of Moringa-Fortified Diet and Exercise Over Time</w:t>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t>Table Legend</w:t>
      </w:r>
      <w:r w:rsidRPr="00D41A33">
        <w:rPr>
          <w:rFonts w:ascii="Times New Roman" w:eastAsia="Times New Roman" w:hAnsi="Times New Roman" w:cs="Times New Roman"/>
          <w:noProof/>
          <w:kern w:val="0"/>
          <w:sz w:val="24"/>
          <w:szCs w:val="24"/>
          <w:lang w:eastAsia="en-GB"/>
          <w14:ligatures w14:val="none"/>
        </w:rPr>
        <w:t>: This table provides the urea levels (mg/dL) measured over time in various experimental groups subjected to normal diets and Moringa-fortified diets (2% and 4%), with and without forced exercise. The values are expressed as average ± standard deviation for each group. The data reflect the effects of Moringa supplementation and physical activity on renal function, showcasing how dietary and exercise interventions influence urea metabolism. These findings contribute to understanding the combined impact of nutrition and exercise on physiological homeostasis in animal models.</w:t>
      </w:r>
    </w:p>
    <w:p w:rsidR="00D41A33" w:rsidRPr="00D41A33" w:rsidRDefault="00D41A33" w:rsidP="00D41A33">
      <w:pPr>
        <w:spacing w:line="276" w:lineRule="auto"/>
        <w:jc w:val="both"/>
        <w:rPr>
          <w:rFonts w:ascii="Times New Roman" w:hAnsi="Times New Roman" w:cs="Times New Roman"/>
          <w:sz w:val="24"/>
          <w:szCs w:val="24"/>
        </w:rPr>
      </w:pP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265045"/>
            <wp:effectExtent l="0" t="0" r="2540" b="0"/>
            <wp:docPr id="20870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2265045"/>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sz w:val="24"/>
          <w:szCs w:val="24"/>
        </w:rPr>
      </w:pPr>
      <w:r w:rsidRPr="00D41A33">
        <w:rPr>
          <w:rFonts w:ascii="Times New Roman" w:eastAsia="Times New Roman" w:hAnsi="Times New Roman" w:cs="Times New Roman"/>
          <w:b/>
          <w:bCs/>
          <w:noProof/>
          <w:sz w:val="24"/>
          <w:szCs w:val="24"/>
        </w:rPr>
        <w:lastRenderedPageBreak/>
        <w:t>Table 8</w:t>
      </w:r>
      <w:r w:rsidRPr="00D41A33">
        <w:rPr>
          <w:rFonts w:ascii="Times New Roman" w:eastAsia="Times New Roman" w:hAnsi="Times New Roman" w:cs="Times New Roman"/>
          <w:noProof/>
          <w:sz w:val="24"/>
          <w:szCs w:val="24"/>
        </w:rPr>
        <w:t>: Creatinine Levels Across Experimental Groups: Effect of Moringa-Fortified Diet and Exercise Over Time</w:t>
      </w:r>
    </w:p>
    <w:p w:rsidR="00D41A33" w:rsidRPr="00D41A33" w:rsidRDefault="00D41A33" w:rsidP="00D41A33">
      <w:pPr>
        <w:spacing w:line="276" w:lineRule="auto"/>
        <w:jc w:val="both"/>
        <w:rPr>
          <w:rFonts w:ascii="Times New Roman" w:eastAsia="Times New Roman" w:hAnsi="Times New Roman" w:cs="Times New Roman"/>
          <w:noProof/>
          <w:sz w:val="24"/>
          <w:szCs w:val="24"/>
        </w:rPr>
      </w:pPr>
      <w:r w:rsidRPr="00D41A33">
        <w:rPr>
          <w:rFonts w:ascii="Times New Roman" w:eastAsia="Times New Roman" w:hAnsi="Times New Roman" w:cs="Times New Roman"/>
          <w:b/>
          <w:bCs/>
          <w:noProof/>
          <w:sz w:val="24"/>
          <w:szCs w:val="24"/>
        </w:rPr>
        <w:t>Table Legend</w:t>
      </w:r>
      <w:r w:rsidRPr="00D41A33">
        <w:rPr>
          <w:rFonts w:ascii="Times New Roman" w:eastAsia="Times New Roman" w:hAnsi="Times New Roman" w:cs="Times New Roman"/>
          <w:noProof/>
          <w:sz w:val="24"/>
          <w:szCs w:val="24"/>
        </w:rPr>
        <w:t>: This table presents the creatinine levels (mg/dL) measured over time in different experimental groups subjected to normal diets and Moringa-fortified diets (2% and 4%), with and without forced exercise. The values are expressed as average ± standard deviation for each group. The data illustrate the influence of Moringa supplementation and exercise on kidney function, emphasizing their combined effects on creatinine metabolism. These results provide valuable insights into the physiological benefits and renal implications of dietary and exercise interventions in animal models.</w:t>
      </w:r>
    </w:p>
    <w:p w:rsidR="00D41A33" w:rsidRPr="00D41A33" w:rsidRDefault="00D41A33" w:rsidP="00D41A33">
      <w:pPr>
        <w:spacing w:line="276" w:lineRule="auto"/>
        <w:jc w:val="both"/>
        <w:rPr>
          <w:rFonts w:ascii="Times New Roman" w:hAnsi="Times New Roman" w:cs="Times New Roman"/>
          <w:sz w:val="24"/>
          <w:szCs w:val="24"/>
        </w:rPr>
      </w:pP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1672590"/>
            <wp:effectExtent l="0" t="0" r="2540" b="0"/>
            <wp:docPr id="11904454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672590"/>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lastRenderedPageBreak/>
        <w:t>Table 9</w:t>
      </w:r>
      <w:r w:rsidRPr="00D41A33">
        <w:rPr>
          <w:rFonts w:ascii="Times New Roman" w:eastAsia="Times New Roman" w:hAnsi="Times New Roman" w:cs="Times New Roman"/>
          <w:noProof/>
          <w:kern w:val="0"/>
          <w:sz w:val="24"/>
          <w:szCs w:val="24"/>
          <w:lang w:eastAsia="en-GB"/>
          <w14:ligatures w14:val="none"/>
        </w:rPr>
        <w:t>: AST Levels Over Time: Impact of Moringa-Fortified Diet and Exercise in Experimental Groups</w:t>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t>Table Legend</w:t>
      </w:r>
      <w:r w:rsidRPr="00D41A33">
        <w:rPr>
          <w:rFonts w:ascii="Times New Roman" w:eastAsia="Times New Roman" w:hAnsi="Times New Roman" w:cs="Times New Roman"/>
          <w:noProof/>
          <w:kern w:val="0"/>
          <w:sz w:val="24"/>
          <w:szCs w:val="24"/>
          <w:lang w:eastAsia="en-GB"/>
          <w14:ligatures w14:val="none"/>
        </w:rPr>
        <w:t>: This table displays aspartate aminotransferase (AST) levels (U/L) measured over time in various experimental groups subjected to normal diets and Moringa-fortified diets (2% and 4%), with and without forced exercise. The values are presented as average ± standard deviation for each group. The data highlight the effects of Moringa supplementation and exercise on liver function, focusing on AST as a biomarker of hepatic health. These findings provide insights into the protective and modulatory roles of Moringa-enriched diets and physical activity in maintaining liver function under varying conditions.</w:t>
      </w:r>
    </w:p>
    <w:p w:rsidR="00D41A33" w:rsidRPr="00D41A33" w:rsidRDefault="00D41A33" w:rsidP="00D41A33">
      <w:pPr>
        <w:spacing w:line="276" w:lineRule="auto"/>
        <w:jc w:val="both"/>
        <w:rPr>
          <w:rFonts w:ascii="Times New Roman" w:hAnsi="Times New Roman" w:cs="Times New Roman"/>
          <w:sz w:val="24"/>
          <w:szCs w:val="24"/>
        </w:rPr>
      </w:pP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265045"/>
            <wp:effectExtent l="0" t="0" r="2540" b="0"/>
            <wp:docPr id="3593337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2265045"/>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sz w:val="24"/>
          <w:szCs w:val="24"/>
        </w:rPr>
      </w:pPr>
      <w:r w:rsidRPr="00D41A33">
        <w:rPr>
          <w:rFonts w:ascii="Times New Roman" w:eastAsia="Times New Roman" w:hAnsi="Times New Roman" w:cs="Times New Roman"/>
          <w:b/>
          <w:bCs/>
          <w:noProof/>
          <w:sz w:val="24"/>
          <w:szCs w:val="24"/>
        </w:rPr>
        <w:lastRenderedPageBreak/>
        <w:t>Table 10</w:t>
      </w:r>
      <w:r w:rsidRPr="00D41A33">
        <w:rPr>
          <w:rFonts w:ascii="Times New Roman" w:eastAsia="Times New Roman" w:hAnsi="Times New Roman" w:cs="Times New Roman"/>
          <w:noProof/>
          <w:sz w:val="24"/>
          <w:szCs w:val="24"/>
        </w:rPr>
        <w:t>: ALT Levels Over Time: Influence of Moringa-Fortified Diet and Exercise in Experimental Groups</w:t>
      </w:r>
    </w:p>
    <w:p w:rsidR="00D41A33" w:rsidRPr="00D41A33" w:rsidRDefault="00D41A33" w:rsidP="00D41A33">
      <w:pPr>
        <w:spacing w:line="276" w:lineRule="auto"/>
        <w:jc w:val="both"/>
        <w:rPr>
          <w:rFonts w:ascii="Times New Roman" w:eastAsia="Times New Roman" w:hAnsi="Times New Roman" w:cs="Times New Roman"/>
          <w:noProof/>
          <w:sz w:val="24"/>
          <w:szCs w:val="24"/>
        </w:rPr>
      </w:pPr>
      <w:r w:rsidRPr="00D41A33">
        <w:rPr>
          <w:rFonts w:ascii="Times New Roman" w:eastAsia="Times New Roman" w:hAnsi="Times New Roman" w:cs="Times New Roman"/>
          <w:b/>
          <w:bCs/>
          <w:noProof/>
          <w:sz w:val="24"/>
          <w:szCs w:val="24"/>
        </w:rPr>
        <w:t>Table Legend</w:t>
      </w:r>
      <w:r w:rsidRPr="00D41A33">
        <w:rPr>
          <w:rFonts w:ascii="Times New Roman" w:eastAsia="Times New Roman" w:hAnsi="Times New Roman" w:cs="Times New Roman"/>
          <w:noProof/>
          <w:sz w:val="24"/>
          <w:szCs w:val="24"/>
        </w:rPr>
        <w:t>: This table illustrates alanine aminotransferase (ALT) levels (U/L) measured over time in different experimental groups fed normal diets and Moringa-fortified diets (2% and 4%), with and without forced exercise. The values are expressed as average ± standard deviation for each group. The data reflect the impact of dietary Moringa supplementation and physical activity on liver function, with ALT serving as a key biomarker of hepatic health. These results highlight the combined and individual effects of Moringa-enriched diets and exercise in maintaining or improving liver enzyme profiles in experimental models.</w:t>
      </w:r>
    </w:p>
    <w:p w:rsidR="00D41A33" w:rsidRPr="00D41A33" w:rsidRDefault="00D41A33" w:rsidP="00D41A33">
      <w:pPr>
        <w:spacing w:line="276" w:lineRule="auto"/>
        <w:jc w:val="both"/>
        <w:rPr>
          <w:rFonts w:ascii="Times New Roman" w:hAnsi="Times New Roman" w:cs="Times New Roman"/>
          <w:sz w:val="24"/>
          <w:szCs w:val="24"/>
        </w:rPr>
      </w:pP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265045"/>
            <wp:effectExtent l="0" t="0" r="2540" b="0"/>
            <wp:docPr id="166004273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2265045"/>
                    </a:xfrm>
                    <a:prstGeom prst="rect">
                      <a:avLst/>
                    </a:prstGeom>
                    <a:noFill/>
                    <a:ln>
                      <a:noFill/>
                    </a:ln>
                  </pic:spPr>
                </pic:pic>
              </a:graphicData>
            </a:graphic>
          </wp:inline>
        </w:drawing>
      </w:r>
    </w:p>
    <w:p w:rsidR="00D41A33"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sz w:val="24"/>
          <w:szCs w:val="24"/>
        </w:rPr>
        <w:br w:type="page"/>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lastRenderedPageBreak/>
        <w:t>Table 11</w:t>
      </w:r>
      <w:r w:rsidRPr="00D41A33">
        <w:rPr>
          <w:rFonts w:ascii="Times New Roman" w:eastAsia="Times New Roman" w:hAnsi="Times New Roman" w:cs="Times New Roman"/>
          <w:noProof/>
          <w:kern w:val="0"/>
          <w:sz w:val="24"/>
          <w:szCs w:val="24"/>
          <w:lang w:eastAsia="en-GB"/>
          <w14:ligatures w14:val="none"/>
        </w:rPr>
        <w:t>: ALP Levels Over Time: Impact of Moringa-Fortified Diet and Exercise in Experimental Groups</w:t>
      </w:r>
    </w:p>
    <w:p w:rsidR="00D41A33" w:rsidRPr="00D41A33" w:rsidRDefault="00D41A33" w:rsidP="00D41A33">
      <w:pPr>
        <w:spacing w:line="276" w:lineRule="auto"/>
        <w:jc w:val="both"/>
        <w:rPr>
          <w:rFonts w:ascii="Times New Roman" w:eastAsia="Times New Roman" w:hAnsi="Times New Roman" w:cs="Times New Roman"/>
          <w:noProof/>
          <w:kern w:val="0"/>
          <w:sz w:val="24"/>
          <w:szCs w:val="24"/>
          <w:lang w:eastAsia="en-GB"/>
          <w14:ligatures w14:val="none"/>
        </w:rPr>
      </w:pPr>
      <w:r w:rsidRPr="00D41A33">
        <w:rPr>
          <w:rFonts w:ascii="Times New Roman" w:eastAsia="Times New Roman" w:hAnsi="Times New Roman" w:cs="Times New Roman"/>
          <w:b/>
          <w:bCs/>
          <w:noProof/>
          <w:kern w:val="0"/>
          <w:sz w:val="24"/>
          <w:szCs w:val="24"/>
          <w:lang w:eastAsia="en-GB"/>
          <w14:ligatures w14:val="none"/>
        </w:rPr>
        <w:t>Table Legend</w:t>
      </w:r>
      <w:r w:rsidRPr="00D41A33">
        <w:rPr>
          <w:rFonts w:ascii="Times New Roman" w:eastAsia="Times New Roman" w:hAnsi="Times New Roman" w:cs="Times New Roman"/>
          <w:noProof/>
          <w:kern w:val="0"/>
          <w:sz w:val="24"/>
          <w:szCs w:val="24"/>
          <w:lang w:eastAsia="en-GB"/>
          <w14:ligatures w14:val="none"/>
        </w:rPr>
        <w:t>: This table presents alkaline phosphatase (ALP) levels (U/L) measured over time across experimental groups subjected to normal diets and Moringa-fortified diets (2% and 4%), with and without forced exercise. The values are expressed as average ± standard deviation for each group. ALP serves as a critical biomarker for liver and bone health, and the data reflect the influence of dietary Moringa supplementation and physical activity on these physiological parameters. These findings provide insights into the synergistic and independent effects of Moringa-enriched diets and exercise in modulating ALP levels, contributing to overall metabolic health in the experimental model.</w:t>
      </w:r>
    </w:p>
    <w:p w:rsidR="00D41A33" w:rsidRPr="00D41A33" w:rsidRDefault="00D41A33" w:rsidP="00D41A33">
      <w:pPr>
        <w:spacing w:line="276" w:lineRule="auto"/>
        <w:jc w:val="both"/>
        <w:rPr>
          <w:rFonts w:ascii="Times New Roman" w:hAnsi="Times New Roman" w:cs="Times New Roman"/>
          <w:sz w:val="24"/>
          <w:szCs w:val="24"/>
        </w:rPr>
      </w:pPr>
    </w:p>
    <w:p w:rsidR="003B4AEB" w:rsidRPr="00D41A33" w:rsidRDefault="00D41A33" w:rsidP="00D41A33">
      <w:pPr>
        <w:spacing w:line="276" w:lineRule="auto"/>
        <w:jc w:val="both"/>
        <w:rPr>
          <w:rFonts w:ascii="Times New Roman" w:hAnsi="Times New Roman" w:cs="Times New Roman"/>
          <w:sz w:val="24"/>
          <w:szCs w:val="24"/>
        </w:rPr>
      </w:pPr>
      <w:r w:rsidRPr="00D41A33">
        <w:rPr>
          <w:rFonts w:ascii="Times New Roman" w:hAnsi="Times New Roman" w:cs="Times New Roman"/>
          <w:noProof/>
          <w:sz w:val="24"/>
          <w:szCs w:val="24"/>
        </w:rPr>
        <w:drawing>
          <wp:inline distT="0" distB="0" distL="0" distR="0">
            <wp:extent cx="5731510" cy="2265045"/>
            <wp:effectExtent l="0" t="0" r="2540" b="0"/>
            <wp:docPr id="15093322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265045"/>
                    </a:xfrm>
                    <a:prstGeom prst="rect">
                      <a:avLst/>
                    </a:prstGeom>
                    <a:noFill/>
                    <a:ln>
                      <a:noFill/>
                    </a:ln>
                  </pic:spPr>
                </pic:pic>
              </a:graphicData>
            </a:graphic>
          </wp:inline>
        </w:drawing>
      </w:r>
    </w:p>
    <w:sectPr w:rsidR="003B4AEB" w:rsidRPr="00D41A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AEB"/>
    <w:rsid w:val="00034EF0"/>
    <w:rsid w:val="00110113"/>
    <w:rsid w:val="001F74F4"/>
    <w:rsid w:val="002730A2"/>
    <w:rsid w:val="003B4AEB"/>
    <w:rsid w:val="0061591E"/>
    <w:rsid w:val="0070726D"/>
    <w:rsid w:val="00784FD8"/>
    <w:rsid w:val="007A3D6F"/>
    <w:rsid w:val="00A97EDE"/>
    <w:rsid w:val="00B203A5"/>
    <w:rsid w:val="00D41A33"/>
    <w:rsid w:val="00EC3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7BB2ED-90BE-4AEA-AE38-54BF060D2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3B4AEB"/>
    <w:pPr>
      <w:spacing w:after="0" w:line="240" w:lineRule="auto"/>
      <w:jc w:val="both"/>
    </w:pPr>
    <w:rPr>
      <w:rFonts w:ascii="Arial" w:eastAsia="Arial" w:hAnsi="Arial" w:cs="Arial"/>
      <w:noProof/>
      <w:kern w:val="0"/>
      <w:lang w:val="en-GB" w:eastAsia="en-GB"/>
      <w14:ligatures w14:val="none"/>
    </w:rPr>
  </w:style>
  <w:style w:type="character" w:customStyle="1" w:styleId="EndNoteBibliographyChar">
    <w:name w:val="EndNote Bibliography Char"/>
    <w:basedOn w:val="DefaultParagraphFont"/>
    <w:link w:val="EndNoteBibliography"/>
    <w:rsid w:val="003B4AEB"/>
    <w:rPr>
      <w:rFonts w:ascii="Arial" w:eastAsia="Arial" w:hAnsi="Arial" w:cs="Arial"/>
      <w:noProof/>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402543">
      <w:bodyDiv w:val="1"/>
      <w:marLeft w:val="0"/>
      <w:marRight w:val="0"/>
      <w:marTop w:val="0"/>
      <w:marBottom w:val="0"/>
      <w:divBdr>
        <w:top w:val="none" w:sz="0" w:space="0" w:color="auto"/>
        <w:left w:val="none" w:sz="0" w:space="0" w:color="auto"/>
        <w:bottom w:val="none" w:sz="0" w:space="0" w:color="auto"/>
        <w:right w:val="none" w:sz="0" w:space="0" w:color="auto"/>
      </w:divBdr>
    </w:div>
    <w:div w:id="227501193">
      <w:bodyDiv w:val="1"/>
      <w:marLeft w:val="0"/>
      <w:marRight w:val="0"/>
      <w:marTop w:val="0"/>
      <w:marBottom w:val="0"/>
      <w:divBdr>
        <w:top w:val="none" w:sz="0" w:space="0" w:color="auto"/>
        <w:left w:val="none" w:sz="0" w:space="0" w:color="auto"/>
        <w:bottom w:val="none" w:sz="0" w:space="0" w:color="auto"/>
        <w:right w:val="none" w:sz="0" w:space="0" w:color="auto"/>
      </w:divBdr>
    </w:div>
    <w:div w:id="326397369">
      <w:bodyDiv w:val="1"/>
      <w:marLeft w:val="0"/>
      <w:marRight w:val="0"/>
      <w:marTop w:val="0"/>
      <w:marBottom w:val="0"/>
      <w:divBdr>
        <w:top w:val="none" w:sz="0" w:space="0" w:color="auto"/>
        <w:left w:val="none" w:sz="0" w:space="0" w:color="auto"/>
        <w:bottom w:val="none" w:sz="0" w:space="0" w:color="auto"/>
        <w:right w:val="none" w:sz="0" w:space="0" w:color="auto"/>
      </w:divBdr>
    </w:div>
    <w:div w:id="337974146">
      <w:bodyDiv w:val="1"/>
      <w:marLeft w:val="0"/>
      <w:marRight w:val="0"/>
      <w:marTop w:val="0"/>
      <w:marBottom w:val="0"/>
      <w:divBdr>
        <w:top w:val="none" w:sz="0" w:space="0" w:color="auto"/>
        <w:left w:val="none" w:sz="0" w:space="0" w:color="auto"/>
        <w:bottom w:val="none" w:sz="0" w:space="0" w:color="auto"/>
        <w:right w:val="none" w:sz="0" w:space="0" w:color="auto"/>
      </w:divBdr>
    </w:div>
    <w:div w:id="359934441">
      <w:bodyDiv w:val="1"/>
      <w:marLeft w:val="0"/>
      <w:marRight w:val="0"/>
      <w:marTop w:val="0"/>
      <w:marBottom w:val="0"/>
      <w:divBdr>
        <w:top w:val="none" w:sz="0" w:space="0" w:color="auto"/>
        <w:left w:val="none" w:sz="0" w:space="0" w:color="auto"/>
        <w:bottom w:val="none" w:sz="0" w:space="0" w:color="auto"/>
        <w:right w:val="none" w:sz="0" w:space="0" w:color="auto"/>
      </w:divBdr>
    </w:div>
    <w:div w:id="476187192">
      <w:bodyDiv w:val="1"/>
      <w:marLeft w:val="0"/>
      <w:marRight w:val="0"/>
      <w:marTop w:val="0"/>
      <w:marBottom w:val="0"/>
      <w:divBdr>
        <w:top w:val="none" w:sz="0" w:space="0" w:color="auto"/>
        <w:left w:val="none" w:sz="0" w:space="0" w:color="auto"/>
        <w:bottom w:val="none" w:sz="0" w:space="0" w:color="auto"/>
        <w:right w:val="none" w:sz="0" w:space="0" w:color="auto"/>
      </w:divBdr>
    </w:div>
    <w:div w:id="491988463">
      <w:bodyDiv w:val="1"/>
      <w:marLeft w:val="0"/>
      <w:marRight w:val="0"/>
      <w:marTop w:val="0"/>
      <w:marBottom w:val="0"/>
      <w:divBdr>
        <w:top w:val="none" w:sz="0" w:space="0" w:color="auto"/>
        <w:left w:val="none" w:sz="0" w:space="0" w:color="auto"/>
        <w:bottom w:val="none" w:sz="0" w:space="0" w:color="auto"/>
        <w:right w:val="none" w:sz="0" w:space="0" w:color="auto"/>
      </w:divBdr>
    </w:div>
    <w:div w:id="519660275">
      <w:bodyDiv w:val="1"/>
      <w:marLeft w:val="0"/>
      <w:marRight w:val="0"/>
      <w:marTop w:val="0"/>
      <w:marBottom w:val="0"/>
      <w:divBdr>
        <w:top w:val="none" w:sz="0" w:space="0" w:color="auto"/>
        <w:left w:val="none" w:sz="0" w:space="0" w:color="auto"/>
        <w:bottom w:val="none" w:sz="0" w:space="0" w:color="auto"/>
        <w:right w:val="none" w:sz="0" w:space="0" w:color="auto"/>
      </w:divBdr>
    </w:div>
    <w:div w:id="808597833">
      <w:bodyDiv w:val="1"/>
      <w:marLeft w:val="0"/>
      <w:marRight w:val="0"/>
      <w:marTop w:val="0"/>
      <w:marBottom w:val="0"/>
      <w:divBdr>
        <w:top w:val="none" w:sz="0" w:space="0" w:color="auto"/>
        <w:left w:val="none" w:sz="0" w:space="0" w:color="auto"/>
        <w:bottom w:val="none" w:sz="0" w:space="0" w:color="auto"/>
        <w:right w:val="none" w:sz="0" w:space="0" w:color="auto"/>
      </w:divBdr>
    </w:div>
    <w:div w:id="1058358045">
      <w:bodyDiv w:val="1"/>
      <w:marLeft w:val="0"/>
      <w:marRight w:val="0"/>
      <w:marTop w:val="0"/>
      <w:marBottom w:val="0"/>
      <w:divBdr>
        <w:top w:val="none" w:sz="0" w:space="0" w:color="auto"/>
        <w:left w:val="none" w:sz="0" w:space="0" w:color="auto"/>
        <w:bottom w:val="none" w:sz="0" w:space="0" w:color="auto"/>
        <w:right w:val="none" w:sz="0" w:space="0" w:color="auto"/>
      </w:divBdr>
    </w:div>
    <w:div w:id="1074939452">
      <w:bodyDiv w:val="1"/>
      <w:marLeft w:val="0"/>
      <w:marRight w:val="0"/>
      <w:marTop w:val="0"/>
      <w:marBottom w:val="0"/>
      <w:divBdr>
        <w:top w:val="none" w:sz="0" w:space="0" w:color="auto"/>
        <w:left w:val="none" w:sz="0" w:space="0" w:color="auto"/>
        <w:bottom w:val="none" w:sz="0" w:space="0" w:color="auto"/>
        <w:right w:val="none" w:sz="0" w:space="0" w:color="auto"/>
      </w:divBdr>
    </w:div>
    <w:div w:id="1179928956">
      <w:bodyDiv w:val="1"/>
      <w:marLeft w:val="0"/>
      <w:marRight w:val="0"/>
      <w:marTop w:val="0"/>
      <w:marBottom w:val="0"/>
      <w:divBdr>
        <w:top w:val="none" w:sz="0" w:space="0" w:color="auto"/>
        <w:left w:val="none" w:sz="0" w:space="0" w:color="auto"/>
        <w:bottom w:val="none" w:sz="0" w:space="0" w:color="auto"/>
        <w:right w:val="none" w:sz="0" w:space="0" w:color="auto"/>
      </w:divBdr>
    </w:div>
    <w:div w:id="1187718208">
      <w:bodyDiv w:val="1"/>
      <w:marLeft w:val="0"/>
      <w:marRight w:val="0"/>
      <w:marTop w:val="0"/>
      <w:marBottom w:val="0"/>
      <w:divBdr>
        <w:top w:val="none" w:sz="0" w:space="0" w:color="auto"/>
        <w:left w:val="none" w:sz="0" w:space="0" w:color="auto"/>
        <w:bottom w:val="none" w:sz="0" w:space="0" w:color="auto"/>
        <w:right w:val="none" w:sz="0" w:space="0" w:color="auto"/>
      </w:divBdr>
    </w:div>
    <w:div w:id="1275558965">
      <w:bodyDiv w:val="1"/>
      <w:marLeft w:val="0"/>
      <w:marRight w:val="0"/>
      <w:marTop w:val="0"/>
      <w:marBottom w:val="0"/>
      <w:divBdr>
        <w:top w:val="none" w:sz="0" w:space="0" w:color="auto"/>
        <w:left w:val="none" w:sz="0" w:space="0" w:color="auto"/>
        <w:bottom w:val="none" w:sz="0" w:space="0" w:color="auto"/>
        <w:right w:val="none" w:sz="0" w:space="0" w:color="auto"/>
      </w:divBdr>
    </w:div>
    <w:div w:id="1393653562">
      <w:bodyDiv w:val="1"/>
      <w:marLeft w:val="0"/>
      <w:marRight w:val="0"/>
      <w:marTop w:val="0"/>
      <w:marBottom w:val="0"/>
      <w:divBdr>
        <w:top w:val="none" w:sz="0" w:space="0" w:color="auto"/>
        <w:left w:val="none" w:sz="0" w:space="0" w:color="auto"/>
        <w:bottom w:val="none" w:sz="0" w:space="0" w:color="auto"/>
        <w:right w:val="none" w:sz="0" w:space="0" w:color="auto"/>
      </w:divBdr>
    </w:div>
    <w:div w:id="1434473308">
      <w:bodyDiv w:val="1"/>
      <w:marLeft w:val="0"/>
      <w:marRight w:val="0"/>
      <w:marTop w:val="0"/>
      <w:marBottom w:val="0"/>
      <w:divBdr>
        <w:top w:val="none" w:sz="0" w:space="0" w:color="auto"/>
        <w:left w:val="none" w:sz="0" w:space="0" w:color="auto"/>
        <w:bottom w:val="none" w:sz="0" w:space="0" w:color="auto"/>
        <w:right w:val="none" w:sz="0" w:space="0" w:color="auto"/>
      </w:divBdr>
    </w:div>
    <w:div w:id="1453018898">
      <w:bodyDiv w:val="1"/>
      <w:marLeft w:val="0"/>
      <w:marRight w:val="0"/>
      <w:marTop w:val="0"/>
      <w:marBottom w:val="0"/>
      <w:divBdr>
        <w:top w:val="none" w:sz="0" w:space="0" w:color="auto"/>
        <w:left w:val="none" w:sz="0" w:space="0" w:color="auto"/>
        <w:bottom w:val="none" w:sz="0" w:space="0" w:color="auto"/>
        <w:right w:val="none" w:sz="0" w:space="0" w:color="auto"/>
      </w:divBdr>
    </w:div>
    <w:div w:id="1673028523">
      <w:bodyDiv w:val="1"/>
      <w:marLeft w:val="0"/>
      <w:marRight w:val="0"/>
      <w:marTop w:val="0"/>
      <w:marBottom w:val="0"/>
      <w:divBdr>
        <w:top w:val="none" w:sz="0" w:space="0" w:color="auto"/>
        <w:left w:val="none" w:sz="0" w:space="0" w:color="auto"/>
        <w:bottom w:val="none" w:sz="0" w:space="0" w:color="auto"/>
        <w:right w:val="none" w:sz="0" w:space="0" w:color="auto"/>
      </w:divBdr>
    </w:div>
    <w:div w:id="1679384181">
      <w:bodyDiv w:val="1"/>
      <w:marLeft w:val="0"/>
      <w:marRight w:val="0"/>
      <w:marTop w:val="0"/>
      <w:marBottom w:val="0"/>
      <w:divBdr>
        <w:top w:val="none" w:sz="0" w:space="0" w:color="auto"/>
        <w:left w:val="none" w:sz="0" w:space="0" w:color="auto"/>
        <w:bottom w:val="none" w:sz="0" w:space="0" w:color="auto"/>
        <w:right w:val="none" w:sz="0" w:space="0" w:color="auto"/>
      </w:divBdr>
    </w:div>
    <w:div w:id="1699088516">
      <w:bodyDiv w:val="1"/>
      <w:marLeft w:val="0"/>
      <w:marRight w:val="0"/>
      <w:marTop w:val="0"/>
      <w:marBottom w:val="0"/>
      <w:divBdr>
        <w:top w:val="none" w:sz="0" w:space="0" w:color="auto"/>
        <w:left w:val="none" w:sz="0" w:space="0" w:color="auto"/>
        <w:bottom w:val="none" w:sz="0" w:space="0" w:color="auto"/>
        <w:right w:val="none" w:sz="0" w:space="0" w:color="auto"/>
      </w:divBdr>
    </w:div>
    <w:div w:id="1878228265">
      <w:bodyDiv w:val="1"/>
      <w:marLeft w:val="0"/>
      <w:marRight w:val="0"/>
      <w:marTop w:val="0"/>
      <w:marBottom w:val="0"/>
      <w:divBdr>
        <w:top w:val="none" w:sz="0" w:space="0" w:color="auto"/>
        <w:left w:val="none" w:sz="0" w:space="0" w:color="auto"/>
        <w:bottom w:val="none" w:sz="0" w:space="0" w:color="auto"/>
        <w:right w:val="none" w:sz="0" w:space="0" w:color="auto"/>
      </w:divBdr>
    </w:div>
    <w:div w:id="1902518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image" Target="media/image1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11</Pages>
  <Words>1219</Words>
  <Characters>6953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patil</dc:creator>
  <cp:keywords/>
  <dc:description/>
  <cp:lastModifiedBy>Pradeep patil</cp:lastModifiedBy>
  <cp:revision>6</cp:revision>
  <dcterms:created xsi:type="dcterms:W3CDTF">2024-12-19T18:08:00Z</dcterms:created>
  <dcterms:modified xsi:type="dcterms:W3CDTF">2024-12-19T18:43:00Z</dcterms:modified>
</cp:coreProperties>
</file>