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70DE8">
      <w:pPr>
        <w:pStyle w:val="2"/>
        <w:keepNext/>
        <w:keepLines/>
        <w:pageBreakBefore w:val="0"/>
        <w:widowControl w:val="0"/>
        <w:kinsoku/>
        <w:wordWrap w:val="0"/>
        <w:overflowPunct/>
        <w:topLinePunct w:val="0"/>
        <w:autoSpaceDE/>
        <w:autoSpaceDN/>
        <w:bidi w:val="0"/>
        <w:adjustRightInd w:val="0"/>
        <w:snapToGrid w:val="0"/>
        <w:spacing w:before="313" w:beforeLines="100" w:after="156" w:afterLines="50" w:line="480" w:lineRule="auto"/>
        <w:textAlignment w:val="baseline"/>
        <w:rPr>
          <w:rFonts w:hint="default" w:ascii="Times New Roman Bold" w:hAnsi="Times New Roman Bold" w:cs="Times New Roman Bold"/>
          <w:b/>
          <w:bCs w:val="0"/>
          <w:sz w:val="24"/>
          <w:szCs w:val="24"/>
        </w:rPr>
      </w:pPr>
      <w:r>
        <w:rPr>
          <w:rFonts w:hint="eastAsia" w:ascii="Times New Roman Bold" w:hAnsi="Times New Roman Bold" w:cs="Times New Roman Bold"/>
          <w:b/>
          <w:bCs w:val="0"/>
          <w:sz w:val="24"/>
          <w:szCs w:val="24"/>
        </w:rPr>
        <w:t>Appendix A Variable Settings</w:t>
      </w:r>
    </w:p>
    <w:p w14:paraId="395510B4">
      <w:pPr>
        <w:pStyle w:val="3"/>
        <w:pageBreakBefore w:val="0"/>
        <w:kinsoku/>
        <w:wordWrap/>
        <w:overflowPunct/>
        <w:topLinePunct w:val="0"/>
        <w:autoSpaceDE w:val="0"/>
        <w:autoSpaceDN w:val="0"/>
        <w:bidi w:val="0"/>
        <w:adjustRightInd w:val="0"/>
        <w:snapToGrid w:val="0"/>
        <w:spacing w:before="0" w:after="0" w:line="480" w:lineRule="auto"/>
        <w:ind w:firstLine="422" w:firstLineChars="200"/>
        <w:rPr>
          <w:rFonts w:hint="eastAsia" w:ascii="Times New Roman" w:hAnsi="Times New Roman" w:eastAsia="宋体"/>
          <w:sz w:val="21"/>
          <w:szCs w:val="21"/>
        </w:rPr>
      </w:pPr>
      <w:r>
        <w:rPr>
          <w:rFonts w:hint="eastAsia" w:ascii="Times New Roman" w:hAnsi="Times New Roman" w:eastAsia="宋体"/>
          <w:sz w:val="21"/>
          <w:szCs w:val="21"/>
        </w:rPr>
        <w:t>A.1 Design of main variables</w:t>
      </w:r>
    </w:p>
    <w:p w14:paraId="085A3FC6">
      <w:pPr>
        <w:pageBreakBefore w:val="0"/>
        <w:kinsoku/>
        <w:wordWrap/>
        <w:overflowPunct/>
        <w:topLinePunct w:val="0"/>
        <w:autoSpaceDE w:val="0"/>
        <w:autoSpaceDN w:val="0"/>
        <w:bidi w:val="0"/>
        <w:adjustRightInd w:val="0"/>
        <w:snapToGrid w:val="0"/>
        <w:spacing w:line="480" w:lineRule="auto"/>
        <w:ind w:firstLine="420" w:firstLineChars="200"/>
        <w:rPr>
          <w:rFonts w:hint="eastAsia"/>
        </w:rPr>
      </w:pPr>
      <w:r>
        <w:rPr>
          <w:rFonts w:hint="eastAsia"/>
        </w:rPr>
        <w:t>Concerning the existing literature, the independent, dependent, mediating, and control variables of this study are presented in Table A1.</w:t>
      </w:r>
      <w:bookmarkStart w:id="2" w:name="_GoBack"/>
      <w:bookmarkEnd w:id="2"/>
    </w:p>
    <w:p w14:paraId="3BE2D65B">
      <w:pPr>
        <w:keepNext/>
        <w:keepLines/>
        <w:pageBreakBefore w:val="0"/>
        <w:widowControl w:val="0"/>
        <w:kinsoku/>
        <w:wordWrap/>
        <w:overflowPunct/>
        <w:topLinePunct w:val="0"/>
        <w:autoSpaceDE w:val="0"/>
        <w:autoSpaceDN w:val="0"/>
        <w:bidi w:val="0"/>
        <w:adjustRightInd w:val="0"/>
        <w:snapToGrid w:val="0"/>
        <w:spacing w:before="156" w:beforeLines="50" w:after="156" w:afterLines="50" w:line="480" w:lineRule="auto"/>
        <w:jc w:val="center"/>
        <w:textAlignment w:val="auto"/>
        <w:outlineLvl w:val="9"/>
        <w:rPr>
          <w:rFonts w:hint="eastAsia" w:ascii="Times New Roman" w:hAnsi="Times New Roman" w:eastAsia="宋体"/>
          <w:sz w:val="18"/>
          <w:szCs w:val="18"/>
        </w:rPr>
      </w:pPr>
      <w:r>
        <w:rPr>
          <w:rFonts w:hint="eastAsia" w:ascii="Times New Roman" w:hAnsi="Times New Roman" w:eastAsia="宋体"/>
          <w:sz w:val="18"/>
          <w:szCs w:val="18"/>
        </w:rPr>
        <w:t>Table A1 Variable description</w:t>
      </w:r>
    </w:p>
    <w:tbl>
      <w:tblPr>
        <w:tblStyle w:val="4"/>
        <w:tblW w:w="5000" w:type="pct"/>
        <w:tblInd w:w="0" w:type="dxa"/>
        <w:tblLayout w:type="fixed"/>
        <w:tblCellMar>
          <w:top w:w="0" w:type="dxa"/>
          <w:left w:w="108" w:type="dxa"/>
          <w:bottom w:w="0" w:type="dxa"/>
          <w:right w:w="108" w:type="dxa"/>
        </w:tblCellMar>
      </w:tblPr>
      <w:tblGrid>
        <w:gridCol w:w="1316"/>
        <w:gridCol w:w="1771"/>
        <w:gridCol w:w="1060"/>
        <w:gridCol w:w="3005"/>
        <w:gridCol w:w="1370"/>
      </w:tblGrid>
      <w:tr w14:paraId="188068ED">
        <w:tblPrEx>
          <w:tblCellMar>
            <w:top w:w="0" w:type="dxa"/>
            <w:left w:w="108" w:type="dxa"/>
            <w:bottom w:w="0" w:type="dxa"/>
            <w:right w:w="108" w:type="dxa"/>
          </w:tblCellMar>
        </w:tblPrEx>
        <w:trPr>
          <w:trHeight w:val="276" w:hRule="atLeast"/>
        </w:trPr>
        <w:tc>
          <w:tcPr>
            <w:tcW w:w="7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3A49B1">
            <w:pPr>
              <w:pageBreakBefore w:val="0"/>
              <w:widowControl/>
              <w:kinsoku/>
              <w:wordWrap/>
              <w:overflowPunct/>
              <w:topLinePunct w:val="0"/>
              <w:autoSpaceDE w:val="0"/>
              <w:autoSpaceDN w:val="0"/>
              <w:bidi w:val="0"/>
              <w:adjustRightInd w:val="0"/>
              <w:snapToGrid w:val="0"/>
              <w:spacing w:line="480" w:lineRule="auto"/>
              <w:jc w:val="center"/>
              <w:rPr>
                <w:b/>
                <w:bCs/>
              </w:rPr>
            </w:pPr>
            <w:r>
              <w:rPr>
                <w:rFonts w:hint="eastAsia"/>
                <w:b/>
                <w:bCs/>
              </w:rPr>
              <w:t>Variable type</w:t>
            </w: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5B5537EF">
            <w:pPr>
              <w:pageBreakBefore w:val="0"/>
              <w:widowControl/>
              <w:kinsoku/>
              <w:wordWrap/>
              <w:overflowPunct/>
              <w:topLinePunct w:val="0"/>
              <w:autoSpaceDE w:val="0"/>
              <w:autoSpaceDN w:val="0"/>
              <w:bidi w:val="0"/>
              <w:adjustRightInd w:val="0"/>
              <w:snapToGrid w:val="0"/>
              <w:spacing w:line="480" w:lineRule="auto"/>
              <w:jc w:val="center"/>
              <w:rPr>
                <w:b/>
                <w:bCs/>
              </w:rPr>
            </w:pPr>
            <w:r>
              <w:rPr>
                <w:b/>
                <w:bCs/>
              </w:rPr>
              <w:t>variable name</w:t>
            </w:r>
          </w:p>
        </w:tc>
        <w:tc>
          <w:tcPr>
            <w:tcW w:w="621" w:type="pct"/>
            <w:tcBorders>
              <w:top w:val="single" w:color="auto" w:sz="4" w:space="0"/>
              <w:left w:val="nil"/>
              <w:bottom w:val="single" w:color="auto" w:sz="4" w:space="0"/>
              <w:right w:val="single" w:color="auto" w:sz="4" w:space="0"/>
            </w:tcBorders>
            <w:shd w:val="clear" w:color="auto" w:fill="auto"/>
            <w:noWrap/>
            <w:vAlign w:val="center"/>
          </w:tcPr>
          <w:p w14:paraId="63BBCFF3">
            <w:pPr>
              <w:pageBreakBefore w:val="0"/>
              <w:widowControl/>
              <w:kinsoku/>
              <w:wordWrap/>
              <w:overflowPunct/>
              <w:topLinePunct w:val="0"/>
              <w:autoSpaceDE w:val="0"/>
              <w:autoSpaceDN w:val="0"/>
              <w:bidi w:val="0"/>
              <w:adjustRightInd w:val="0"/>
              <w:snapToGrid w:val="0"/>
              <w:spacing w:line="480" w:lineRule="auto"/>
              <w:jc w:val="center"/>
              <w:rPr>
                <w:b/>
                <w:bCs/>
              </w:rPr>
            </w:pPr>
            <w:r>
              <w:rPr>
                <w:b/>
                <w:bCs/>
              </w:rPr>
              <w:t>variable symbol</w:t>
            </w:r>
          </w:p>
        </w:tc>
        <w:tc>
          <w:tcPr>
            <w:tcW w:w="1763" w:type="pct"/>
            <w:tcBorders>
              <w:top w:val="single" w:color="auto" w:sz="4" w:space="0"/>
              <w:left w:val="nil"/>
              <w:bottom w:val="single" w:color="auto" w:sz="4" w:space="0"/>
              <w:right w:val="single" w:color="auto" w:sz="4" w:space="0"/>
            </w:tcBorders>
            <w:shd w:val="clear" w:color="auto" w:fill="auto"/>
            <w:noWrap/>
            <w:vAlign w:val="center"/>
          </w:tcPr>
          <w:p w14:paraId="607AA243">
            <w:pPr>
              <w:pageBreakBefore w:val="0"/>
              <w:widowControl/>
              <w:kinsoku/>
              <w:wordWrap/>
              <w:overflowPunct/>
              <w:topLinePunct w:val="0"/>
              <w:autoSpaceDE w:val="0"/>
              <w:autoSpaceDN w:val="0"/>
              <w:bidi w:val="0"/>
              <w:adjustRightInd w:val="0"/>
              <w:snapToGrid w:val="0"/>
              <w:spacing w:line="480" w:lineRule="auto"/>
              <w:jc w:val="center"/>
              <w:rPr>
                <w:b/>
                <w:bCs/>
              </w:rPr>
            </w:pPr>
            <w:r>
              <w:rPr>
                <w:b/>
                <w:bCs/>
              </w:rPr>
              <w:t>Variable Definition</w:t>
            </w:r>
          </w:p>
        </w:tc>
        <w:tc>
          <w:tcPr>
            <w:tcW w:w="803" w:type="pct"/>
            <w:tcBorders>
              <w:top w:val="single" w:color="auto" w:sz="4" w:space="0"/>
              <w:left w:val="nil"/>
              <w:bottom w:val="single" w:color="auto" w:sz="4" w:space="0"/>
              <w:right w:val="single" w:color="auto" w:sz="4" w:space="0"/>
            </w:tcBorders>
            <w:vAlign w:val="center"/>
          </w:tcPr>
          <w:p w14:paraId="5B8F247A">
            <w:pPr>
              <w:pageBreakBefore w:val="0"/>
              <w:widowControl/>
              <w:kinsoku/>
              <w:wordWrap/>
              <w:overflowPunct/>
              <w:topLinePunct w:val="0"/>
              <w:autoSpaceDE w:val="0"/>
              <w:autoSpaceDN w:val="0"/>
              <w:bidi w:val="0"/>
              <w:adjustRightInd w:val="0"/>
              <w:snapToGrid w:val="0"/>
              <w:spacing w:line="480" w:lineRule="auto"/>
              <w:jc w:val="center"/>
              <w:rPr>
                <w:rFonts w:hint="default"/>
                <w:b/>
                <w:bCs/>
                <w:lang w:val="en-US"/>
              </w:rPr>
            </w:pPr>
            <w:r>
              <w:rPr>
                <w:rFonts w:hint="default"/>
                <w:b/>
                <w:bCs/>
                <w:lang w:val="en-US"/>
              </w:rPr>
              <w:t>References</w:t>
            </w:r>
          </w:p>
        </w:tc>
      </w:tr>
      <w:tr w14:paraId="469F006F">
        <w:tblPrEx>
          <w:tblCellMar>
            <w:top w:w="0" w:type="dxa"/>
            <w:left w:w="108" w:type="dxa"/>
            <w:bottom w:w="0" w:type="dxa"/>
            <w:right w:w="108" w:type="dxa"/>
          </w:tblCellMar>
        </w:tblPrEx>
        <w:trPr>
          <w:trHeight w:val="276" w:hRule="atLeast"/>
        </w:trPr>
        <w:tc>
          <w:tcPr>
            <w:tcW w:w="772" w:type="pct"/>
            <w:vMerge w:val="restart"/>
            <w:tcBorders>
              <w:left w:val="single" w:color="auto" w:sz="4" w:space="0"/>
              <w:right w:val="single" w:color="auto" w:sz="4" w:space="0"/>
            </w:tcBorders>
            <w:shd w:val="clear" w:color="auto" w:fill="auto"/>
            <w:vAlign w:val="center"/>
          </w:tcPr>
          <w:p w14:paraId="36A26120">
            <w:pPr>
              <w:pageBreakBefore w:val="0"/>
              <w:widowControl/>
              <w:kinsoku/>
              <w:wordWrap/>
              <w:overflowPunct/>
              <w:topLinePunct w:val="0"/>
              <w:autoSpaceDE w:val="0"/>
              <w:autoSpaceDN w:val="0"/>
              <w:bidi w:val="0"/>
              <w:adjustRightInd w:val="0"/>
              <w:snapToGrid w:val="0"/>
              <w:spacing w:line="480" w:lineRule="auto"/>
              <w:jc w:val="left"/>
            </w:pPr>
            <w:r>
              <w:rPr>
                <w:rFonts w:hint="eastAsia"/>
              </w:rPr>
              <w:t>dependent variable</w:t>
            </w:r>
          </w:p>
        </w:tc>
        <w:tc>
          <w:tcPr>
            <w:tcW w:w="1039" w:type="pct"/>
            <w:vMerge w:val="restart"/>
            <w:tcBorders>
              <w:left w:val="nil"/>
              <w:right w:val="single" w:color="auto" w:sz="4" w:space="0"/>
            </w:tcBorders>
            <w:shd w:val="clear" w:color="auto" w:fill="auto"/>
            <w:noWrap/>
            <w:vAlign w:val="center"/>
          </w:tcPr>
          <w:p w14:paraId="6FC47AF8">
            <w:pPr>
              <w:pageBreakBefore w:val="0"/>
              <w:widowControl/>
              <w:kinsoku/>
              <w:wordWrap/>
              <w:overflowPunct/>
              <w:topLinePunct w:val="0"/>
              <w:autoSpaceDE w:val="0"/>
              <w:autoSpaceDN w:val="0"/>
              <w:bidi w:val="0"/>
              <w:adjustRightInd w:val="0"/>
              <w:snapToGrid w:val="0"/>
              <w:spacing w:line="480" w:lineRule="auto"/>
              <w:jc w:val="left"/>
            </w:pPr>
            <w:r>
              <w:rPr>
                <w:rFonts w:hint="eastAsia"/>
              </w:rPr>
              <w:t>Level of innovation in climate-friendly technologies</w:t>
            </w:r>
          </w:p>
        </w:tc>
        <w:tc>
          <w:tcPr>
            <w:tcW w:w="621" w:type="pct"/>
            <w:tcBorders>
              <w:top w:val="nil"/>
              <w:left w:val="nil"/>
              <w:bottom w:val="single" w:color="auto" w:sz="4" w:space="0"/>
              <w:right w:val="single" w:color="auto" w:sz="4" w:space="0"/>
            </w:tcBorders>
            <w:shd w:val="clear" w:color="auto" w:fill="auto"/>
            <w:noWrap/>
            <w:vAlign w:val="center"/>
          </w:tcPr>
          <w:p w14:paraId="13E1BD52">
            <w:pPr>
              <w:pageBreakBefore w:val="0"/>
              <w:widowControl/>
              <w:kinsoku/>
              <w:wordWrap/>
              <w:overflowPunct/>
              <w:topLinePunct w:val="0"/>
              <w:autoSpaceDE w:val="0"/>
              <w:autoSpaceDN w:val="0"/>
              <w:bidi w:val="0"/>
              <w:adjustRightInd w:val="0"/>
              <w:snapToGrid w:val="0"/>
              <w:spacing w:line="480" w:lineRule="auto"/>
              <w:jc w:val="left"/>
              <w:rPr>
                <w:i/>
                <w:iCs/>
              </w:rPr>
            </w:pPr>
            <w:r>
              <w:rPr>
                <w:i/>
                <w:iCs/>
              </w:rPr>
              <w:t>CFTI</w:t>
            </w:r>
          </w:p>
        </w:tc>
        <w:tc>
          <w:tcPr>
            <w:tcW w:w="1763" w:type="pct"/>
            <w:tcBorders>
              <w:top w:val="nil"/>
              <w:left w:val="nil"/>
              <w:bottom w:val="single" w:color="auto" w:sz="4" w:space="0"/>
              <w:right w:val="single" w:color="auto" w:sz="4" w:space="0"/>
            </w:tcBorders>
            <w:shd w:val="clear" w:color="auto" w:fill="auto"/>
            <w:noWrap/>
            <w:vAlign w:val="center"/>
          </w:tcPr>
          <w:p w14:paraId="44D36BCA">
            <w:pPr>
              <w:pageBreakBefore w:val="0"/>
              <w:widowControl/>
              <w:kinsoku/>
              <w:wordWrap/>
              <w:overflowPunct/>
              <w:topLinePunct w:val="0"/>
              <w:autoSpaceDE w:val="0"/>
              <w:autoSpaceDN w:val="0"/>
              <w:bidi w:val="0"/>
              <w:adjustRightInd w:val="0"/>
              <w:snapToGrid w:val="0"/>
              <w:spacing w:line="480" w:lineRule="auto"/>
              <w:jc w:val="left"/>
            </w:pPr>
            <w:r>
              <w:rPr>
                <w:rFonts w:hint="eastAsia"/>
              </w:rPr>
              <w:t>Number of climate-friendly patents granted in cities/number of enterprises in cities</w:t>
            </w:r>
          </w:p>
        </w:tc>
        <w:tc>
          <w:tcPr>
            <w:tcW w:w="803" w:type="pct"/>
            <w:vMerge w:val="restart"/>
            <w:tcBorders>
              <w:top w:val="single" w:color="auto" w:sz="4" w:space="0"/>
              <w:left w:val="nil"/>
              <w:right w:val="single" w:color="auto" w:sz="4" w:space="0"/>
            </w:tcBorders>
          </w:tcPr>
          <w:p w14:paraId="5EB19E1D">
            <w:pPr>
              <w:pageBreakBefore w:val="0"/>
              <w:widowControl/>
              <w:kinsoku/>
              <w:wordWrap/>
              <w:overflowPunct/>
              <w:topLinePunct w:val="0"/>
              <w:autoSpaceDE w:val="0"/>
              <w:autoSpaceDN w:val="0"/>
              <w:bidi w:val="0"/>
              <w:adjustRightInd w:val="0"/>
              <w:snapToGrid w:val="0"/>
              <w:spacing w:line="480" w:lineRule="auto"/>
              <w:jc w:val="left"/>
            </w:pPr>
            <w:r>
              <w:rPr>
                <w:rFonts w:hint="eastAsia"/>
                <w:u w:color="FF0000"/>
              </w:rPr>
              <w:t>Lu et al. (2021), Li &amp; Yang (2018</w:t>
            </w:r>
            <w:r>
              <w:rPr>
                <w:rFonts w:hint="eastAsia"/>
              </w:rPr>
              <w:t xml:space="preserve">), </w:t>
            </w:r>
            <w:r>
              <w:rPr>
                <w:rFonts w:hint="eastAsia"/>
                <w:u w:color="FF0000"/>
              </w:rPr>
              <w:t xml:space="preserve">Nguyen </w:t>
            </w:r>
            <w:r>
              <w:rPr>
                <w:rFonts w:hint="eastAsia"/>
              </w:rPr>
              <w:t>et al. (2023)</w:t>
            </w:r>
          </w:p>
        </w:tc>
      </w:tr>
      <w:tr w14:paraId="36113AE9">
        <w:tblPrEx>
          <w:tblCellMar>
            <w:top w:w="0" w:type="dxa"/>
            <w:left w:w="108" w:type="dxa"/>
            <w:bottom w:w="0" w:type="dxa"/>
            <w:right w:w="108" w:type="dxa"/>
          </w:tblCellMar>
        </w:tblPrEx>
        <w:trPr>
          <w:trHeight w:val="276" w:hRule="atLeast"/>
        </w:trPr>
        <w:tc>
          <w:tcPr>
            <w:tcW w:w="772" w:type="pct"/>
            <w:vMerge w:val="continue"/>
            <w:tcBorders>
              <w:left w:val="single" w:color="auto" w:sz="4" w:space="0"/>
              <w:bottom w:val="single" w:color="000000" w:sz="4" w:space="0"/>
              <w:right w:val="single" w:color="auto" w:sz="4" w:space="0"/>
            </w:tcBorders>
            <w:shd w:val="clear" w:color="auto" w:fill="auto"/>
            <w:vAlign w:val="center"/>
          </w:tcPr>
          <w:p w14:paraId="367EABA7">
            <w:pPr>
              <w:pageBreakBefore w:val="0"/>
              <w:widowControl/>
              <w:kinsoku/>
              <w:wordWrap/>
              <w:overflowPunct/>
              <w:topLinePunct w:val="0"/>
              <w:autoSpaceDE w:val="0"/>
              <w:autoSpaceDN w:val="0"/>
              <w:bidi w:val="0"/>
              <w:adjustRightInd w:val="0"/>
              <w:snapToGrid w:val="0"/>
              <w:spacing w:line="480" w:lineRule="auto"/>
              <w:jc w:val="left"/>
            </w:pPr>
          </w:p>
        </w:tc>
        <w:tc>
          <w:tcPr>
            <w:tcW w:w="1039" w:type="pct"/>
            <w:vMerge w:val="continue"/>
            <w:tcBorders>
              <w:left w:val="nil"/>
              <w:bottom w:val="single" w:color="auto" w:sz="4" w:space="0"/>
              <w:right w:val="single" w:color="auto" w:sz="4" w:space="0"/>
            </w:tcBorders>
            <w:shd w:val="clear" w:color="auto" w:fill="auto"/>
            <w:noWrap/>
            <w:vAlign w:val="center"/>
          </w:tcPr>
          <w:p w14:paraId="3081E7E6">
            <w:pPr>
              <w:pageBreakBefore w:val="0"/>
              <w:widowControl/>
              <w:kinsoku/>
              <w:wordWrap/>
              <w:overflowPunct/>
              <w:topLinePunct w:val="0"/>
              <w:autoSpaceDE w:val="0"/>
              <w:autoSpaceDN w:val="0"/>
              <w:bidi w:val="0"/>
              <w:adjustRightInd w:val="0"/>
              <w:snapToGrid w:val="0"/>
              <w:spacing w:line="480" w:lineRule="auto"/>
              <w:jc w:val="left"/>
            </w:pPr>
          </w:p>
        </w:tc>
        <w:tc>
          <w:tcPr>
            <w:tcW w:w="621" w:type="pct"/>
            <w:tcBorders>
              <w:top w:val="nil"/>
              <w:left w:val="nil"/>
              <w:bottom w:val="single" w:color="auto" w:sz="4" w:space="0"/>
              <w:right w:val="single" w:color="auto" w:sz="4" w:space="0"/>
            </w:tcBorders>
            <w:shd w:val="clear" w:color="auto" w:fill="auto"/>
            <w:noWrap/>
            <w:vAlign w:val="center"/>
          </w:tcPr>
          <w:p w14:paraId="7F00D2AA">
            <w:pPr>
              <w:pageBreakBefore w:val="0"/>
              <w:widowControl/>
              <w:kinsoku/>
              <w:wordWrap/>
              <w:overflowPunct/>
              <w:topLinePunct w:val="0"/>
              <w:autoSpaceDE w:val="0"/>
              <w:autoSpaceDN w:val="0"/>
              <w:bidi w:val="0"/>
              <w:adjustRightInd w:val="0"/>
              <w:snapToGrid w:val="0"/>
              <w:spacing w:line="480" w:lineRule="auto"/>
              <w:jc w:val="left"/>
              <w:rPr>
                <w:i/>
                <w:iCs/>
              </w:rPr>
            </w:pPr>
            <w:r>
              <w:rPr>
                <w:i/>
                <w:iCs/>
              </w:rPr>
              <w:t>rCFTI</w:t>
            </w:r>
          </w:p>
        </w:tc>
        <w:tc>
          <w:tcPr>
            <w:tcW w:w="1763" w:type="pct"/>
            <w:tcBorders>
              <w:top w:val="nil"/>
              <w:left w:val="nil"/>
              <w:bottom w:val="single" w:color="auto" w:sz="4" w:space="0"/>
              <w:right w:val="single" w:color="auto" w:sz="4" w:space="0"/>
            </w:tcBorders>
            <w:shd w:val="clear" w:color="auto" w:fill="auto"/>
            <w:noWrap/>
            <w:vAlign w:val="center"/>
          </w:tcPr>
          <w:p w14:paraId="18F414E5">
            <w:pPr>
              <w:pageBreakBefore w:val="0"/>
              <w:widowControl/>
              <w:kinsoku/>
              <w:wordWrap/>
              <w:overflowPunct/>
              <w:topLinePunct w:val="0"/>
              <w:autoSpaceDE w:val="0"/>
              <w:autoSpaceDN w:val="0"/>
              <w:bidi w:val="0"/>
              <w:adjustRightInd w:val="0"/>
              <w:snapToGrid w:val="0"/>
              <w:spacing w:line="480" w:lineRule="auto"/>
              <w:jc w:val="left"/>
            </w:pPr>
            <w:r>
              <w:rPr>
                <w:rFonts w:hint="eastAsia"/>
              </w:rPr>
              <w:t>Number of climate-friendly patent applications in cities/number of businesses in cities</w:t>
            </w:r>
          </w:p>
        </w:tc>
        <w:tc>
          <w:tcPr>
            <w:tcW w:w="803" w:type="pct"/>
            <w:vMerge w:val="continue"/>
            <w:tcBorders>
              <w:left w:val="nil"/>
              <w:bottom w:val="single" w:color="auto" w:sz="4" w:space="0"/>
              <w:right w:val="single" w:color="auto" w:sz="4" w:space="0"/>
            </w:tcBorders>
          </w:tcPr>
          <w:p w14:paraId="355E4144">
            <w:pPr>
              <w:pageBreakBefore w:val="0"/>
              <w:widowControl/>
              <w:kinsoku/>
              <w:wordWrap/>
              <w:overflowPunct/>
              <w:topLinePunct w:val="0"/>
              <w:autoSpaceDE w:val="0"/>
              <w:autoSpaceDN w:val="0"/>
              <w:bidi w:val="0"/>
              <w:adjustRightInd w:val="0"/>
              <w:snapToGrid w:val="0"/>
              <w:spacing w:line="480" w:lineRule="auto"/>
              <w:jc w:val="left"/>
            </w:pPr>
          </w:p>
        </w:tc>
      </w:tr>
      <w:tr w14:paraId="36C3BADF">
        <w:tblPrEx>
          <w:tblCellMar>
            <w:top w:w="0" w:type="dxa"/>
            <w:left w:w="108" w:type="dxa"/>
            <w:bottom w:w="0" w:type="dxa"/>
            <w:right w:w="108" w:type="dxa"/>
          </w:tblCellMar>
        </w:tblPrEx>
        <w:trPr>
          <w:trHeight w:val="276" w:hRule="atLeast"/>
        </w:trPr>
        <w:tc>
          <w:tcPr>
            <w:tcW w:w="772" w:type="pct"/>
            <w:vMerge w:val="restart"/>
            <w:tcBorders>
              <w:left w:val="single" w:color="auto" w:sz="4" w:space="0"/>
              <w:right w:val="single" w:color="auto" w:sz="4" w:space="0"/>
            </w:tcBorders>
            <w:shd w:val="clear" w:color="auto" w:fill="auto"/>
            <w:vAlign w:val="center"/>
          </w:tcPr>
          <w:p w14:paraId="025D7FE7">
            <w:pPr>
              <w:pageBreakBefore w:val="0"/>
              <w:widowControl/>
              <w:kinsoku/>
              <w:wordWrap/>
              <w:overflowPunct/>
              <w:topLinePunct w:val="0"/>
              <w:autoSpaceDE w:val="0"/>
              <w:autoSpaceDN w:val="0"/>
              <w:bidi w:val="0"/>
              <w:adjustRightInd w:val="0"/>
              <w:snapToGrid w:val="0"/>
              <w:spacing w:line="480" w:lineRule="auto"/>
              <w:jc w:val="left"/>
            </w:pPr>
            <w:r>
              <w:rPr>
                <w:rFonts w:hint="eastAsia"/>
              </w:rPr>
              <w:t xml:space="preserve">independent </w:t>
            </w:r>
            <w:r>
              <w:t>variable</w:t>
            </w:r>
          </w:p>
        </w:tc>
        <w:tc>
          <w:tcPr>
            <w:tcW w:w="1039" w:type="pct"/>
            <w:vMerge w:val="restart"/>
            <w:tcBorders>
              <w:top w:val="single" w:color="auto" w:sz="4" w:space="0"/>
              <w:left w:val="nil"/>
              <w:right w:val="single" w:color="auto" w:sz="4" w:space="0"/>
            </w:tcBorders>
            <w:shd w:val="clear" w:color="auto" w:fill="auto"/>
            <w:noWrap/>
            <w:vAlign w:val="center"/>
          </w:tcPr>
          <w:p w14:paraId="01D205C1">
            <w:pPr>
              <w:pageBreakBefore w:val="0"/>
              <w:widowControl/>
              <w:kinsoku/>
              <w:wordWrap/>
              <w:overflowPunct/>
              <w:topLinePunct w:val="0"/>
              <w:autoSpaceDE w:val="0"/>
              <w:autoSpaceDN w:val="0"/>
              <w:bidi w:val="0"/>
              <w:adjustRightInd w:val="0"/>
              <w:snapToGrid w:val="0"/>
              <w:spacing w:line="480" w:lineRule="auto"/>
              <w:jc w:val="left"/>
            </w:pPr>
            <w:r>
              <w:rPr>
                <w:rFonts w:hint="eastAsia"/>
              </w:rPr>
              <w:t>Environmental penalties</w:t>
            </w:r>
          </w:p>
        </w:tc>
        <w:tc>
          <w:tcPr>
            <w:tcW w:w="621" w:type="pct"/>
            <w:tcBorders>
              <w:top w:val="nil"/>
              <w:left w:val="nil"/>
              <w:bottom w:val="single" w:color="auto" w:sz="4" w:space="0"/>
              <w:right w:val="single" w:color="auto" w:sz="4" w:space="0"/>
            </w:tcBorders>
            <w:shd w:val="clear" w:color="auto" w:fill="auto"/>
            <w:noWrap/>
            <w:vAlign w:val="center"/>
          </w:tcPr>
          <w:p w14:paraId="24D36B32">
            <w:pPr>
              <w:pageBreakBefore w:val="0"/>
              <w:widowControl/>
              <w:kinsoku/>
              <w:wordWrap/>
              <w:overflowPunct/>
              <w:topLinePunct w:val="0"/>
              <w:autoSpaceDE w:val="0"/>
              <w:autoSpaceDN w:val="0"/>
              <w:bidi w:val="0"/>
              <w:adjustRightInd w:val="0"/>
              <w:snapToGrid w:val="0"/>
              <w:spacing w:line="480" w:lineRule="auto"/>
              <w:jc w:val="left"/>
              <w:rPr>
                <w:i/>
                <w:iCs/>
              </w:rPr>
            </w:pPr>
            <w:r>
              <w:rPr>
                <w:i/>
                <w:iCs/>
              </w:rPr>
              <w:t>EPAP</w:t>
            </w:r>
          </w:p>
        </w:tc>
        <w:tc>
          <w:tcPr>
            <w:tcW w:w="1763" w:type="pct"/>
            <w:tcBorders>
              <w:top w:val="nil"/>
              <w:left w:val="nil"/>
              <w:bottom w:val="single" w:color="auto" w:sz="4" w:space="0"/>
              <w:right w:val="single" w:color="auto" w:sz="4" w:space="0"/>
            </w:tcBorders>
            <w:shd w:val="clear" w:color="auto" w:fill="auto"/>
            <w:noWrap/>
            <w:vAlign w:val="center"/>
          </w:tcPr>
          <w:p w14:paraId="7EB95578">
            <w:pPr>
              <w:pageBreakBefore w:val="0"/>
              <w:widowControl/>
              <w:kinsoku/>
              <w:wordWrap/>
              <w:overflowPunct/>
              <w:topLinePunct w:val="0"/>
              <w:autoSpaceDE w:val="0"/>
              <w:autoSpaceDN w:val="0"/>
              <w:bidi w:val="0"/>
              <w:adjustRightInd w:val="0"/>
              <w:snapToGrid w:val="0"/>
              <w:spacing w:line="480" w:lineRule="auto"/>
              <w:jc w:val="left"/>
            </w:pPr>
            <w:r>
              <w:rPr>
                <w:rFonts w:hint="eastAsia"/>
              </w:rPr>
              <w:t>Envadmin/number of businesses in the city, Envadmin is the number of times a business in the city has been penalized by the Department of Environmental Protection.</w:t>
            </w:r>
          </w:p>
        </w:tc>
        <w:tc>
          <w:tcPr>
            <w:tcW w:w="803" w:type="pct"/>
            <w:vMerge w:val="restart"/>
            <w:tcBorders>
              <w:top w:val="single" w:color="auto" w:sz="4" w:space="0"/>
              <w:left w:val="nil"/>
              <w:right w:val="single" w:color="auto" w:sz="4" w:space="0"/>
            </w:tcBorders>
          </w:tcPr>
          <w:p w14:paraId="34AC4FBD">
            <w:pPr>
              <w:pageBreakBefore w:val="0"/>
              <w:widowControl/>
              <w:kinsoku/>
              <w:wordWrap/>
              <w:overflowPunct/>
              <w:topLinePunct w:val="0"/>
              <w:autoSpaceDE w:val="0"/>
              <w:autoSpaceDN w:val="0"/>
              <w:bidi w:val="0"/>
              <w:adjustRightInd w:val="0"/>
              <w:snapToGrid w:val="0"/>
              <w:spacing w:line="480" w:lineRule="auto"/>
              <w:jc w:val="left"/>
            </w:pPr>
            <w:r>
              <w:rPr>
                <w:rFonts w:hint="eastAsia"/>
              </w:rPr>
              <w:t>New in this article</w:t>
            </w:r>
          </w:p>
        </w:tc>
      </w:tr>
      <w:tr w14:paraId="252291CB">
        <w:tblPrEx>
          <w:tblCellMar>
            <w:top w:w="0" w:type="dxa"/>
            <w:left w:w="108" w:type="dxa"/>
            <w:bottom w:w="0" w:type="dxa"/>
            <w:right w:w="108" w:type="dxa"/>
          </w:tblCellMar>
        </w:tblPrEx>
        <w:trPr>
          <w:trHeight w:val="276" w:hRule="atLeast"/>
        </w:trPr>
        <w:tc>
          <w:tcPr>
            <w:tcW w:w="772" w:type="pct"/>
            <w:vMerge w:val="continue"/>
            <w:tcBorders>
              <w:left w:val="single" w:color="auto" w:sz="4" w:space="0"/>
              <w:bottom w:val="single" w:color="auto" w:sz="4" w:space="0"/>
              <w:right w:val="single" w:color="auto" w:sz="4" w:space="0"/>
            </w:tcBorders>
            <w:shd w:val="clear" w:color="auto" w:fill="auto"/>
            <w:vAlign w:val="center"/>
          </w:tcPr>
          <w:p w14:paraId="7A995097">
            <w:pPr>
              <w:pageBreakBefore w:val="0"/>
              <w:widowControl/>
              <w:kinsoku/>
              <w:wordWrap/>
              <w:overflowPunct/>
              <w:topLinePunct w:val="0"/>
              <w:autoSpaceDE w:val="0"/>
              <w:autoSpaceDN w:val="0"/>
              <w:bidi w:val="0"/>
              <w:adjustRightInd w:val="0"/>
              <w:snapToGrid w:val="0"/>
              <w:spacing w:line="480" w:lineRule="auto"/>
              <w:jc w:val="left"/>
            </w:pPr>
          </w:p>
        </w:tc>
        <w:tc>
          <w:tcPr>
            <w:tcW w:w="1039" w:type="pct"/>
            <w:vMerge w:val="continue"/>
            <w:tcBorders>
              <w:left w:val="nil"/>
              <w:bottom w:val="single" w:color="auto" w:sz="4" w:space="0"/>
              <w:right w:val="single" w:color="auto" w:sz="4" w:space="0"/>
            </w:tcBorders>
            <w:shd w:val="clear" w:color="auto" w:fill="auto"/>
            <w:noWrap/>
            <w:vAlign w:val="center"/>
          </w:tcPr>
          <w:p w14:paraId="0E438648">
            <w:pPr>
              <w:pageBreakBefore w:val="0"/>
              <w:widowControl/>
              <w:kinsoku/>
              <w:wordWrap/>
              <w:overflowPunct/>
              <w:topLinePunct w:val="0"/>
              <w:autoSpaceDE w:val="0"/>
              <w:autoSpaceDN w:val="0"/>
              <w:bidi w:val="0"/>
              <w:adjustRightInd w:val="0"/>
              <w:snapToGrid w:val="0"/>
              <w:spacing w:line="480" w:lineRule="auto"/>
              <w:jc w:val="left"/>
            </w:pPr>
          </w:p>
        </w:tc>
        <w:tc>
          <w:tcPr>
            <w:tcW w:w="621" w:type="pct"/>
            <w:tcBorders>
              <w:top w:val="nil"/>
              <w:left w:val="nil"/>
              <w:bottom w:val="single" w:color="auto" w:sz="4" w:space="0"/>
              <w:right w:val="single" w:color="auto" w:sz="4" w:space="0"/>
            </w:tcBorders>
            <w:shd w:val="clear" w:color="auto" w:fill="auto"/>
            <w:noWrap/>
            <w:vAlign w:val="center"/>
          </w:tcPr>
          <w:p w14:paraId="759FB317">
            <w:pPr>
              <w:pageBreakBefore w:val="0"/>
              <w:widowControl/>
              <w:kinsoku/>
              <w:wordWrap/>
              <w:overflowPunct/>
              <w:topLinePunct w:val="0"/>
              <w:autoSpaceDE w:val="0"/>
              <w:autoSpaceDN w:val="0"/>
              <w:bidi w:val="0"/>
              <w:adjustRightInd w:val="0"/>
              <w:snapToGrid w:val="0"/>
              <w:spacing w:line="480" w:lineRule="auto"/>
              <w:jc w:val="left"/>
              <w:rPr>
                <w:i/>
                <w:iCs/>
              </w:rPr>
            </w:pPr>
            <w:r>
              <w:rPr>
                <w:i/>
                <w:iCs/>
              </w:rPr>
              <w:t>rEPAP</w:t>
            </w:r>
          </w:p>
        </w:tc>
        <w:tc>
          <w:tcPr>
            <w:tcW w:w="1763" w:type="pct"/>
            <w:tcBorders>
              <w:top w:val="nil"/>
              <w:left w:val="nil"/>
              <w:bottom w:val="single" w:color="auto" w:sz="4" w:space="0"/>
              <w:right w:val="single" w:color="auto" w:sz="4" w:space="0"/>
            </w:tcBorders>
            <w:shd w:val="clear" w:color="auto" w:fill="auto"/>
            <w:noWrap/>
            <w:vAlign w:val="center"/>
          </w:tcPr>
          <w:p w14:paraId="47547ECD">
            <w:pPr>
              <w:pageBreakBefore w:val="0"/>
              <w:widowControl/>
              <w:kinsoku/>
              <w:wordWrap/>
              <w:overflowPunct/>
              <w:topLinePunct w:val="0"/>
              <w:autoSpaceDE w:val="0"/>
              <w:autoSpaceDN w:val="0"/>
              <w:bidi w:val="0"/>
              <w:adjustRightInd w:val="0"/>
              <w:snapToGrid w:val="0"/>
              <w:spacing w:line="480" w:lineRule="auto"/>
              <w:jc w:val="left"/>
            </w:pPr>
            <w:r>
              <w:rPr>
                <w:rFonts w:hint="eastAsia"/>
              </w:rPr>
              <w:t xml:space="preserve">Values after normalization of </w:t>
            </w:r>
            <w:r>
              <w:rPr>
                <w:i/>
                <w:iCs/>
              </w:rPr>
              <w:t xml:space="preserve">Envadmin </w:t>
            </w:r>
            <w:r>
              <w:rPr>
                <w:rFonts w:hint="eastAsia"/>
              </w:rPr>
              <w:t>based on the extreme value normalization approach</w:t>
            </w:r>
          </w:p>
        </w:tc>
        <w:tc>
          <w:tcPr>
            <w:tcW w:w="803" w:type="pct"/>
            <w:vMerge w:val="continue"/>
            <w:tcBorders>
              <w:left w:val="nil"/>
              <w:bottom w:val="single" w:color="auto" w:sz="4" w:space="0"/>
              <w:right w:val="single" w:color="auto" w:sz="4" w:space="0"/>
            </w:tcBorders>
          </w:tcPr>
          <w:p w14:paraId="48699054">
            <w:pPr>
              <w:pageBreakBefore w:val="0"/>
              <w:widowControl/>
              <w:kinsoku/>
              <w:wordWrap/>
              <w:overflowPunct/>
              <w:topLinePunct w:val="0"/>
              <w:autoSpaceDE w:val="0"/>
              <w:autoSpaceDN w:val="0"/>
              <w:bidi w:val="0"/>
              <w:adjustRightInd w:val="0"/>
              <w:snapToGrid w:val="0"/>
              <w:spacing w:line="480" w:lineRule="auto"/>
              <w:jc w:val="left"/>
            </w:pPr>
          </w:p>
        </w:tc>
      </w:tr>
      <w:tr w14:paraId="32AA00D5">
        <w:tblPrEx>
          <w:tblCellMar>
            <w:top w:w="0" w:type="dxa"/>
            <w:left w:w="108" w:type="dxa"/>
            <w:bottom w:w="0" w:type="dxa"/>
            <w:right w:w="108" w:type="dxa"/>
          </w:tblCellMar>
        </w:tblPrEx>
        <w:trPr>
          <w:trHeight w:val="276" w:hRule="atLeast"/>
        </w:trPr>
        <w:tc>
          <w:tcPr>
            <w:tcW w:w="772" w:type="pct"/>
            <w:vMerge w:val="restart"/>
            <w:tcBorders>
              <w:left w:val="single" w:color="auto" w:sz="4" w:space="0"/>
              <w:right w:val="single" w:color="auto" w:sz="4" w:space="0"/>
            </w:tcBorders>
            <w:shd w:val="clear" w:color="auto" w:fill="auto"/>
            <w:vAlign w:val="center"/>
          </w:tcPr>
          <w:p w14:paraId="61FC464C">
            <w:pPr>
              <w:pageBreakBefore w:val="0"/>
              <w:widowControl/>
              <w:kinsoku/>
              <w:wordWrap/>
              <w:overflowPunct/>
              <w:topLinePunct w:val="0"/>
              <w:autoSpaceDE w:val="0"/>
              <w:autoSpaceDN w:val="0"/>
              <w:bidi w:val="0"/>
              <w:adjustRightInd w:val="0"/>
              <w:snapToGrid w:val="0"/>
              <w:spacing w:line="480" w:lineRule="auto"/>
              <w:jc w:val="left"/>
            </w:pPr>
            <w:r>
              <w:t>control variable</w:t>
            </w:r>
          </w:p>
        </w:tc>
        <w:tc>
          <w:tcPr>
            <w:tcW w:w="1039" w:type="pct"/>
            <w:tcBorders>
              <w:left w:val="nil"/>
              <w:bottom w:val="single" w:color="auto" w:sz="4" w:space="0"/>
              <w:right w:val="single" w:color="auto" w:sz="4" w:space="0"/>
            </w:tcBorders>
            <w:shd w:val="clear" w:color="auto" w:fill="auto"/>
            <w:noWrap/>
            <w:vAlign w:val="center"/>
          </w:tcPr>
          <w:p w14:paraId="34B58F7B">
            <w:pPr>
              <w:pageBreakBefore w:val="0"/>
              <w:widowControl/>
              <w:kinsoku/>
              <w:wordWrap/>
              <w:overflowPunct/>
              <w:topLinePunct w:val="0"/>
              <w:autoSpaceDE w:val="0"/>
              <w:autoSpaceDN w:val="0"/>
              <w:bidi w:val="0"/>
              <w:adjustRightInd w:val="0"/>
              <w:snapToGrid w:val="0"/>
              <w:spacing w:line="480" w:lineRule="auto"/>
              <w:jc w:val="left"/>
            </w:pPr>
            <w:r>
              <w:rPr>
                <w:rFonts w:hint="eastAsia"/>
              </w:rPr>
              <w:t>Level of economic development</w:t>
            </w:r>
          </w:p>
        </w:tc>
        <w:tc>
          <w:tcPr>
            <w:tcW w:w="621" w:type="pct"/>
            <w:tcBorders>
              <w:top w:val="nil"/>
              <w:left w:val="nil"/>
              <w:bottom w:val="single" w:color="auto" w:sz="4" w:space="0"/>
              <w:right w:val="single" w:color="auto" w:sz="4" w:space="0"/>
            </w:tcBorders>
            <w:shd w:val="clear" w:color="auto" w:fill="auto"/>
            <w:noWrap/>
            <w:vAlign w:val="center"/>
          </w:tcPr>
          <w:p w14:paraId="0475CE48">
            <w:pPr>
              <w:pageBreakBefore w:val="0"/>
              <w:widowControl/>
              <w:kinsoku/>
              <w:wordWrap/>
              <w:overflowPunct/>
              <w:topLinePunct w:val="0"/>
              <w:autoSpaceDE w:val="0"/>
              <w:autoSpaceDN w:val="0"/>
              <w:bidi w:val="0"/>
              <w:adjustRightInd w:val="0"/>
              <w:snapToGrid w:val="0"/>
              <w:spacing w:line="480" w:lineRule="auto"/>
              <w:jc w:val="left"/>
              <w:rPr>
                <w:i/>
                <w:iCs/>
              </w:rPr>
            </w:pPr>
            <w:r>
              <w:rPr>
                <w:i/>
                <w:iCs/>
              </w:rPr>
              <w:t>PGDP</w:t>
            </w:r>
          </w:p>
        </w:tc>
        <w:tc>
          <w:tcPr>
            <w:tcW w:w="1763" w:type="pct"/>
            <w:tcBorders>
              <w:top w:val="nil"/>
              <w:left w:val="nil"/>
              <w:bottom w:val="single" w:color="auto" w:sz="4" w:space="0"/>
              <w:right w:val="single" w:color="auto" w:sz="4" w:space="0"/>
            </w:tcBorders>
            <w:shd w:val="clear" w:color="auto" w:fill="auto"/>
            <w:noWrap/>
            <w:vAlign w:val="center"/>
          </w:tcPr>
          <w:p w14:paraId="4EF4B971">
            <w:pPr>
              <w:pageBreakBefore w:val="0"/>
              <w:widowControl/>
              <w:kinsoku/>
              <w:wordWrap/>
              <w:overflowPunct/>
              <w:topLinePunct w:val="0"/>
              <w:autoSpaceDE w:val="0"/>
              <w:autoSpaceDN w:val="0"/>
              <w:bidi w:val="0"/>
              <w:adjustRightInd w:val="0"/>
              <w:snapToGrid w:val="0"/>
              <w:spacing w:line="480" w:lineRule="auto"/>
              <w:jc w:val="left"/>
            </w:pPr>
            <w:r>
              <w:rPr>
                <w:rFonts w:hint="eastAsia"/>
              </w:rPr>
              <w:t xml:space="preserve">Ln (real </w:t>
            </w:r>
            <w:r>
              <w:t>GDP</w:t>
            </w:r>
            <w:r>
              <w:rPr>
                <w:rFonts w:hint="eastAsia"/>
              </w:rPr>
              <w:t xml:space="preserve"> per capita in cities), base period </w:t>
            </w:r>
            <w:r>
              <w:t>2008</w:t>
            </w:r>
          </w:p>
        </w:tc>
        <w:tc>
          <w:tcPr>
            <w:tcW w:w="803" w:type="pct"/>
            <w:vMerge w:val="restart"/>
            <w:tcBorders>
              <w:top w:val="single" w:color="auto" w:sz="4" w:space="0"/>
              <w:left w:val="nil"/>
              <w:right w:val="single" w:color="auto" w:sz="4" w:space="0"/>
            </w:tcBorders>
          </w:tcPr>
          <w:p w14:paraId="1470D088">
            <w:pPr>
              <w:pageBreakBefore w:val="0"/>
              <w:widowControl/>
              <w:kinsoku/>
              <w:wordWrap/>
              <w:overflowPunct/>
              <w:topLinePunct w:val="0"/>
              <w:autoSpaceDE w:val="0"/>
              <w:autoSpaceDN w:val="0"/>
              <w:bidi w:val="0"/>
              <w:adjustRightInd w:val="0"/>
              <w:snapToGrid w:val="0"/>
              <w:spacing w:line="480" w:lineRule="auto"/>
              <w:jc w:val="left"/>
            </w:pPr>
            <w:r>
              <w:t xml:space="preserve">Chen </w:t>
            </w:r>
            <w:r>
              <w:rPr>
                <w:rFonts w:hint="eastAsia"/>
              </w:rPr>
              <w:t xml:space="preserve">et </w:t>
            </w:r>
            <w:r>
              <w:t>al.</w:t>
            </w:r>
            <w:r>
              <w:rPr>
                <w:rFonts w:hint="eastAsia"/>
              </w:rPr>
              <w:t>, (</w:t>
            </w:r>
            <w:r>
              <w:t>2023</w:t>
            </w:r>
            <w:r>
              <w:rPr>
                <w:rFonts w:hint="eastAsia"/>
              </w:rPr>
              <w:t xml:space="preserve">), </w:t>
            </w:r>
            <w:r>
              <w:t xml:space="preserve">Chen </w:t>
            </w:r>
            <w:r>
              <w:rPr>
                <w:rFonts w:hint="eastAsia"/>
              </w:rPr>
              <w:t xml:space="preserve">et </w:t>
            </w:r>
            <w:r>
              <w:t>al.</w:t>
            </w:r>
            <w:r>
              <w:rPr>
                <w:rFonts w:hint="eastAsia"/>
              </w:rPr>
              <w:t>, (</w:t>
            </w:r>
            <w:r>
              <w:t>2022</w:t>
            </w:r>
            <w:r>
              <w:rPr>
                <w:rFonts w:hint="eastAsia"/>
              </w:rPr>
              <w:t xml:space="preserve">), </w:t>
            </w:r>
            <w:r>
              <w:rPr>
                <w:rFonts w:hint="eastAsia"/>
                <w:u w:color="FF0000"/>
              </w:rPr>
              <w:t xml:space="preserve">Zhang </w:t>
            </w:r>
            <w:r>
              <w:rPr>
                <w:rFonts w:hint="eastAsia"/>
              </w:rPr>
              <w:t xml:space="preserve">et al. (2022), </w:t>
            </w:r>
            <w:r>
              <w:rPr>
                <w:rFonts w:hint="eastAsia"/>
                <w:u w:color="FF0000"/>
              </w:rPr>
              <w:t xml:space="preserve">Chen </w:t>
            </w:r>
            <w:r>
              <w:rPr>
                <w:rFonts w:hint="eastAsia"/>
              </w:rPr>
              <w:t>(2017), Wang&amp; Shen (2016)</w:t>
            </w:r>
          </w:p>
        </w:tc>
      </w:tr>
      <w:tr w14:paraId="5D834594">
        <w:tblPrEx>
          <w:tblCellMar>
            <w:top w:w="0" w:type="dxa"/>
            <w:left w:w="108" w:type="dxa"/>
            <w:bottom w:w="0" w:type="dxa"/>
            <w:right w:w="108" w:type="dxa"/>
          </w:tblCellMar>
        </w:tblPrEx>
        <w:trPr>
          <w:trHeight w:val="276" w:hRule="atLeast"/>
        </w:trPr>
        <w:tc>
          <w:tcPr>
            <w:tcW w:w="772" w:type="pct"/>
            <w:vMerge w:val="continue"/>
            <w:tcBorders>
              <w:left w:val="single" w:color="auto" w:sz="4" w:space="0"/>
              <w:right w:val="single" w:color="auto" w:sz="4" w:space="0"/>
            </w:tcBorders>
            <w:shd w:val="clear" w:color="auto" w:fill="auto"/>
            <w:vAlign w:val="center"/>
          </w:tcPr>
          <w:p w14:paraId="29120081">
            <w:pPr>
              <w:pageBreakBefore w:val="0"/>
              <w:widowControl/>
              <w:kinsoku/>
              <w:wordWrap/>
              <w:overflowPunct/>
              <w:topLinePunct w:val="0"/>
              <w:autoSpaceDE w:val="0"/>
              <w:autoSpaceDN w:val="0"/>
              <w:bidi w:val="0"/>
              <w:adjustRightInd w:val="0"/>
              <w:snapToGrid w:val="0"/>
              <w:spacing w:line="480" w:lineRule="auto"/>
              <w:jc w:val="left"/>
            </w:pPr>
          </w:p>
        </w:tc>
        <w:tc>
          <w:tcPr>
            <w:tcW w:w="1039" w:type="pct"/>
            <w:tcBorders>
              <w:left w:val="nil"/>
              <w:bottom w:val="single" w:color="auto" w:sz="4" w:space="0"/>
              <w:right w:val="single" w:color="auto" w:sz="4" w:space="0"/>
            </w:tcBorders>
            <w:shd w:val="clear" w:color="auto" w:fill="auto"/>
            <w:noWrap/>
            <w:vAlign w:val="center"/>
          </w:tcPr>
          <w:p w14:paraId="7092D5B5">
            <w:pPr>
              <w:pageBreakBefore w:val="0"/>
              <w:widowControl/>
              <w:kinsoku/>
              <w:wordWrap/>
              <w:overflowPunct/>
              <w:topLinePunct w:val="0"/>
              <w:autoSpaceDE w:val="0"/>
              <w:autoSpaceDN w:val="0"/>
              <w:bidi w:val="0"/>
              <w:adjustRightInd w:val="0"/>
              <w:snapToGrid w:val="0"/>
              <w:spacing w:line="480" w:lineRule="auto"/>
              <w:jc w:val="left"/>
            </w:pPr>
            <w:r>
              <w:rPr>
                <w:rFonts w:hint="eastAsia"/>
              </w:rPr>
              <w:t>Level of industrial structure</w:t>
            </w:r>
          </w:p>
        </w:tc>
        <w:tc>
          <w:tcPr>
            <w:tcW w:w="621" w:type="pct"/>
            <w:tcBorders>
              <w:top w:val="nil"/>
              <w:left w:val="nil"/>
              <w:bottom w:val="single" w:color="auto" w:sz="4" w:space="0"/>
              <w:right w:val="single" w:color="auto" w:sz="4" w:space="0"/>
            </w:tcBorders>
            <w:shd w:val="clear" w:color="auto" w:fill="auto"/>
            <w:noWrap/>
            <w:vAlign w:val="center"/>
          </w:tcPr>
          <w:p w14:paraId="68202713">
            <w:pPr>
              <w:pageBreakBefore w:val="0"/>
              <w:widowControl/>
              <w:kinsoku/>
              <w:wordWrap/>
              <w:overflowPunct/>
              <w:topLinePunct w:val="0"/>
              <w:autoSpaceDE w:val="0"/>
              <w:autoSpaceDN w:val="0"/>
              <w:bidi w:val="0"/>
              <w:adjustRightInd w:val="0"/>
              <w:snapToGrid w:val="0"/>
              <w:spacing w:line="480" w:lineRule="auto"/>
              <w:jc w:val="left"/>
              <w:rPr>
                <w:i/>
                <w:iCs/>
              </w:rPr>
            </w:pPr>
            <w:r>
              <w:rPr>
                <w:i/>
                <w:iCs/>
              </w:rPr>
              <w:t>INSR</w:t>
            </w:r>
          </w:p>
        </w:tc>
        <w:tc>
          <w:tcPr>
            <w:tcW w:w="1763" w:type="pct"/>
            <w:tcBorders>
              <w:top w:val="nil"/>
              <w:left w:val="nil"/>
              <w:bottom w:val="single" w:color="auto" w:sz="4" w:space="0"/>
              <w:right w:val="single" w:color="auto" w:sz="4" w:space="0"/>
            </w:tcBorders>
            <w:shd w:val="clear" w:color="auto" w:fill="auto"/>
            <w:noWrap/>
            <w:vAlign w:val="center"/>
          </w:tcPr>
          <w:p w14:paraId="27F52E00">
            <w:pPr>
              <w:pageBreakBefore w:val="0"/>
              <w:widowControl/>
              <w:kinsoku/>
              <w:wordWrap/>
              <w:overflowPunct/>
              <w:topLinePunct w:val="0"/>
              <w:autoSpaceDE w:val="0"/>
              <w:autoSpaceDN w:val="0"/>
              <w:bidi w:val="0"/>
              <w:adjustRightInd w:val="0"/>
              <w:snapToGrid w:val="0"/>
              <w:spacing w:line="480" w:lineRule="auto"/>
              <w:jc w:val="left"/>
            </w:pPr>
            <w:r>
              <w:rPr>
                <w:rFonts w:hint="eastAsia"/>
              </w:rPr>
              <w:t>1*City's share of primary sector value added + 2*City's share of tertiary sector value added + 3*City's share of secondary sector value added</w:t>
            </w:r>
          </w:p>
        </w:tc>
        <w:tc>
          <w:tcPr>
            <w:tcW w:w="803" w:type="pct"/>
            <w:vMerge w:val="continue"/>
            <w:tcBorders>
              <w:left w:val="nil"/>
              <w:right w:val="single" w:color="auto" w:sz="4" w:space="0"/>
            </w:tcBorders>
          </w:tcPr>
          <w:p w14:paraId="66A89B6C">
            <w:pPr>
              <w:pageBreakBefore w:val="0"/>
              <w:widowControl/>
              <w:kinsoku/>
              <w:wordWrap/>
              <w:overflowPunct/>
              <w:topLinePunct w:val="0"/>
              <w:autoSpaceDE w:val="0"/>
              <w:autoSpaceDN w:val="0"/>
              <w:bidi w:val="0"/>
              <w:adjustRightInd w:val="0"/>
              <w:snapToGrid w:val="0"/>
              <w:spacing w:line="480" w:lineRule="auto"/>
              <w:jc w:val="left"/>
            </w:pPr>
          </w:p>
        </w:tc>
      </w:tr>
      <w:tr w14:paraId="2466FF77">
        <w:tblPrEx>
          <w:tblCellMar>
            <w:top w:w="0" w:type="dxa"/>
            <w:left w:w="108" w:type="dxa"/>
            <w:bottom w:w="0" w:type="dxa"/>
            <w:right w:w="108" w:type="dxa"/>
          </w:tblCellMar>
        </w:tblPrEx>
        <w:trPr>
          <w:trHeight w:val="276" w:hRule="atLeast"/>
        </w:trPr>
        <w:tc>
          <w:tcPr>
            <w:tcW w:w="772" w:type="pct"/>
            <w:vMerge w:val="continue"/>
            <w:tcBorders>
              <w:left w:val="single" w:color="auto" w:sz="4" w:space="0"/>
              <w:right w:val="single" w:color="auto" w:sz="4" w:space="0"/>
            </w:tcBorders>
            <w:shd w:val="clear" w:color="auto" w:fill="auto"/>
            <w:vAlign w:val="center"/>
          </w:tcPr>
          <w:p w14:paraId="54FF0FDD">
            <w:pPr>
              <w:pageBreakBefore w:val="0"/>
              <w:widowControl/>
              <w:kinsoku/>
              <w:wordWrap/>
              <w:overflowPunct/>
              <w:topLinePunct w:val="0"/>
              <w:autoSpaceDE w:val="0"/>
              <w:autoSpaceDN w:val="0"/>
              <w:bidi w:val="0"/>
              <w:adjustRightInd w:val="0"/>
              <w:snapToGrid w:val="0"/>
              <w:spacing w:line="480" w:lineRule="auto"/>
              <w:jc w:val="left"/>
            </w:pP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0AA91B0F">
            <w:pPr>
              <w:pageBreakBefore w:val="0"/>
              <w:widowControl/>
              <w:kinsoku/>
              <w:wordWrap/>
              <w:overflowPunct/>
              <w:topLinePunct w:val="0"/>
              <w:autoSpaceDE w:val="0"/>
              <w:autoSpaceDN w:val="0"/>
              <w:bidi w:val="0"/>
              <w:adjustRightInd w:val="0"/>
              <w:snapToGrid w:val="0"/>
              <w:spacing w:line="480" w:lineRule="auto"/>
              <w:jc w:val="left"/>
            </w:pPr>
            <w:r>
              <w:rPr>
                <w:rFonts w:hint="eastAsia"/>
              </w:rPr>
              <w:t>Level of foreign direct investment</w:t>
            </w:r>
          </w:p>
        </w:tc>
        <w:tc>
          <w:tcPr>
            <w:tcW w:w="621" w:type="pct"/>
            <w:tcBorders>
              <w:top w:val="nil"/>
              <w:left w:val="nil"/>
              <w:bottom w:val="single" w:color="auto" w:sz="4" w:space="0"/>
              <w:right w:val="single" w:color="auto" w:sz="4" w:space="0"/>
            </w:tcBorders>
            <w:shd w:val="clear" w:color="auto" w:fill="auto"/>
            <w:noWrap/>
            <w:vAlign w:val="center"/>
          </w:tcPr>
          <w:p w14:paraId="145F57B4">
            <w:pPr>
              <w:pageBreakBefore w:val="0"/>
              <w:widowControl/>
              <w:kinsoku/>
              <w:wordWrap/>
              <w:overflowPunct/>
              <w:topLinePunct w:val="0"/>
              <w:autoSpaceDE w:val="0"/>
              <w:autoSpaceDN w:val="0"/>
              <w:bidi w:val="0"/>
              <w:adjustRightInd w:val="0"/>
              <w:snapToGrid w:val="0"/>
              <w:spacing w:line="480" w:lineRule="auto"/>
              <w:jc w:val="left"/>
              <w:rPr>
                <w:i/>
                <w:iCs/>
              </w:rPr>
            </w:pPr>
            <w:r>
              <w:rPr>
                <w:i/>
                <w:iCs/>
              </w:rPr>
              <w:t>FDI</w:t>
            </w:r>
          </w:p>
        </w:tc>
        <w:tc>
          <w:tcPr>
            <w:tcW w:w="1763" w:type="pct"/>
            <w:tcBorders>
              <w:top w:val="nil"/>
              <w:left w:val="nil"/>
              <w:bottom w:val="single" w:color="auto" w:sz="4" w:space="0"/>
              <w:right w:val="single" w:color="auto" w:sz="4" w:space="0"/>
            </w:tcBorders>
            <w:shd w:val="clear" w:color="auto" w:fill="auto"/>
            <w:noWrap/>
            <w:vAlign w:val="center"/>
          </w:tcPr>
          <w:p w14:paraId="442E136A">
            <w:pPr>
              <w:pageBreakBefore w:val="0"/>
              <w:widowControl/>
              <w:kinsoku/>
              <w:wordWrap/>
              <w:overflowPunct/>
              <w:topLinePunct w:val="0"/>
              <w:autoSpaceDE w:val="0"/>
              <w:autoSpaceDN w:val="0"/>
              <w:bidi w:val="0"/>
              <w:adjustRightInd w:val="0"/>
              <w:snapToGrid w:val="0"/>
              <w:spacing w:line="480" w:lineRule="auto"/>
              <w:jc w:val="left"/>
            </w:pPr>
            <w:r>
              <w:t>FDI</w:t>
            </w:r>
            <w:r>
              <w:rPr>
                <w:rFonts w:hint="eastAsia"/>
              </w:rPr>
              <w:t xml:space="preserve"> in </w:t>
            </w:r>
            <w:r>
              <w:t xml:space="preserve">cities/GDP </w:t>
            </w:r>
            <w:r>
              <w:rPr>
                <w:rFonts w:hint="eastAsia"/>
              </w:rPr>
              <w:t>in cities</w:t>
            </w:r>
          </w:p>
        </w:tc>
        <w:tc>
          <w:tcPr>
            <w:tcW w:w="803" w:type="pct"/>
            <w:vMerge w:val="continue"/>
            <w:tcBorders>
              <w:left w:val="nil"/>
              <w:right w:val="single" w:color="auto" w:sz="4" w:space="0"/>
            </w:tcBorders>
          </w:tcPr>
          <w:p w14:paraId="62208CFF">
            <w:pPr>
              <w:pageBreakBefore w:val="0"/>
              <w:widowControl/>
              <w:kinsoku/>
              <w:wordWrap/>
              <w:overflowPunct/>
              <w:topLinePunct w:val="0"/>
              <w:autoSpaceDE w:val="0"/>
              <w:autoSpaceDN w:val="0"/>
              <w:bidi w:val="0"/>
              <w:adjustRightInd w:val="0"/>
              <w:snapToGrid w:val="0"/>
              <w:spacing w:line="480" w:lineRule="auto"/>
              <w:jc w:val="left"/>
            </w:pPr>
          </w:p>
        </w:tc>
      </w:tr>
      <w:tr w14:paraId="63153A11">
        <w:tblPrEx>
          <w:tblCellMar>
            <w:top w:w="0" w:type="dxa"/>
            <w:left w:w="108" w:type="dxa"/>
            <w:bottom w:w="0" w:type="dxa"/>
            <w:right w:w="108" w:type="dxa"/>
          </w:tblCellMar>
        </w:tblPrEx>
        <w:trPr>
          <w:trHeight w:val="276" w:hRule="atLeast"/>
        </w:trPr>
        <w:tc>
          <w:tcPr>
            <w:tcW w:w="772" w:type="pct"/>
            <w:vMerge w:val="continue"/>
            <w:tcBorders>
              <w:left w:val="single" w:color="auto" w:sz="4" w:space="0"/>
              <w:right w:val="single" w:color="auto" w:sz="4" w:space="0"/>
            </w:tcBorders>
            <w:shd w:val="clear" w:color="auto" w:fill="auto"/>
            <w:vAlign w:val="center"/>
          </w:tcPr>
          <w:p w14:paraId="19B47547">
            <w:pPr>
              <w:pageBreakBefore w:val="0"/>
              <w:widowControl/>
              <w:kinsoku/>
              <w:wordWrap/>
              <w:overflowPunct/>
              <w:topLinePunct w:val="0"/>
              <w:autoSpaceDE w:val="0"/>
              <w:autoSpaceDN w:val="0"/>
              <w:bidi w:val="0"/>
              <w:adjustRightInd w:val="0"/>
              <w:snapToGrid w:val="0"/>
              <w:spacing w:line="480" w:lineRule="auto"/>
              <w:jc w:val="left"/>
            </w:pP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06717856">
            <w:pPr>
              <w:pageBreakBefore w:val="0"/>
              <w:widowControl/>
              <w:kinsoku/>
              <w:wordWrap/>
              <w:overflowPunct/>
              <w:topLinePunct w:val="0"/>
              <w:autoSpaceDE w:val="0"/>
              <w:autoSpaceDN w:val="0"/>
              <w:bidi w:val="0"/>
              <w:adjustRightInd w:val="0"/>
              <w:snapToGrid w:val="0"/>
              <w:spacing w:line="480" w:lineRule="auto"/>
              <w:jc w:val="left"/>
            </w:pPr>
            <w:r>
              <w:rPr>
                <w:rFonts w:hint="default"/>
                <w:lang w:val="en-US"/>
              </w:rPr>
              <w:t>C</w:t>
            </w:r>
            <w:r>
              <w:rPr>
                <w:rFonts w:hint="eastAsia"/>
              </w:rPr>
              <w:t>arbon intensity</w:t>
            </w:r>
          </w:p>
        </w:tc>
        <w:tc>
          <w:tcPr>
            <w:tcW w:w="621" w:type="pct"/>
            <w:tcBorders>
              <w:top w:val="nil"/>
              <w:left w:val="nil"/>
              <w:bottom w:val="single" w:color="auto" w:sz="4" w:space="0"/>
              <w:right w:val="single" w:color="auto" w:sz="4" w:space="0"/>
            </w:tcBorders>
            <w:shd w:val="clear" w:color="auto" w:fill="auto"/>
            <w:noWrap/>
            <w:vAlign w:val="center"/>
          </w:tcPr>
          <w:p w14:paraId="693D17F8">
            <w:pPr>
              <w:pageBreakBefore w:val="0"/>
              <w:widowControl/>
              <w:kinsoku/>
              <w:wordWrap/>
              <w:overflowPunct/>
              <w:topLinePunct w:val="0"/>
              <w:autoSpaceDE w:val="0"/>
              <w:autoSpaceDN w:val="0"/>
              <w:bidi w:val="0"/>
              <w:adjustRightInd w:val="0"/>
              <w:snapToGrid w:val="0"/>
              <w:spacing w:line="480" w:lineRule="auto"/>
              <w:jc w:val="left"/>
              <w:rPr>
                <w:i/>
                <w:iCs/>
              </w:rPr>
            </w:pPr>
            <w:r>
              <w:rPr>
                <w:i/>
                <w:iCs/>
              </w:rPr>
              <w:t>CO2</w:t>
            </w:r>
          </w:p>
        </w:tc>
        <w:tc>
          <w:tcPr>
            <w:tcW w:w="1763" w:type="pct"/>
            <w:tcBorders>
              <w:top w:val="nil"/>
              <w:left w:val="nil"/>
              <w:bottom w:val="single" w:color="auto" w:sz="4" w:space="0"/>
              <w:right w:val="single" w:color="auto" w:sz="4" w:space="0"/>
            </w:tcBorders>
            <w:shd w:val="clear" w:color="auto" w:fill="auto"/>
            <w:noWrap/>
            <w:vAlign w:val="center"/>
          </w:tcPr>
          <w:p w14:paraId="6006D184">
            <w:pPr>
              <w:pageBreakBefore w:val="0"/>
              <w:widowControl/>
              <w:kinsoku/>
              <w:wordWrap/>
              <w:overflowPunct/>
              <w:topLinePunct w:val="0"/>
              <w:autoSpaceDE w:val="0"/>
              <w:autoSpaceDN w:val="0"/>
              <w:bidi w:val="0"/>
              <w:adjustRightInd w:val="0"/>
              <w:snapToGrid w:val="0"/>
              <w:spacing w:line="480" w:lineRule="auto"/>
              <w:jc w:val="left"/>
            </w:pPr>
            <w:r>
              <w:rPr>
                <w:rFonts w:hint="eastAsia"/>
              </w:rPr>
              <w:t>Carbon dioxide emissions from cities/number of enterprises in cities</w:t>
            </w:r>
          </w:p>
        </w:tc>
        <w:tc>
          <w:tcPr>
            <w:tcW w:w="803" w:type="pct"/>
            <w:vMerge w:val="continue"/>
            <w:tcBorders>
              <w:left w:val="nil"/>
              <w:right w:val="single" w:color="auto" w:sz="4" w:space="0"/>
            </w:tcBorders>
          </w:tcPr>
          <w:p w14:paraId="64333B81">
            <w:pPr>
              <w:pageBreakBefore w:val="0"/>
              <w:widowControl/>
              <w:kinsoku/>
              <w:wordWrap/>
              <w:overflowPunct/>
              <w:topLinePunct w:val="0"/>
              <w:autoSpaceDE w:val="0"/>
              <w:autoSpaceDN w:val="0"/>
              <w:bidi w:val="0"/>
              <w:adjustRightInd w:val="0"/>
              <w:snapToGrid w:val="0"/>
              <w:spacing w:line="480" w:lineRule="auto"/>
              <w:jc w:val="left"/>
            </w:pPr>
          </w:p>
        </w:tc>
      </w:tr>
      <w:tr w14:paraId="491C7479">
        <w:tblPrEx>
          <w:tblCellMar>
            <w:top w:w="0" w:type="dxa"/>
            <w:left w:w="108" w:type="dxa"/>
            <w:bottom w:w="0" w:type="dxa"/>
            <w:right w:w="108" w:type="dxa"/>
          </w:tblCellMar>
        </w:tblPrEx>
        <w:trPr>
          <w:trHeight w:val="276" w:hRule="atLeast"/>
        </w:trPr>
        <w:tc>
          <w:tcPr>
            <w:tcW w:w="772" w:type="pct"/>
            <w:vMerge w:val="continue"/>
            <w:tcBorders>
              <w:left w:val="single" w:color="auto" w:sz="4" w:space="0"/>
              <w:right w:val="single" w:color="auto" w:sz="4" w:space="0"/>
            </w:tcBorders>
            <w:shd w:val="clear" w:color="auto" w:fill="auto"/>
            <w:vAlign w:val="center"/>
          </w:tcPr>
          <w:p w14:paraId="62C8BA70">
            <w:pPr>
              <w:pageBreakBefore w:val="0"/>
              <w:widowControl/>
              <w:kinsoku/>
              <w:wordWrap/>
              <w:overflowPunct/>
              <w:topLinePunct w:val="0"/>
              <w:autoSpaceDE w:val="0"/>
              <w:autoSpaceDN w:val="0"/>
              <w:bidi w:val="0"/>
              <w:adjustRightInd w:val="0"/>
              <w:snapToGrid w:val="0"/>
              <w:spacing w:line="480" w:lineRule="auto"/>
              <w:jc w:val="left"/>
            </w:pP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44E808AA">
            <w:pPr>
              <w:pageBreakBefore w:val="0"/>
              <w:widowControl/>
              <w:kinsoku/>
              <w:wordWrap/>
              <w:overflowPunct/>
              <w:topLinePunct w:val="0"/>
              <w:autoSpaceDE w:val="0"/>
              <w:autoSpaceDN w:val="0"/>
              <w:bidi w:val="0"/>
              <w:adjustRightInd w:val="0"/>
              <w:snapToGrid w:val="0"/>
              <w:spacing w:line="480" w:lineRule="auto"/>
              <w:jc w:val="left"/>
            </w:pPr>
            <w:r>
              <w:rPr>
                <w:rFonts w:hint="eastAsia"/>
              </w:rPr>
              <w:t>Level of financial development</w:t>
            </w:r>
          </w:p>
        </w:tc>
        <w:tc>
          <w:tcPr>
            <w:tcW w:w="621" w:type="pct"/>
            <w:tcBorders>
              <w:top w:val="nil"/>
              <w:left w:val="nil"/>
              <w:bottom w:val="single" w:color="auto" w:sz="4" w:space="0"/>
              <w:right w:val="single" w:color="auto" w:sz="4" w:space="0"/>
            </w:tcBorders>
            <w:shd w:val="clear" w:color="auto" w:fill="auto"/>
            <w:noWrap/>
            <w:vAlign w:val="center"/>
          </w:tcPr>
          <w:p w14:paraId="5AC84C94">
            <w:pPr>
              <w:pageBreakBefore w:val="0"/>
              <w:widowControl/>
              <w:kinsoku/>
              <w:wordWrap/>
              <w:overflowPunct/>
              <w:topLinePunct w:val="0"/>
              <w:autoSpaceDE w:val="0"/>
              <w:autoSpaceDN w:val="0"/>
              <w:bidi w:val="0"/>
              <w:adjustRightInd w:val="0"/>
              <w:snapToGrid w:val="0"/>
              <w:spacing w:line="480" w:lineRule="auto"/>
              <w:jc w:val="left"/>
              <w:rPr>
                <w:i/>
                <w:iCs/>
              </w:rPr>
            </w:pPr>
            <w:r>
              <w:rPr>
                <w:i/>
                <w:iCs/>
              </w:rPr>
              <w:t>FSIZ</w:t>
            </w:r>
          </w:p>
        </w:tc>
        <w:tc>
          <w:tcPr>
            <w:tcW w:w="1763" w:type="pct"/>
            <w:tcBorders>
              <w:top w:val="nil"/>
              <w:left w:val="nil"/>
              <w:bottom w:val="single" w:color="auto" w:sz="4" w:space="0"/>
              <w:right w:val="single" w:color="auto" w:sz="4" w:space="0"/>
            </w:tcBorders>
            <w:shd w:val="clear" w:color="auto" w:fill="auto"/>
            <w:noWrap/>
            <w:vAlign w:val="center"/>
          </w:tcPr>
          <w:p w14:paraId="74F6DCF8">
            <w:pPr>
              <w:pageBreakBefore w:val="0"/>
              <w:widowControl/>
              <w:kinsoku/>
              <w:wordWrap/>
              <w:overflowPunct/>
              <w:topLinePunct w:val="0"/>
              <w:autoSpaceDE w:val="0"/>
              <w:autoSpaceDN w:val="0"/>
              <w:bidi w:val="0"/>
              <w:adjustRightInd w:val="0"/>
              <w:snapToGrid w:val="0"/>
              <w:spacing w:line="480" w:lineRule="auto"/>
              <w:jc w:val="left"/>
            </w:pPr>
            <w:r>
              <w:rPr>
                <w:rFonts w:hint="eastAsia"/>
              </w:rPr>
              <w:t xml:space="preserve">Cities' deposit and loan balances/cities' </w:t>
            </w:r>
            <w:r>
              <w:t>GDP</w:t>
            </w:r>
          </w:p>
        </w:tc>
        <w:tc>
          <w:tcPr>
            <w:tcW w:w="803" w:type="pct"/>
            <w:vMerge w:val="continue"/>
            <w:tcBorders>
              <w:left w:val="nil"/>
              <w:right w:val="single" w:color="auto" w:sz="4" w:space="0"/>
            </w:tcBorders>
          </w:tcPr>
          <w:p w14:paraId="6C9E9713">
            <w:pPr>
              <w:pageBreakBefore w:val="0"/>
              <w:widowControl/>
              <w:kinsoku/>
              <w:wordWrap/>
              <w:overflowPunct/>
              <w:topLinePunct w:val="0"/>
              <w:autoSpaceDE w:val="0"/>
              <w:autoSpaceDN w:val="0"/>
              <w:bidi w:val="0"/>
              <w:adjustRightInd w:val="0"/>
              <w:snapToGrid w:val="0"/>
              <w:spacing w:line="480" w:lineRule="auto"/>
              <w:jc w:val="left"/>
            </w:pPr>
          </w:p>
        </w:tc>
      </w:tr>
      <w:tr w14:paraId="6938DC1B">
        <w:tblPrEx>
          <w:tblCellMar>
            <w:top w:w="0" w:type="dxa"/>
            <w:left w:w="108" w:type="dxa"/>
            <w:bottom w:w="0" w:type="dxa"/>
            <w:right w:w="108" w:type="dxa"/>
          </w:tblCellMar>
        </w:tblPrEx>
        <w:trPr>
          <w:trHeight w:val="276" w:hRule="atLeast"/>
        </w:trPr>
        <w:tc>
          <w:tcPr>
            <w:tcW w:w="772" w:type="pct"/>
            <w:vMerge w:val="continue"/>
            <w:tcBorders>
              <w:left w:val="single" w:color="auto" w:sz="4" w:space="0"/>
              <w:right w:val="single" w:color="auto" w:sz="4" w:space="0"/>
            </w:tcBorders>
            <w:shd w:val="clear" w:color="auto" w:fill="auto"/>
            <w:vAlign w:val="center"/>
          </w:tcPr>
          <w:p w14:paraId="3A6EAEE7">
            <w:pPr>
              <w:pageBreakBefore w:val="0"/>
              <w:widowControl/>
              <w:kinsoku/>
              <w:wordWrap/>
              <w:overflowPunct/>
              <w:topLinePunct w:val="0"/>
              <w:autoSpaceDE w:val="0"/>
              <w:autoSpaceDN w:val="0"/>
              <w:bidi w:val="0"/>
              <w:adjustRightInd w:val="0"/>
              <w:snapToGrid w:val="0"/>
              <w:spacing w:line="480" w:lineRule="auto"/>
              <w:jc w:val="left"/>
            </w:pPr>
          </w:p>
        </w:tc>
        <w:tc>
          <w:tcPr>
            <w:tcW w:w="1039" w:type="pct"/>
            <w:tcBorders>
              <w:left w:val="nil"/>
              <w:bottom w:val="single" w:color="auto" w:sz="4" w:space="0"/>
              <w:right w:val="single" w:color="auto" w:sz="4" w:space="0"/>
            </w:tcBorders>
            <w:shd w:val="clear" w:color="auto" w:fill="auto"/>
            <w:noWrap/>
            <w:vAlign w:val="center"/>
          </w:tcPr>
          <w:p w14:paraId="4C56894F">
            <w:pPr>
              <w:pageBreakBefore w:val="0"/>
              <w:widowControl/>
              <w:kinsoku/>
              <w:wordWrap/>
              <w:overflowPunct/>
              <w:topLinePunct w:val="0"/>
              <w:autoSpaceDE w:val="0"/>
              <w:autoSpaceDN w:val="0"/>
              <w:bidi w:val="0"/>
              <w:adjustRightInd w:val="0"/>
              <w:snapToGrid w:val="0"/>
              <w:spacing w:line="480" w:lineRule="auto"/>
              <w:jc w:val="left"/>
            </w:pPr>
            <w:r>
              <w:rPr>
                <w:rFonts w:hint="eastAsia"/>
              </w:rPr>
              <w:t>Financial efficiency</w:t>
            </w:r>
          </w:p>
        </w:tc>
        <w:tc>
          <w:tcPr>
            <w:tcW w:w="621" w:type="pct"/>
            <w:tcBorders>
              <w:top w:val="nil"/>
              <w:left w:val="nil"/>
              <w:bottom w:val="single" w:color="auto" w:sz="4" w:space="0"/>
              <w:right w:val="single" w:color="auto" w:sz="4" w:space="0"/>
            </w:tcBorders>
            <w:shd w:val="clear" w:color="auto" w:fill="auto"/>
            <w:noWrap/>
            <w:vAlign w:val="center"/>
          </w:tcPr>
          <w:p w14:paraId="4C70072B">
            <w:pPr>
              <w:pageBreakBefore w:val="0"/>
              <w:widowControl/>
              <w:kinsoku/>
              <w:wordWrap/>
              <w:overflowPunct/>
              <w:topLinePunct w:val="0"/>
              <w:autoSpaceDE w:val="0"/>
              <w:autoSpaceDN w:val="0"/>
              <w:bidi w:val="0"/>
              <w:adjustRightInd w:val="0"/>
              <w:snapToGrid w:val="0"/>
              <w:spacing w:line="480" w:lineRule="auto"/>
              <w:jc w:val="left"/>
              <w:rPr>
                <w:i/>
                <w:iCs/>
              </w:rPr>
            </w:pPr>
            <w:r>
              <w:rPr>
                <w:i/>
                <w:iCs/>
              </w:rPr>
              <w:t>FEFF</w:t>
            </w:r>
          </w:p>
        </w:tc>
        <w:tc>
          <w:tcPr>
            <w:tcW w:w="1763" w:type="pct"/>
            <w:tcBorders>
              <w:top w:val="nil"/>
              <w:left w:val="nil"/>
              <w:bottom w:val="single" w:color="auto" w:sz="4" w:space="0"/>
              <w:right w:val="single" w:color="auto" w:sz="4" w:space="0"/>
            </w:tcBorders>
            <w:shd w:val="clear" w:color="auto" w:fill="auto"/>
            <w:noWrap/>
            <w:vAlign w:val="center"/>
          </w:tcPr>
          <w:p w14:paraId="57B99EFF">
            <w:pPr>
              <w:pageBreakBefore w:val="0"/>
              <w:widowControl/>
              <w:kinsoku/>
              <w:wordWrap/>
              <w:overflowPunct/>
              <w:topLinePunct w:val="0"/>
              <w:autoSpaceDE w:val="0"/>
              <w:autoSpaceDN w:val="0"/>
              <w:bidi w:val="0"/>
              <w:adjustRightInd w:val="0"/>
              <w:snapToGrid w:val="0"/>
              <w:spacing w:line="480" w:lineRule="auto"/>
              <w:jc w:val="left"/>
            </w:pPr>
            <w:r>
              <w:rPr>
                <w:rFonts w:hint="eastAsia"/>
              </w:rPr>
              <w:t>Loan balances in cities/deposit balances in cities</w:t>
            </w:r>
          </w:p>
        </w:tc>
        <w:tc>
          <w:tcPr>
            <w:tcW w:w="803" w:type="pct"/>
            <w:vMerge w:val="continue"/>
            <w:tcBorders>
              <w:left w:val="nil"/>
              <w:right w:val="single" w:color="auto" w:sz="4" w:space="0"/>
            </w:tcBorders>
          </w:tcPr>
          <w:p w14:paraId="1C30554C">
            <w:pPr>
              <w:pageBreakBefore w:val="0"/>
              <w:widowControl/>
              <w:kinsoku/>
              <w:wordWrap/>
              <w:overflowPunct/>
              <w:topLinePunct w:val="0"/>
              <w:autoSpaceDE w:val="0"/>
              <w:autoSpaceDN w:val="0"/>
              <w:bidi w:val="0"/>
              <w:adjustRightInd w:val="0"/>
              <w:snapToGrid w:val="0"/>
              <w:spacing w:line="480" w:lineRule="auto"/>
              <w:jc w:val="left"/>
            </w:pPr>
          </w:p>
        </w:tc>
      </w:tr>
      <w:tr w14:paraId="2600EF50">
        <w:tblPrEx>
          <w:tblCellMar>
            <w:top w:w="0" w:type="dxa"/>
            <w:left w:w="108" w:type="dxa"/>
            <w:bottom w:w="0" w:type="dxa"/>
            <w:right w:w="108" w:type="dxa"/>
          </w:tblCellMar>
        </w:tblPrEx>
        <w:trPr>
          <w:trHeight w:val="276" w:hRule="atLeast"/>
        </w:trPr>
        <w:tc>
          <w:tcPr>
            <w:tcW w:w="772" w:type="pct"/>
            <w:vMerge w:val="continue"/>
            <w:tcBorders>
              <w:left w:val="single" w:color="auto" w:sz="4" w:space="0"/>
              <w:right w:val="single" w:color="auto" w:sz="4" w:space="0"/>
            </w:tcBorders>
            <w:shd w:val="clear" w:color="auto" w:fill="auto"/>
            <w:vAlign w:val="center"/>
          </w:tcPr>
          <w:p w14:paraId="2D208A04">
            <w:pPr>
              <w:pageBreakBefore w:val="0"/>
              <w:widowControl/>
              <w:kinsoku/>
              <w:wordWrap/>
              <w:overflowPunct/>
              <w:topLinePunct w:val="0"/>
              <w:autoSpaceDE w:val="0"/>
              <w:autoSpaceDN w:val="0"/>
              <w:bidi w:val="0"/>
              <w:adjustRightInd w:val="0"/>
              <w:snapToGrid w:val="0"/>
              <w:spacing w:line="480" w:lineRule="auto"/>
              <w:jc w:val="left"/>
            </w:pP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12B22D6E">
            <w:pPr>
              <w:pageBreakBefore w:val="0"/>
              <w:widowControl/>
              <w:kinsoku/>
              <w:wordWrap/>
              <w:overflowPunct/>
              <w:topLinePunct w:val="0"/>
              <w:autoSpaceDE w:val="0"/>
              <w:autoSpaceDN w:val="0"/>
              <w:bidi w:val="0"/>
              <w:adjustRightInd w:val="0"/>
              <w:snapToGrid w:val="0"/>
              <w:spacing w:line="480" w:lineRule="auto"/>
              <w:jc w:val="left"/>
            </w:pPr>
            <w:r>
              <w:rPr>
                <w:rFonts w:hint="default"/>
                <w:lang w:val="en-US"/>
              </w:rPr>
              <w:t>F</w:t>
            </w:r>
            <w:r>
              <w:rPr>
                <w:rFonts w:hint="eastAsia"/>
              </w:rPr>
              <w:t>iscal decentralization</w:t>
            </w:r>
          </w:p>
        </w:tc>
        <w:tc>
          <w:tcPr>
            <w:tcW w:w="621" w:type="pct"/>
            <w:tcBorders>
              <w:top w:val="nil"/>
              <w:left w:val="nil"/>
              <w:bottom w:val="single" w:color="auto" w:sz="4" w:space="0"/>
              <w:right w:val="single" w:color="auto" w:sz="4" w:space="0"/>
            </w:tcBorders>
            <w:shd w:val="clear" w:color="auto" w:fill="auto"/>
            <w:noWrap/>
            <w:vAlign w:val="center"/>
          </w:tcPr>
          <w:p w14:paraId="7D7BB2D0">
            <w:pPr>
              <w:pageBreakBefore w:val="0"/>
              <w:widowControl/>
              <w:kinsoku/>
              <w:wordWrap/>
              <w:overflowPunct/>
              <w:topLinePunct w:val="0"/>
              <w:autoSpaceDE w:val="0"/>
              <w:autoSpaceDN w:val="0"/>
              <w:bidi w:val="0"/>
              <w:adjustRightInd w:val="0"/>
              <w:snapToGrid w:val="0"/>
              <w:spacing w:line="480" w:lineRule="auto"/>
              <w:jc w:val="left"/>
              <w:rPr>
                <w:i/>
                <w:iCs/>
              </w:rPr>
            </w:pPr>
            <w:r>
              <w:rPr>
                <w:i/>
                <w:iCs/>
              </w:rPr>
              <w:t>FISD</w:t>
            </w:r>
          </w:p>
        </w:tc>
        <w:tc>
          <w:tcPr>
            <w:tcW w:w="1763" w:type="pct"/>
            <w:tcBorders>
              <w:top w:val="nil"/>
              <w:left w:val="nil"/>
              <w:bottom w:val="single" w:color="auto" w:sz="4" w:space="0"/>
              <w:right w:val="single" w:color="auto" w:sz="4" w:space="0"/>
            </w:tcBorders>
            <w:shd w:val="clear" w:color="auto" w:fill="auto"/>
            <w:noWrap/>
            <w:vAlign w:val="center"/>
          </w:tcPr>
          <w:p w14:paraId="20A8DC00">
            <w:pPr>
              <w:pageBreakBefore w:val="0"/>
              <w:widowControl/>
              <w:kinsoku/>
              <w:wordWrap/>
              <w:overflowPunct/>
              <w:topLinePunct w:val="0"/>
              <w:autoSpaceDE w:val="0"/>
              <w:autoSpaceDN w:val="0"/>
              <w:bidi w:val="0"/>
              <w:adjustRightInd w:val="0"/>
              <w:snapToGrid w:val="0"/>
              <w:spacing w:line="480" w:lineRule="auto"/>
              <w:jc w:val="left"/>
            </w:pPr>
            <w:r>
              <w:rPr>
                <w:rFonts w:hint="eastAsia"/>
              </w:rPr>
              <w:t>Municipal revenues/national revenues</w:t>
            </w:r>
          </w:p>
        </w:tc>
        <w:tc>
          <w:tcPr>
            <w:tcW w:w="803" w:type="pct"/>
            <w:vMerge w:val="continue"/>
            <w:tcBorders>
              <w:left w:val="nil"/>
              <w:right w:val="single" w:color="auto" w:sz="4" w:space="0"/>
            </w:tcBorders>
          </w:tcPr>
          <w:p w14:paraId="5895B31A">
            <w:pPr>
              <w:pageBreakBefore w:val="0"/>
              <w:widowControl/>
              <w:kinsoku/>
              <w:wordWrap/>
              <w:overflowPunct/>
              <w:topLinePunct w:val="0"/>
              <w:autoSpaceDE w:val="0"/>
              <w:autoSpaceDN w:val="0"/>
              <w:bidi w:val="0"/>
              <w:adjustRightInd w:val="0"/>
              <w:snapToGrid w:val="0"/>
              <w:spacing w:line="480" w:lineRule="auto"/>
              <w:jc w:val="left"/>
            </w:pPr>
          </w:p>
        </w:tc>
      </w:tr>
      <w:tr w14:paraId="0FB359F2">
        <w:tblPrEx>
          <w:tblCellMar>
            <w:top w:w="0" w:type="dxa"/>
            <w:left w:w="108" w:type="dxa"/>
            <w:bottom w:w="0" w:type="dxa"/>
            <w:right w:w="108" w:type="dxa"/>
          </w:tblCellMar>
        </w:tblPrEx>
        <w:trPr>
          <w:trHeight w:val="276" w:hRule="atLeast"/>
        </w:trPr>
        <w:tc>
          <w:tcPr>
            <w:tcW w:w="772" w:type="pct"/>
            <w:vMerge w:val="continue"/>
            <w:tcBorders>
              <w:left w:val="single" w:color="auto" w:sz="4" w:space="0"/>
              <w:right w:val="single" w:color="auto" w:sz="4" w:space="0"/>
            </w:tcBorders>
            <w:shd w:val="clear" w:color="auto" w:fill="auto"/>
            <w:vAlign w:val="center"/>
          </w:tcPr>
          <w:p w14:paraId="7C3F6E3C">
            <w:pPr>
              <w:pageBreakBefore w:val="0"/>
              <w:widowControl/>
              <w:kinsoku/>
              <w:wordWrap/>
              <w:overflowPunct/>
              <w:topLinePunct w:val="0"/>
              <w:autoSpaceDE w:val="0"/>
              <w:autoSpaceDN w:val="0"/>
              <w:bidi w:val="0"/>
              <w:adjustRightInd w:val="0"/>
              <w:snapToGrid w:val="0"/>
              <w:spacing w:line="480" w:lineRule="auto"/>
              <w:jc w:val="left"/>
            </w:pP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1BFC0B04">
            <w:pPr>
              <w:pageBreakBefore w:val="0"/>
              <w:widowControl/>
              <w:kinsoku/>
              <w:wordWrap/>
              <w:overflowPunct/>
              <w:topLinePunct w:val="0"/>
              <w:autoSpaceDE w:val="0"/>
              <w:autoSpaceDN w:val="0"/>
              <w:bidi w:val="0"/>
              <w:adjustRightInd w:val="0"/>
              <w:snapToGrid w:val="0"/>
              <w:spacing w:line="480" w:lineRule="auto"/>
              <w:jc w:val="left"/>
            </w:pPr>
            <w:r>
              <w:rPr>
                <w:rFonts w:hint="eastAsia"/>
              </w:rPr>
              <w:t>Government technical inputs</w:t>
            </w:r>
          </w:p>
        </w:tc>
        <w:tc>
          <w:tcPr>
            <w:tcW w:w="621" w:type="pct"/>
            <w:tcBorders>
              <w:top w:val="nil"/>
              <w:left w:val="nil"/>
              <w:bottom w:val="single" w:color="auto" w:sz="4" w:space="0"/>
              <w:right w:val="single" w:color="auto" w:sz="4" w:space="0"/>
            </w:tcBorders>
            <w:shd w:val="clear" w:color="auto" w:fill="auto"/>
            <w:noWrap/>
            <w:vAlign w:val="center"/>
          </w:tcPr>
          <w:p w14:paraId="1ED1B35D">
            <w:pPr>
              <w:pageBreakBefore w:val="0"/>
              <w:widowControl/>
              <w:kinsoku/>
              <w:wordWrap/>
              <w:overflowPunct/>
              <w:topLinePunct w:val="0"/>
              <w:autoSpaceDE w:val="0"/>
              <w:autoSpaceDN w:val="0"/>
              <w:bidi w:val="0"/>
              <w:adjustRightInd w:val="0"/>
              <w:snapToGrid w:val="0"/>
              <w:spacing w:line="480" w:lineRule="auto"/>
              <w:jc w:val="left"/>
              <w:rPr>
                <w:i/>
                <w:iCs/>
              </w:rPr>
            </w:pPr>
            <w:r>
              <w:rPr>
                <w:i/>
                <w:iCs/>
              </w:rPr>
              <w:t>SCIP</w:t>
            </w:r>
          </w:p>
        </w:tc>
        <w:tc>
          <w:tcPr>
            <w:tcW w:w="1763" w:type="pct"/>
            <w:tcBorders>
              <w:top w:val="nil"/>
              <w:left w:val="nil"/>
              <w:bottom w:val="single" w:color="auto" w:sz="4" w:space="0"/>
              <w:right w:val="single" w:color="auto" w:sz="4" w:space="0"/>
            </w:tcBorders>
            <w:shd w:val="clear" w:color="auto" w:fill="auto"/>
            <w:noWrap/>
            <w:vAlign w:val="center"/>
          </w:tcPr>
          <w:p w14:paraId="2CEDC5BF">
            <w:pPr>
              <w:pageBreakBefore w:val="0"/>
              <w:widowControl/>
              <w:kinsoku/>
              <w:wordWrap/>
              <w:overflowPunct/>
              <w:topLinePunct w:val="0"/>
              <w:autoSpaceDE w:val="0"/>
              <w:autoSpaceDN w:val="0"/>
              <w:bidi w:val="0"/>
              <w:adjustRightInd w:val="0"/>
              <w:snapToGrid w:val="0"/>
              <w:spacing w:line="480" w:lineRule="auto"/>
              <w:jc w:val="left"/>
            </w:pPr>
            <w:r>
              <w:rPr>
                <w:rFonts w:hint="eastAsia"/>
              </w:rPr>
              <w:t xml:space="preserve">Fiscal and technical expenditures of cities / </w:t>
            </w:r>
            <w:r>
              <w:t>GDP</w:t>
            </w:r>
            <w:r>
              <w:rPr>
                <w:rFonts w:hint="eastAsia"/>
              </w:rPr>
              <w:t xml:space="preserve"> of cities</w:t>
            </w:r>
          </w:p>
        </w:tc>
        <w:tc>
          <w:tcPr>
            <w:tcW w:w="803" w:type="pct"/>
            <w:vMerge w:val="continue"/>
            <w:tcBorders>
              <w:left w:val="nil"/>
              <w:right w:val="single" w:color="auto" w:sz="4" w:space="0"/>
            </w:tcBorders>
          </w:tcPr>
          <w:p w14:paraId="4DB6BF9D">
            <w:pPr>
              <w:pageBreakBefore w:val="0"/>
              <w:widowControl/>
              <w:kinsoku/>
              <w:wordWrap/>
              <w:overflowPunct/>
              <w:topLinePunct w:val="0"/>
              <w:autoSpaceDE w:val="0"/>
              <w:autoSpaceDN w:val="0"/>
              <w:bidi w:val="0"/>
              <w:adjustRightInd w:val="0"/>
              <w:snapToGrid w:val="0"/>
              <w:spacing w:line="480" w:lineRule="auto"/>
              <w:jc w:val="left"/>
            </w:pPr>
          </w:p>
        </w:tc>
      </w:tr>
      <w:tr w14:paraId="25F81828">
        <w:tblPrEx>
          <w:tblCellMar>
            <w:top w:w="0" w:type="dxa"/>
            <w:left w:w="108" w:type="dxa"/>
            <w:bottom w:w="0" w:type="dxa"/>
            <w:right w:w="108" w:type="dxa"/>
          </w:tblCellMar>
        </w:tblPrEx>
        <w:trPr>
          <w:trHeight w:val="276" w:hRule="atLeast"/>
        </w:trPr>
        <w:tc>
          <w:tcPr>
            <w:tcW w:w="772" w:type="pct"/>
            <w:vMerge w:val="continue"/>
            <w:tcBorders>
              <w:left w:val="single" w:color="auto" w:sz="4" w:space="0"/>
              <w:right w:val="single" w:color="auto" w:sz="4" w:space="0"/>
            </w:tcBorders>
            <w:shd w:val="clear" w:color="auto" w:fill="auto"/>
            <w:vAlign w:val="center"/>
          </w:tcPr>
          <w:p w14:paraId="082D89AD">
            <w:pPr>
              <w:pageBreakBefore w:val="0"/>
              <w:widowControl/>
              <w:kinsoku/>
              <w:wordWrap/>
              <w:overflowPunct/>
              <w:topLinePunct w:val="0"/>
              <w:autoSpaceDE w:val="0"/>
              <w:autoSpaceDN w:val="0"/>
              <w:bidi w:val="0"/>
              <w:adjustRightInd w:val="0"/>
              <w:snapToGrid w:val="0"/>
              <w:spacing w:line="480" w:lineRule="auto"/>
              <w:jc w:val="left"/>
            </w:pP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6303AE98">
            <w:pPr>
              <w:pageBreakBefore w:val="0"/>
              <w:widowControl/>
              <w:kinsoku/>
              <w:wordWrap/>
              <w:overflowPunct/>
              <w:topLinePunct w:val="0"/>
              <w:autoSpaceDE w:val="0"/>
              <w:autoSpaceDN w:val="0"/>
              <w:bidi w:val="0"/>
              <w:adjustRightInd w:val="0"/>
              <w:snapToGrid w:val="0"/>
              <w:spacing w:line="480" w:lineRule="auto"/>
              <w:jc w:val="left"/>
            </w:pPr>
            <w:r>
              <w:rPr>
                <w:rFonts w:hint="eastAsia"/>
              </w:rPr>
              <w:t>human capital</w:t>
            </w:r>
          </w:p>
        </w:tc>
        <w:tc>
          <w:tcPr>
            <w:tcW w:w="621" w:type="pct"/>
            <w:tcBorders>
              <w:top w:val="nil"/>
              <w:left w:val="nil"/>
              <w:bottom w:val="single" w:color="auto" w:sz="4" w:space="0"/>
              <w:right w:val="single" w:color="auto" w:sz="4" w:space="0"/>
            </w:tcBorders>
            <w:shd w:val="clear" w:color="auto" w:fill="auto"/>
            <w:noWrap/>
            <w:vAlign w:val="center"/>
          </w:tcPr>
          <w:p w14:paraId="080BE160">
            <w:pPr>
              <w:pageBreakBefore w:val="0"/>
              <w:widowControl/>
              <w:kinsoku/>
              <w:wordWrap/>
              <w:overflowPunct/>
              <w:topLinePunct w:val="0"/>
              <w:autoSpaceDE w:val="0"/>
              <w:autoSpaceDN w:val="0"/>
              <w:bidi w:val="0"/>
              <w:adjustRightInd w:val="0"/>
              <w:snapToGrid w:val="0"/>
              <w:spacing w:line="480" w:lineRule="auto"/>
              <w:jc w:val="left"/>
              <w:rPr>
                <w:i/>
                <w:iCs/>
              </w:rPr>
            </w:pPr>
            <w:r>
              <w:rPr>
                <w:i/>
                <w:iCs/>
              </w:rPr>
              <w:t>HCAP</w:t>
            </w:r>
          </w:p>
        </w:tc>
        <w:tc>
          <w:tcPr>
            <w:tcW w:w="1763" w:type="pct"/>
            <w:tcBorders>
              <w:top w:val="nil"/>
              <w:left w:val="nil"/>
              <w:bottom w:val="single" w:color="auto" w:sz="4" w:space="0"/>
              <w:right w:val="single" w:color="auto" w:sz="4" w:space="0"/>
            </w:tcBorders>
            <w:shd w:val="clear" w:color="auto" w:fill="auto"/>
            <w:noWrap/>
            <w:vAlign w:val="center"/>
          </w:tcPr>
          <w:p w14:paraId="1366D941">
            <w:pPr>
              <w:pageBreakBefore w:val="0"/>
              <w:widowControl/>
              <w:kinsoku/>
              <w:wordWrap/>
              <w:overflowPunct/>
              <w:topLinePunct w:val="0"/>
              <w:autoSpaceDE w:val="0"/>
              <w:autoSpaceDN w:val="0"/>
              <w:bidi w:val="0"/>
              <w:adjustRightInd w:val="0"/>
              <w:snapToGrid w:val="0"/>
              <w:spacing w:line="480" w:lineRule="auto"/>
              <w:jc w:val="left"/>
            </w:pPr>
            <w:r>
              <w:rPr>
                <w:rFonts w:hint="eastAsia"/>
              </w:rPr>
              <w:t>Number of students enrolled in the city/total population of the city</w:t>
            </w:r>
          </w:p>
        </w:tc>
        <w:tc>
          <w:tcPr>
            <w:tcW w:w="803" w:type="pct"/>
            <w:vMerge w:val="continue"/>
            <w:tcBorders>
              <w:left w:val="nil"/>
              <w:right w:val="single" w:color="auto" w:sz="4" w:space="0"/>
            </w:tcBorders>
          </w:tcPr>
          <w:p w14:paraId="471B0610">
            <w:pPr>
              <w:pageBreakBefore w:val="0"/>
              <w:widowControl/>
              <w:kinsoku/>
              <w:wordWrap/>
              <w:overflowPunct/>
              <w:topLinePunct w:val="0"/>
              <w:autoSpaceDE w:val="0"/>
              <w:autoSpaceDN w:val="0"/>
              <w:bidi w:val="0"/>
              <w:adjustRightInd w:val="0"/>
              <w:snapToGrid w:val="0"/>
              <w:spacing w:line="480" w:lineRule="auto"/>
              <w:jc w:val="left"/>
            </w:pPr>
          </w:p>
        </w:tc>
      </w:tr>
      <w:tr w14:paraId="272618A1">
        <w:tblPrEx>
          <w:tblCellMar>
            <w:top w:w="0" w:type="dxa"/>
            <w:left w:w="108" w:type="dxa"/>
            <w:bottom w:w="0" w:type="dxa"/>
            <w:right w:w="108" w:type="dxa"/>
          </w:tblCellMar>
        </w:tblPrEx>
        <w:trPr>
          <w:trHeight w:val="276" w:hRule="atLeast"/>
        </w:trPr>
        <w:tc>
          <w:tcPr>
            <w:tcW w:w="772" w:type="pct"/>
            <w:vMerge w:val="continue"/>
            <w:tcBorders>
              <w:left w:val="single" w:color="auto" w:sz="4" w:space="0"/>
              <w:right w:val="single" w:color="auto" w:sz="4" w:space="0"/>
            </w:tcBorders>
            <w:shd w:val="clear" w:color="auto" w:fill="auto"/>
            <w:vAlign w:val="center"/>
          </w:tcPr>
          <w:p w14:paraId="529823A1">
            <w:pPr>
              <w:pageBreakBefore w:val="0"/>
              <w:widowControl/>
              <w:kinsoku/>
              <w:wordWrap/>
              <w:overflowPunct/>
              <w:topLinePunct w:val="0"/>
              <w:autoSpaceDE w:val="0"/>
              <w:autoSpaceDN w:val="0"/>
              <w:bidi w:val="0"/>
              <w:adjustRightInd w:val="0"/>
              <w:snapToGrid w:val="0"/>
              <w:spacing w:line="480" w:lineRule="auto"/>
              <w:jc w:val="left"/>
            </w:pP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228F7200">
            <w:pPr>
              <w:pageBreakBefore w:val="0"/>
              <w:widowControl/>
              <w:kinsoku/>
              <w:wordWrap/>
              <w:overflowPunct/>
              <w:topLinePunct w:val="0"/>
              <w:autoSpaceDE w:val="0"/>
              <w:autoSpaceDN w:val="0"/>
              <w:bidi w:val="0"/>
              <w:adjustRightInd w:val="0"/>
              <w:snapToGrid w:val="0"/>
              <w:spacing w:line="480" w:lineRule="auto"/>
              <w:jc w:val="left"/>
            </w:pPr>
            <w:r>
              <w:rPr>
                <w:rFonts w:hint="default"/>
                <w:lang w:val="en-US"/>
              </w:rPr>
              <w:t>U</w:t>
            </w:r>
            <w:r>
              <w:rPr>
                <w:rFonts w:hint="eastAsia"/>
              </w:rPr>
              <w:t>rbanization rate</w:t>
            </w:r>
          </w:p>
        </w:tc>
        <w:tc>
          <w:tcPr>
            <w:tcW w:w="621" w:type="pct"/>
            <w:tcBorders>
              <w:top w:val="nil"/>
              <w:left w:val="nil"/>
              <w:bottom w:val="single" w:color="auto" w:sz="4" w:space="0"/>
              <w:right w:val="single" w:color="auto" w:sz="4" w:space="0"/>
            </w:tcBorders>
            <w:shd w:val="clear" w:color="auto" w:fill="auto"/>
            <w:noWrap/>
            <w:vAlign w:val="center"/>
          </w:tcPr>
          <w:p w14:paraId="031CDB17">
            <w:pPr>
              <w:pageBreakBefore w:val="0"/>
              <w:widowControl/>
              <w:kinsoku/>
              <w:wordWrap/>
              <w:overflowPunct/>
              <w:topLinePunct w:val="0"/>
              <w:autoSpaceDE w:val="0"/>
              <w:autoSpaceDN w:val="0"/>
              <w:bidi w:val="0"/>
              <w:adjustRightInd w:val="0"/>
              <w:snapToGrid w:val="0"/>
              <w:spacing w:line="480" w:lineRule="auto"/>
              <w:jc w:val="left"/>
              <w:rPr>
                <w:i/>
                <w:iCs/>
              </w:rPr>
            </w:pPr>
            <w:r>
              <w:rPr>
                <w:i/>
                <w:iCs/>
              </w:rPr>
              <w:t>CITY</w:t>
            </w:r>
          </w:p>
        </w:tc>
        <w:tc>
          <w:tcPr>
            <w:tcW w:w="1763" w:type="pct"/>
            <w:tcBorders>
              <w:top w:val="nil"/>
              <w:left w:val="nil"/>
              <w:bottom w:val="single" w:color="auto" w:sz="4" w:space="0"/>
              <w:right w:val="single" w:color="auto" w:sz="4" w:space="0"/>
            </w:tcBorders>
            <w:shd w:val="clear" w:color="auto" w:fill="auto"/>
            <w:noWrap/>
            <w:vAlign w:val="center"/>
          </w:tcPr>
          <w:p w14:paraId="54B93A73">
            <w:pPr>
              <w:pageBreakBefore w:val="0"/>
              <w:widowControl/>
              <w:kinsoku/>
              <w:wordWrap/>
              <w:overflowPunct/>
              <w:topLinePunct w:val="0"/>
              <w:autoSpaceDE w:val="0"/>
              <w:autoSpaceDN w:val="0"/>
              <w:bidi w:val="0"/>
              <w:adjustRightInd w:val="0"/>
              <w:snapToGrid w:val="0"/>
              <w:spacing w:line="480" w:lineRule="auto"/>
              <w:jc w:val="left"/>
            </w:pPr>
            <w:r>
              <w:rPr>
                <w:rFonts w:hint="eastAsia"/>
              </w:rPr>
              <w:t>Urban population of the city/total population of the city</w:t>
            </w:r>
          </w:p>
        </w:tc>
        <w:tc>
          <w:tcPr>
            <w:tcW w:w="803" w:type="pct"/>
            <w:vMerge w:val="continue"/>
            <w:tcBorders>
              <w:left w:val="nil"/>
              <w:right w:val="single" w:color="auto" w:sz="4" w:space="0"/>
            </w:tcBorders>
          </w:tcPr>
          <w:p w14:paraId="47D11DE6">
            <w:pPr>
              <w:pageBreakBefore w:val="0"/>
              <w:widowControl/>
              <w:kinsoku/>
              <w:wordWrap/>
              <w:overflowPunct/>
              <w:topLinePunct w:val="0"/>
              <w:autoSpaceDE w:val="0"/>
              <w:autoSpaceDN w:val="0"/>
              <w:bidi w:val="0"/>
              <w:adjustRightInd w:val="0"/>
              <w:snapToGrid w:val="0"/>
              <w:spacing w:line="480" w:lineRule="auto"/>
              <w:jc w:val="left"/>
            </w:pPr>
          </w:p>
        </w:tc>
      </w:tr>
      <w:tr w14:paraId="1FA8DFE9">
        <w:tblPrEx>
          <w:tblCellMar>
            <w:top w:w="0" w:type="dxa"/>
            <w:left w:w="108" w:type="dxa"/>
            <w:bottom w:w="0" w:type="dxa"/>
            <w:right w:w="108" w:type="dxa"/>
          </w:tblCellMar>
        </w:tblPrEx>
        <w:trPr>
          <w:trHeight w:val="276" w:hRule="atLeast"/>
        </w:trPr>
        <w:tc>
          <w:tcPr>
            <w:tcW w:w="772" w:type="pct"/>
            <w:vMerge w:val="continue"/>
            <w:tcBorders>
              <w:left w:val="single" w:color="auto" w:sz="4" w:space="0"/>
              <w:right w:val="single" w:color="auto" w:sz="4" w:space="0"/>
            </w:tcBorders>
            <w:shd w:val="clear" w:color="auto" w:fill="auto"/>
            <w:vAlign w:val="center"/>
          </w:tcPr>
          <w:p w14:paraId="4D2B962D">
            <w:pPr>
              <w:pageBreakBefore w:val="0"/>
              <w:widowControl/>
              <w:kinsoku/>
              <w:wordWrap/>
              <w:overflowPunct/>
              <w:topLinePunct w:val="0"/>
              <w:autoSpaceDE w:val="0"/>
              <w:autoSpaceDN w:val="0"/>
              <w:bidi w:val="0"/>
              <w:adjustRightInd w:val="0"/>
              <w:snapToGrid w:val="0"/>
              <w:spacing w:line="480" w:lineRule="auto"/>
              <w:jc w:val="left"/>
            </w:pP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259E8B53">
            <w:pPr>
              <w:pageBreakBefore w:val="0"/>
              <w:widowControl/>
              <w:kinsoku/>
              <w:wordWrap/>
              <w:overflowPunct/>
              <w:topLinePunct w:val="0"/>
              <w:autoSpaceDE w:val="0"/>
              <w:autoSpaceDN w:val="0"/>
              <w:bidi w:val="0"/>
              <w:adjustRightInd w:val="0"/>
              <w:snapToGrid w:val="0"/>
              <w:spacing w:line="480" w:lineRule="auto"/>
              <w:jc w:val="left"/>
            </w:pPr>
            <w:r>
              <w:rPr>
                <w:rFonts w:hint="default"/>
                <w:lang w:val="en-US"/>
              </w:rPr>
              <w:t>P</w:t>
            </w:r>
            <w:r>
              <w:rPr>
                <w:rFonts w:hint="eastAsia"/>
              </w:rPr>
              <w:t>opulation density</w:t>
            </w:r>
          </w:p>
        </w:tc>
        <w:tc>
          <w:tcPr>
            <w:tcW w:w="621" w:type="pct"/>
            <w:tcBorders>
              <w:top w:val="nil"/>
              <w:left w:val="nil"/>
              <w:bottom w:val="single" w:color="auto" w:sz="4" w:space="0"/>
              <w:right w:val="single" w:color="auto" w:sz="4" w:space="0"/>
            </w:tcBorders>
            <w:shd w:val="clear" w:color="auto" w:fill="auto"/>
            <w:noWrap/>
            <w:vAlign w:val="center"/>
          </w:tcPr>
          <w:p w14:paraId="55BF1B03">
            <w:pPr>
              <w:pageBreakBefore w:val="0"/>
              <w:widowControl/>
              <w:kinsoku/>
              <w:wordWrap/>
              <w:overflowPunct/>
              <w:topLinePunct w:val="0"/>
              <w:autoSpaceDE w:val="0"/>
              <w:autoSpaceDN w:val="0"/>
              <w:bidi w:val="0"/>
              <w:adjustRightInd w:val="0"/>
              <w:snapToGrid w:val="0"/>
              <w:spacing w:line="480" w:lineRule="auto"/>
              <w:jc w:val="left"/>
              <w:rPr>
                <w:i/>
                <w:iCs/>
              </w:rPr>
            </w:pPr>
            <w:r>
              <w:rPr>
                <w:i/>
                <w:iCs/>
              </w:rPr>
              <w:t>PDEN</w:t>
            </w:r>
          </w:p>
        </w:tc>
        <w:tc>
          <w:tcPr>
            <w:tcW w:w="1763" w:type="pct"/>
            <w:tcBorders>
              <w:top w:val="nil"/>
              <w:left w:val="nil"/>
              <w:bottom w:val="single" w:color="auto" w:sz="4" w:space="0"/>
              <w:right w:val="single" w:color="auto" w:sz="4" w:space="0"/>
            </w:tcBorders>
            <w:shd w:val="clear" w:color="auto" w:fill="auto"/>
            <w:noWrap/>
            <w:vAlign w:val="center"/>
          </w:tcPr>
          <w:p w14:paraId="61A9DAD4">
            <w:pPr>
              <w:pageBreakBefore w:val="0"/>
              <w:widowControl/>
              <w:kinsoku/>
              <w:wordWrap/>
              <w:overflowPunct/>
              <w:topLinePunct w:val="0"/>
              <w:autoSpaceDE w:val="0"/>
              <w:autoSpaceDN w:val="0"/>
              <w:bidi w:val="0"/>
              <w:adjustRightInd w:val="0"/>
              <w:snapToGrid w:val="0"/>
              <w:spacing w:line="480" w:lineRule="auto"/>
              <w:jc w:val="left"/>
            </w:pPr>
            <w:r>
              <w:rPr>
                <w:rFonts w:hint="eastAsia"/>
              </w:rPr>
              <w:t>Total population of the city/area of the city</w:t>
            </w:r>
          </w:p>
        </w:tc>
        <w:tc>
          <w:tcPr>
            <w:tcW w:w="803" w:type="pct"/>
            <w:vMerge w:val="continue"/>
            <w:tcBorders>
              <w:left w:val="nil"/>
              <w:right w:val="single" w:color="auto" w:sz="4" w:space="0"/>
            </w:tcBorders>
          </w:tcPr>
          <w:p w14:paraId="7F617706">
            <w:pPr>
              <w:pageBreakBefore w:val="0"/>
              <w:widowControl/>
              <w:kinsoku/>
              <w:wordWrap/>
              <w:overflowPunct/>
              <w:topLinePunct w:val="0"/>
              <w:autoSpaceDE w:val="0"/>
              <w:autoSpaceDN w:val="0"/>
              <w:bidi w:val="0"/>
              <w:adjustRightInd w:val="0"/>
              <w:snapToGrid w:val="0"/>
              <w:spacing w:line="480" w:lineRule="auto"/>
              <w:jc w:val="left"/>
            </w:pPr>
          </w:p>
        </w:tc>
      </w:tr>
      <w:tr w14:paraId="0DB50F78">
        <w:tblPrEx>
          <w:tblCellMar>
            <w:top w:w="0" w:type="dxa"/>
            <w:left w:w="108" w:type="dxa"/>
            <w:bottom w:w="0" w:type="dxa"/>
            <w:right w:w="108" w:type="dxa"/>
          </w:tblCellMar>
        </w:tblPrEx>
        <w:trPr>
          <w:trHeight w:val="276" w:hRule="atLeast"/>
        </w:trPr>
        <w:tc>
          <w:tcPr>
            <w:tcW w:w="772" w:type="pct"/>
            <w:vMerge w:val="continue"/>
            <w:tcBorders>
              <w:left w:val="single" w:color="auto" w:sz="4" w:space="0"/>
              <w:bottom w:val="single" w:color="auto" w:sz="4" w:space="0"/>
              <w:right w:val="single" w:color="auto" w:sz="4" w:space="0"/>
            </w:tcBorders>
            <w:shd w:val="clear" w:color="auto" w:fill="auto"/>
            <w:vAlign w:val="center"/>
          </w:tcPr>
          <w:p w14:paraId="7FA87391">
            <w:pPr>
              <w:pageBreakBefore w:val="0"/>
              <w:widowControl/>
              <w:kinsoku/>
              <w:wordWrap/>
              <w:overflowPunct/>
              <w:topLinePunct w:val="0"/>
              <w:autoSpaceDE w:val="0"/>
              <w:autoSpaceDN w:val="0"/>
              <w:bidi w:val="0"/>
              <w:adjustRightInd w:val="0"/>
              <w:snapToGrid w:val="0"/>
              <w:spacing w:line="480" w:lineRule="auto"/>
              <w:jc w:val="left"/>
            </w:pP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51CD4CE7">
            <w:pPr>
              <w:pageBreakBefore w:val="0"/>
              <w:widowControl/>
              <w:kinsoku/>
              <w:wordWrap/>
              <w:overflowPunct/>
              <w:topLinePunct w:val="0"/>
              <w:autoSpaceDE w:val="0"/>
              <w:autoSpaceDN w:val="0"/>
              <w:bidi w:val="0"/>
              <w:adjustRightInd w:val="0"/>
              <w:snapToGrid w:val="0"/>
              <w:spacing w:line="480" w:lineRule="auto"/>
              <w:jc w:val="left"/>
            </w:pPr>
            <w:r>
              <w:rPr>
                <w:rFonts w:hint="eastAsia"/>
              </w:rPr>
              <w:t>Size of population</w:t>
            </w:r>
          </w:p>
        </w:tc>
        <w:tc>
          <w:tcPr>
            <w:tcW w:w="621" w:type="pct"/>
            <w:tcBorders>
              <w:top w:val="nil"/>
              <w:left w:val="nil"/>
              <w:bottom w:val="single" w:color="auto" w:sz="4" w:space="0"/>
              <w:right w:val="single" w:color="auto" w:sz="4" w:space="0"/>
            </w:tcBorders>
            <w:shd w:val="clear" w:color="auto" w:fill="auto"/>
            <w:noWrap/>
            <w:vAlign w:val="center"/>
          </w:tcPr>
          <w:p w14:paraId="5D35629A">
            <w:pPr>
              <w:pageBreakBefore w:val="0"/>
              <w:kinsoku/>
              <w:wordWrap/>
              <w:overflowPunct/>
              <w:topLinePunct w:val="0"/>
              <w:autoSpaceDE w:val="0"/>
              <w:autoSpaceDN w:val="0"/>
              <w:bidi w:val="0"/>
              <w:adjustRightInd w:val="0"/>
              <w:snapToGrid w:val="0"/>
              <w:spacing w:line="480" w:lineRule="auto"/>
              <w:jc w:val="left"/>
              <w:rPr>
                <w:i/>
                <w:iCs/>
              </w:rPr>
            </w:pPr>
            <w:r>
              <w:rPr>
                <w:i/>
                <w:iCs/>
              </w:rPr>
              <w:t>POP</w:t>
            </w:r>
          </w:p>
        </w:tc>
        <w:tc>
          <w:tcPr>
            <w:tcW w:w="1763" w:type="pct"/>
            <w:tcBorders>
              <w:top w:val="nil"/>
              <w:left w:val="nil"/>
              <w:bottom w:val="single" w:color="auto" w:sz="4" w:space="0"/>
              <w:right w:val="single" w:color="auto" w:sz="4" w:space="0"/>
            </w:tcBorders>
            <w:shd w:val="clear" w:color="auto" w:fill="auto"/>
            <w:noWrap/>
            <w:vAlign w:val="center"/>
          </w:tcPr>
          <w:p w14:paraId="688ECAF5">
            <w:pPr>
              <w:pageBreakBefore w:val="0"/>
              <w:widowControl/>
              <w:kinsoku/>
              <w:wordWrap/>
              <w:overflowPunct/>
              <w:topLinePunct w:val="0"/>
              <w:autoSpaceDE w:val="0"/>
              <w:autoSpaceDN w:val="0"/>
              <w:bidi w:val="0"/>
              <w:adjustRightInd w:val="0"/>
              <w:snapToGrid w:val="0"/>
              <w:spacing w:line="480" w:lineRule="auto"/>
              <w:jc w:val="left"/>
            </w:pPr>
            <w:r>
              <w:t xml:space="preserve">Ln </w:t>
            </w:r>
            <w:r>
              <w:rPr>
                <w:rFonts w:hint="eastAsia"/>
              </w:rPr>
              <w:t>(total population of the city)</w:t>
            </w:r>
          </w:p>
        </w:tc>
        <w:tc>
          <w:tcPr>
            <w:tcW w:w="803" w:type="pct"/>
            <w:vMerge w:val="continue"/>
            <w:tcBorders>
              <w:left w:val="nil"/>
              <w:bottom w:val="single" w:color="auto" w:sz="4" w:space="0"/>
              <w:right w:val="single" w:color="auto" w:sz="4" w:space="0"/>
            </w:tcBorders>
          </w:tcPr>
          <w:p w14:paraId="608E6258">
            <w:pPr>
              <w:pageBreakBefore w:val="0"/>
              <w:widowControl/>
              <w:kinsoku/>
              <w:wordWrap/>
              <w:overflowPunct/>
              <w:topLinePunct w:val="0"/>
              <w:autoSpaceDE w:val="0"/>
              <w:autoSpaceDN w:val="0"/>
              <w:bidi w:val="0"/>
              <w:adjustRightInd w:val="0"/>
              <w:snapToGrid w:val="0"/>
              <w:spacing w:line="480" w:lineRule="auto"/>
              <w:jc w:val="left"/>
            </w:pPr>
          </w:p>
        </w:tc>
      </w:tr>
    </w:tbl>
    <w:p w14:paraId="0A5A1623">
      <w:pPr>
        <w:pageBreakBefore w:val="0"/>
        <w:kinsoku/>
        <w:wordWrap/>
        <w:overflowPunct/>
        <w:topLinePunct w:val="0"/>
        <w:autoSpaceDE w:val="0"/>
        <w:autoSpaceDN w:val="0"/>
        <w:bidi w:val="0"/>
        <w:adjustRightInd w:val="0"/>
        <w:snapToGrid w:val="0"/>
        <w:spacing w:line="480" w:lineRule="auto"/>
        <w:ind w:firstLine="420" w:firstLineChars="200"/>
      </w:pPr>
    </w:p>
    <w:p w14:paraId="6A655A64">
      <w:pPr>
        <w:pStyle w:val="3"/>
        <w:pageBreakBefore w:val="0"/>
        <w:kinsoku/>
        <w:wordWrap/>
        <w:overflowPunct/>
        <w:topLinePunct w:val="0"/>
        <w:autoSpaceDE w:val="0"/>
        <w:autoSpaceDN w:val="0"/>
        <w:bidi w:val="0"/>
        <w:adjustRightInd w:val="0"/>
        <w:snapToGrid w:val="0"/>
        <w:spacing w:before="0" w:after="0" w:line="480" w:lineRule="auto"/>
        <w:ind w:firstLine="422" w:firstLineChars="200"/>
        <w:rPr>
          <w:rFonts w:hint="eastAsia" w:ascii="Times New Roman" w:hAnsi="Times New Roman" w:eastAsia="宋体"/>
          <w:sz w:val="21"/>
          <w:szCs w:val="21"/>
        </w:rPr>
      </w:pPr>
      <w:r>
        <w:rPr>
          <w:rFonts w:hint="eastAsia" w:ascii="Times New Roman" w:hAnsi="Times New Roman" w:eastAsia="宋体"/>
          <w:sz w:val="21"/>
          <w:szCs w:val="21"/>
        </w:rPr>
        <w:t>A.2 Digital economy variable setting</w:t>
      </w:r>
    </w:p>
    <w:p w14:paraId="567FC3AC">
      <w:pPr>
        <w:pageBreakBefore w:val="0"/>
        <w:kinsoku/>
        <w:wordWrap/>
        <w:overflowPunct/>
        <w:topLinePunct w:val="0"/>
        <w:autoSpaceDE w:val="0"/>
        <w:autoSpaceDN w:val="0"/>
        <w:bidi w:val="0"/>
        <w:adjustRightInd w:val="0"/>
        <w:snapToGrid w:val="0"/>
        <w:spacing w:line="480" w:lineRule="auto"/>
        <w:ind w:firstLine="420" w:firstLineChars="200"/>
        <w:rPr>
          <w:sz w:val="24"/>
          <w:szCs w:val="24"/>
        </w:rPr>
      </w:pPr>
      <w:r>
        <w:rPr>
          <w:rFonts w:hint="eastAsia"/>
        </w:rPr>
        <w:t xml:space="preserve">There is a lack of publicly available data on the level of digital economy development at the city level. </w:t>
      </w:r>
      <w:r>
        <w:rPr>
          <w:rFonts w:hint="eastAsia"/>
          <w:lang w:val="en-GB" w:eastAsia="zh-CN"/>
        </w:rPr>
        <w:t>We constructed the indicator system shown in Table A2</w:t>
      </w:r>
      <w:r>
        <w:rPr>
          <w:lang w:val="en-GB"/>
        </w:rPr>
        <w:t xml:space="preserve">, collected data from </w:t>
      </w:r>
      <w:r>
        <w:t>Shanghai Da Zhi Cai Hui Technology Co.</w:t>
      </w:r>
      <w:r>
        <w:rPr>
          <w:rFonts w:hint="default"/>
          <w:lang w:val="en-US"/>
        </w:rPr>
        <w:t>,</w:t>
      </w:r>
      <w:r>
        <w:t xml:space="preserve"> which obtains its data from the State Administration for Market Regulation of China, </w:t>
      </w:r>
      <w:r>
        <w:rPr>
          <w:lang w:val="en-GB"/>
        </w:rPr>
        <w:t xml:space="preserve">and used factor analysis to calculate the city's digital economy development index. The </w:t>
      </w:r>
      <w:r>
        <w:t xml:space="preserve">KMO and Bartlett's spherical tests are prerequisites for factor analysis. The KMO test showed that KMO= 0.788, </w:t>
      </w:r>
      <w:r>
        <w:rPr>
          <w:rFonts w:hint="eastAsia"/>
        </w:rPr>
        <w:t>which</w:t>
      </w:r>
      <w:r>
        <w:t xml:space="preserve"> The chi-squared statistic of Bartlett's test was 61937.382, with a p-value of&lt;0.0001. The 11 data items met the prerequisite conditions for factor analysis. Based on the factor analysis method, we measured the i </w:t>
      </w:r>
      <w:r>
        <w:rPr>
          <w:lang w:val="en-GB"/>
        </w:rPr>
        <w:t xml:space="preserve">city's digital economy development index </w:t>
      </w:r>
      <w:r>
        <w:rPr>
          <w:i/>
          <w:iCs/>
        </w:rPr>
        <w:t xml:space="preserve">decoindex for each city and then calculated the DEQ for each city. </w:t>
      </w:r>
      <w:r>
        <w:t xml:space="preserve">For each city and then calculated the </w:t>
      </w:r>
      <w:r>
        <w:rPr>
          <w:i/>
          <w:lang w:val="en-GB"/>
        </w:rPr>
        <w:t xml:space="preserve">DECO </w:t>
      </w:r>
      <w:r>
        <w:t>according to (</w:t>
      </w:r>
      <w:r>
        <w:rPr>
          <w:i/>
          <w:iCs/>
        </w:rPr>
        <w:t xml:space="preserve">decoindex </w:t>
      </w:r>
      <w:r>
        <w:t>-Min(</w:t>
      </w:r>
      <w:r>
        <w:rPr>
          <w:i/>
          <w:iCs/>
        </w:rPr>
        <w:t>decoindex</w:t>
      </w:r>
      <w:r>
        <w:t>))/(Max(</w:t>
      </w:r>
      <w:r>
        <w:rPr>
          <w:i/>
          <w:iCs/>
        </w:rPr>
        <w:t>decoindex</w:t>
      </w:r>
      <w:r>
        <w:t>)-Min(</w:t>
      </w:r>
      <w:r>
        <w:rPr>
          <w:i/>
          <w:iCs/>
        </w:rPr>
        <w:t>decoindex</w:t>
      </w:r>
      <w:r>
        <w:t xml:space="preserve">)) * 10 as the proxy variable for the level of </w:t>
      </w:r>
      <w:r>
        <w:rPr>
          <w:lang w:val="en-GB"/>
        </w:rPr>
        <w:t>digital economy</w:t>
      </w:r>
      <w:r>
        <w:t>.</w:t>
      </w:r>
    </w:p>
    <w:p w14:paraId="0566051B">
      <w:pPr>
        <w:keepNext/>
        <w:keepLines/>
        <w:pageBreakBefore w:val="0"/>
        <w:widowControl w:val="0"/>
        <w:kinsoku/>
        <w:wordWrap/>
        <w:overflowPunct/>
        <w:topLinePunct w:val="0"/>
        <w:autoSpaceDE w:val="0"/>
        <w:autoSpaceDN w:val="0"/>
        <w:bidi w:val="0"/>
        <w:adjustRightInd w:val="0"/>
        <w:snapToGrid w:val="0"/>
        <w:spacing w:before="156" w:beforeLines="50" w:after="156" w:afterLines="50" w:line="480" w:lineRule="auto"/>
        <w:jc w:val="center"/>
        <w:textAlignment w:val="auto"/>
        <w:outlineLvl w:val="9"/>
        <w:rPr>
          <w:rFonts w:hint="eastAsia" w:ascii="Times New Roman" w:hAnsi="Times New Roman" w:eastAsia="宋体"/>
          <w:sz w:val="18"/>
          <w:szCs w:val="18"/>
        </w:rPr>
      </w:pPr>
      <w:r>
        <w:rPr>
          <w:rFonts w:hint="eastAsia" w:ascii="Times New Roman" w:hAnsi="Times New Roman" w:eastAsia="宋体"/>
          <w:sz w:val="18"/>
          <w:szCs w:val="18"/>
        </w:rPr>
        <w:t>Table A2 City Digital Economy Development Index System</w:t>
      </w:r>
    </w:p>
    <w:tbl>
      <w:tblPr>
        <w:tblStyle w:val="4"/>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1581"/>
        <w:gridCol w:w="3065"/>
        <w:gridCol w:w="2192"/>
      </w:tblGrid>
      <w:tr w14:paraId="49E9AF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97" w:type="pct"/>
            <w:vAlign w:val="center"/>
          </w:tcPr>
          <w:p w14:paraId="5BD2249A">
            <w:pPr>
              <w:pageBreakBefore w:val="0"/>
              <w:widowControl/>
              <w:kinsoku/>
              <w:wordWrap/>
              <w:overflowPunct/>
              <w:topLinePunct w:val="0"/>
              <w:autoSpaceDE w:val="0"/>
              <w:autoSpaceDN w:val="0"/>
              <w:bidi w:val="0"/>
              <w:adjustRightInd w:val="0"/>
              <w:snapToGrid w:val="0"/>
              <w:spacing w:line="480" w:lineRule="auto"/>
              <w:jc w:val="center"/>
              <w:rPr>
                <w:b/>
                <w:bCs/>
                <w:kern w:val="0"/>
              </w:rPr>
            </w:pPr>
            <w:r>
              <w:rPr>
                <w:b/>
                <w:bCs/>
                <w:kern w:val="0"/>
              </w:rPr>
              <w:t>Primary Indicator</w:t>
            </w:r>
          </w:p>
        </w:tc>
        <w:tc>
          <w:tcPr>
            <w:tcW w:w="896" w:type="pct"/>
            <w:vAlign w:val="center"/>
          </w:tcPr>
          <w:p w14:paraId="70F5534F">
            <w:pPr>
              <w:pageBreakBefore w:val="0"/>
              <w:widowControl/>
              <w:kinsoku/>
              <w:wordWrap/>
              <w:overflowPunct/>
              <w:topLinePunct w:val="0"/>
              <w:autoSpaceDE w:val="0"/>
              <w:autoSpaceDN w:val="0"/>
              <w:bidi w:val="0"/>
              <w:adjustRightInd w:val="0"/>
              <w:snapToGrid w:val="0"/>
              <w:spacing w:line="480" w:lineRule="auto"/>
              <w:jc w:val="center"/>
              <w:rPr>
                <w:b/>
                <w:bCs/>
                <w:kern w:val="0"/>
              </w:rPr>
            </w:pPr>
            <w:r>
              <w:rPr>
                <w:b/>
                <w:bCs/>
                <w:kern w:val="0"/>
              </w:rPr>
              <w:t>Secondary Indicator</w:t>
            </w:r>
          </w:p>
        </w:tc>
        <w:tc>
          <w:tcPr>
            <w:tcW w:w="1809" w:type="pct"/>
            <w:vAlign w:val="center"/>
          </w:tcPr>
          <w:p w14:paraId="7F4D747E">
            <w:pPr>
              <w:pageBreakBefore w:val="0"/>
              <w:widowControl/>
              <w:kinsoku/>
              <w:wordWrap/>
              <w:overflowPunct/>
              <w:topLinePunct w:val="0"/>
              <w:autoSpaceDE w:val="0"/>
              <w:autoSpaceDN w:val="0"/>
              <w:bidi w:val="0"/>
              <w:adjustRightInd w:val="0"/>
              <w:snapToGrid w:val="0"/>
              <w:spacing w:line="480" w:lineRule="auto"/>
              <w:jc w:val="center"/>
              <w:rPr>
                <w:b/>
                <w:bCs/>
                <w:kern w:val="0"/>
              </w:rPr>
            </w:pPr>
            <w:r>
              <w:rPr>
                <w:b/>
                <w:bCs/>
                <w:kern w:val="0"/>
              </w:rPr>
              <w:t>Original Indicator</w:t>
            </w:r>
          </w:p>
        </w:tc>
        <w:tc>
          <w:tcPr>
            <w:tcW w:w="1297" w:type="pct"/>
            <w:vAlign w:val="center"/>
          </w:tcPr>
          <w:p w14:paraId="1F162C69">
            <w:pPr>
              <w:pageBreakBefore w:val="0"/>
              <w:widowControl/>
              <w:kinsoku/>
              <w:wordWrap/>
              <w:overflowPunct/>
              <w:topLinePunct w:val="0"/>
              <w:autoSpaceDE w:val="0"/>
              <w:autoSpaceDN w:val="0"/>
              <w:bidi w:val="0"/>
              <w:adjustRightInd w:val="0"/>
              <w:snapToGrid w:val="0"/>
              <w:spacing w:line="480" w:lineRule="auto"/>
              <w:jc w:val="center"/>
              <w:rPr>
                <w:b/>
                <w:bCs/>
                <w:kern w:val="0"/>
              </w:rPr>
            </w:pPr>
            <w:r>
              <w:rPr>
                <w:b/>
                <w:bCs/>
                <w:kern w:val="0"/>
              </w:rPr>
              <w:t>References</w:t>
            </w:r>
          </w:p>
        </w:tc>
      </w:tr>
      <w:tr w14:paraId="2E06EF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97" w:type="pct"/>
            <w:vMerge w:val="restart"/>
            <w:vAlign w:val="center"/>
          </w:tcPr>
          <w:p w14:paraId="0513A646">
            <w:pPr>
              <w:pageBreakBefore w:val="0"/>
              <w:widowControl/>
              <w:kinsoku/>
              <w:wordWrap/>
              <w:overflowPunct/>
              <w:topLinePunct w:val="0"/>
              <w:autoSpaceDE w:val="0"/>
              <w:autoSpaceDN w:val="0"/>
              <w:bidi w:val="0"/>
              <w:adjustRightInd w:val="0"/>
              <w:snapToGrid w:val="0"/>
              <w:spacing w:line="480" w:lineRule="auto"/>
              <w:jc w:val="center"/>
              <w:rPr>
                <w:kern w:val="0"/>
              </w:rPr>
            </w:pPr>
            <w:r>
              <w:rPr>
                <w:kern w:val="0"/>
              </w:rPr>
              <w:t>City Digital Economy Development Index</w:t>
            </w:r>
          </w:p>
        </w:tc>
        <w:tc>
          <w:tcPr>
            <w:tcW w:w="896" w:type="pct"/>
            <w:vMerge w:val="restart"/>
            <w:vAlign w:val="center"/>
          </w:tcPr>
          <w:p w14:paraId="706B094F">
            <w:pPr>
              <w:pageBreakBefore w:val="0"/>
              <w:kinsoku/>
              <w:wordWrap/>
              <w:overflowPunct/>
              <w:topLinePunct w:val="0"/>
              <w:autoSpaceDE w:val="0"/>
              <w:autoSpaceDN w:val="0"/>
              <w:bidi w:val="0"/>
              <w:adjustRightInd w:val="0"/>
              <w:snapToGrid w:val="0"/>
              <w:spacing w:line="480" w:lineRule="auto"/>
              <w:jc w:val="left"/>
            </w:pPr>
            <w:r>
              <w:t>Digital industrialization</w:t>
            </w:r>
          </w:p>
        </w:tc>
        <w:tc>
          <w:tcPr>
            <w:tcW w:w="1809" w:type="pct"/>
            <w:vAlign w:val="center"/>
          </w:tcPr>
          <w:p w14:paraId="3E7749D6">
            <w:pPr>
              <w:pageBreakBefore w:val="0"/>
              <w:widowControl/>
              <w:kinsoku/>
              <w:wordWrap/>
              <w:overflowPunct/>
              <w:topLinePunct w:val="0"/>
              <w:autoSpaceDE w:val="0"/>
              <w:autoSpaceDN w:val="0"/>
              <w:bidi w:val="0"/>
              <w:adjustRightInd w:val="0"/>
              <w:snapToGrid w:val="0"/>
              <w:spacing w:line="480" w:lineRule="auto"/>
              <w:jc w:val="left"/>
            </w:pPr>
            <w:r>
              <w:t>Number of information and communication software and hardware enterprises</w:t>
            </w:r>
          </w:p>
        </w:tc>
        <w:tc>
          <w:tcPr>
            <w:tcW w:w="1297" w:type="pct"/>
            <w:vMerge w:val="restart"/>
          </w:tcPr>
          <w:p w14:paraId="76F76356">
            <w:pPr>
              <w:pageBreakBefore w:val="0"/>
              <w:widowControl/>
              <w:kinsoku/>
              <w:wordWrap/>
              <w:overflowPunct/>
              <w:topLinePunct w:val="0"/>
              <w:autoSpaceDE w:val="0"/>
              <w:autoSpaceDN w:val="0"/>
              <w:bidi w:val="0"/>
              <w:adjustRightInd w:val="0"/>
              <w:snapToGrid w:val="0"/>
              <w:spacing w:line="480" w:lineRule="auto"/>
              <w:jc w:val="center"/>
            </w:pPr>
          </w:p>
          <w:p w14:paraId="1EAE0EE8">
            <w:pPr>
              <w:pageBreakBefore w:val="0"/>
              <w:widowControl/>
              <w:kinsoku/>
              <w:wordWrap/>
              <w:overflowPunct/>
              <w:topLinePunct w:val="0"/>
              <w:autoSpaceDE w:val="0"/>
              <w:autoSpaceDN w:val="0"/>
              <w:bidi w:val="0"/>
              <w:adjustRightInd w:val="0"/>
              <w:snapToGrid w:val="0"/>
              <w:spacing w:line="480" w:lineRule="auto"/>
              <w:jc w:val="center"/>
            </w:pPr>
          </w:p>
          <w:p w14:paraId="4A28B976">
            <w:pPr>
              <w:pageBreakBefore w:val="0"/>
              <w:widowControl/>
              <w:kinsoku/>
              <w:wordWrap/>
              <w:overflowPunct/>
              <w:topLinePunct w:val="0"/>
              <w:autoSpaceDE w:val="0"/>
              <w:autoSpaceDN w:val="0"/>
              <w:bidi w:val="0"/>
              <w:adjustRightInd w:val="0"/>
              <w:snapToGrid w:val="0"/>
              <w:spacing w:line="480" w:lineRule="auto"/>
              <w:jc w:val="center"/>
            </w:pPr>
            <w:r>
              <w:t>Chen et al. (2022a);</w:t>
            </w:r>
          </w:p>
          <w:p w14:paraId="2A7E51FA">
            <w:pPr>
              <w:pageBreakBefore w:val="0"/>
              <w:widowControl/>
              <w:kinsoku/>
              <w:wordWrap/>
              <w:overflowPunct/>
              <w:topLinePunct w:val="0"/>
              <w:autoSpaceDE w:val="0"/>
              <w:autoSpaceDN w:val="0"/>
              <w:bidi w:val="0"/>
              <w:adjustRightInd w:val="0"/>
              <w:snapToGrid w:val="0"/>
              <w:spacing w:line="480" w:lineRule="auto"/>
              <w:jc w:val="center"/>
            </w:pPr>
            <w:r>
              <w:rPr>
                <w:u w:color="FF0000"/>
              </w:rPr>
              <w:t>Ayres</w:t>
            </w:r>
            <w:r>
              <w:t xml:space="preserve"> &amp; Williams (2004);</w:t>
            </w:r>
          </w:p>
          <w:p w14:paraId="00331ED3">
            <w:pPr>
              <w:pageBreakBefore w:val="0"/>
              <w:widowControl/>
              <w:kinsoku/>
              <w:wordWrap/>
              <w:overflowPunct/>
              <w:topLinePunct w:val="0"/>
              <w:autoSpaceDE w:val="0"/>
              <w:autoSpaceDN w:val="0"/>
              <w:bidi w:val="0"/>
              <w:adjustRightInd w:val="0"/>
              <w:snapToGrid w:val="0"/>
              <w:spacing w:line="480" w:lineRule="auto"/>
              <w:jc w:val="center"/>
            </w:pPr>
            <w:r>
              <w:rPr>
                <w:u w:color="FF0000"/>
              </w:rPr>
              <w:t>Ma</w:t>
            </w:r>
            <w:r>
              <w:t xml:space="preserve"> et al. (2019)</w:t>
            </w:r>
          </w:p>
        </w:tc>
      </w:tr>
      <w:tr w14:paraId="0CE240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97" w:type="pct"/>
            <w:vMerge w:val="continue"/>
            <w:vAlign w:val="center"/>
          </w:tcPr>
          <w:p w14:paraId="2212F49B">
            <w:pPr>
              <w:pageBreakBefore w:val="0"/>
              <w:widowControl/>
              <w:kinsoku/>
              <w:wordWrap/>
              <w:overflowPunct/>
              <w:topLinePunct w:val="0"/>
              <w:autoSpaceDE w:val="0"/>
              <w:autoSpaceDN w:val="0"/>
              <w:bidi w:val="0"/>
              <w:adjustRightInd w:val="0"/>
              <w:snapToGrid w:val="0"/>
              <w:spacing w:line="480" w:lineRule="auto"/>
              <w:jc w:val="center"/>
              <w:rPr>
                <w:kern w:val="0"/>
              </w:rPr>
            </w:pPr>
          </w:p>
        </w:tc>
        <w:tc>
          <w:tcPr>
            <w:tcW w:w="896" w:type="pct"/>
            <w:vMerge w:val="continue"/>
            <w:vAlign w:val="center"/>
          </w:tcPr>
          <w:p w14:paraId="7763291B">
            <w:pPr>
              <w:pageBreakBefore w:val="0"/>
              <w:kinsoku/>
              <w:wordWrap/>
              <w:overflowPunct/>
              <w:topLinePunct w:val="0"/>
              <w:autoSpaceDE w:val="0"/>
              <w:autoSpaceDN w:val="0"/>
              <w:bidi w:val="0"/>
              <w:adjustRightInd w:val="0"/>
              <w:snapToGrid w:val="0"/>
              <w:spacing w:line="480" w:lineRule="auto"/>
              <w:jc w:val="left"/>
            </w:pPr>
          </w:p>
        </w:tc>
        <w:tc>
          <w:tcPr>
            <w:tcW w:w="1809" w:type="pct"/>
            <w:vAlign w:val="center"/>
          </w:tcPr>
          <w:p w14:paraId="1EEDF44D">
            <w:pPr>
              <w:pageBreakBefore w:val="0"/>
              <w:widowControl/>
              <w:kinsoku/>
              <w:wordWrap/>
              <w:overflowPunct/>
              <w:topLinePunct w:val="0"/>
              <w:autoSpaceDE w:val="0"/>
              <w:autoSpaceDN w:val="0"/>
              <w:bidi w:val="0"/>
              <w:adjustRightInd w:val="0"/>
              <w:snapToGrid w:val="0"/>
              <w:spacing w:line="480" w:lineRule="auto"/>
              <w:jc w:val="left"/>
            </w:pPr>
            <w:bookmarkStart w:id="0" w:name="OLE_LINK2"/>
            <w:bookmarkStart w:id="1" w:name="OLE_LINK1"/>
            <w:r>
              <w:t>Number of data centers</w:t>
            </w:r>
            <w:bookmarkEnd w:id="0"/>
            <w:bookmarkEnd w:id="1"/>
          </w:p>
        </w:tc>
        <w:tc>
          <w:tcPr>
            <w:tcW w:w="1297" w:type="pct"/>
            <w:vMerge w:val="continue"/>
          </w:tcPr>
          <w:p w14:paraId="359C97F4">
            <w:pPr>
              <w:pageBreakBefore w:val="0"/>
              <w:widowControl/>
              <w:kinsoku/>
              <w:wordWrap/>
              <w:overflowPunct/>
              <w:topLinePunct w:val="0"/>
              <w:autoSpaceDE w:val="0"/>
              <w:autoSpaceDN w:val="0"/>
              <w:bidi w:val="0"/>
              <w:adjustRightInd w:val="0"/>
              <w:snapToGrid w:val="0"/>
              <w:spacing w:line="480" w:lineRule="auto"/>
              <w:jc w:val="center"/>
            </w:pPr>
          </w:p>
        </w:tc>
      </w:tr>
      <w:tr w14:paraId="148D9D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97" w:type="pct"/>
            <w:vMerge w:val="continue"/>
            <w:vAlign w:val="center"/>
          </w:tcPr>
          <w:p w14:paraId="01FBDCFE">
            <w:pPr>
              <w:pageBreakBefore w:val="0"/>
              <w:widowControl/>
              <w:kinsoku/>
              <w:wordWrap/>
              <w:overflowPunct/>
              <w:topLinePunct w:val="0"/>
              <w:autoSpaceDE w:val="0"/>
              <w:autoSpaceDN w:val="0"/>
              <w:bidi w:val="0"/>
              <w:adjustRightInd w:val="0"/>
              <w:snapToGrid w:val="0"/>
              <w:spacing w:line="480" w:lineRule="auto"/>
              <w:jc w:val="center"/>
              <w:rPr>
                <w:kern w:val="0"/>
              </w:rPr>
            </w:pPr>
          </w:p>
        </w:tc>
        <w:tc>
          <w:tcPr>
            <w:tcW w:w="896" w:type="pct"/>
            <w:vMerge w:val="continue"/>
            <w:vAlign w:val="center"/>
          </w:tcPr>
          <w:p w14:paraId="299549B9">
            <w:pPr>
              <w:pageBreakBefore w:val="0"/>
              <w:kinsoku/>
              <w:wordWrap/>
              <w:overflowPunct/>
              <w:topLinePunct w:val="0"/>
              <w:autoSpaceDE w:val="0"/>
              <w:autoSpaceDN w:val="0"/>
              <w:bidi w:val="0"/>
              <w:adjustRightInd w:val="0"/>
              <w:snapToGrid w:val="0"/>
              <w:spacing w:line="480" w:lineRule="auto"/>
              <w:jc w:val="left"/>
            </w:pPr>
          </w:p>
        </w:tc>
        <w:tc>
          <w:tcPr>
            <w:tcW w:w="1809" w:type="pct"/>
            <w:vAlign w:val="center"/>
          </w:tcPr>
          <w:p w14:paraId="03B9FB48">
            <w:pPr>
              <w:pageBreakBefore w:val="0"/>
              <w:widowControl/>
              <w:kinsoku/>
              <w:wordWrap/>
              <w:overflowPunct/>
              <w:topLinePunct w:val="0"/>
              <w:autoSpaceDE w:val="0"/>
              <w:autoSpaceDN w:val="0"/>
              <w:bidi w:val="0"/>
              <w:adjustRightInd w:val="0"/>
              <w:snapToGrid w:val="0"/>
              <w:spacing w:line="480" w:lineRule="auto"/>
              <w:jc w:val="left"/>
            </w:pPr>
            <w:r>
              <w:t>Number of data element enterprises</w:t>
            </w:r>
          </w:p>
        </w:tc>
        <w:tc>
          <w:tcPr>
            <w:tcW w:w="1297" w:type="pct"/>
            <w:vMerge w:val="continue"/>
          </w:tcPr>
          <w:p w14:paraId="7483BD55">
            <w:pPr>
              <w:pageBreakBefore w:val="0"/>
              <w:widowControl/>
              <w:kinsoku/>
              <w:wordWrap/>
              <w:overflowPunct/>
              <w:topLinePunct w:val="0"/>
              <w:autoSpaceDE w:val="0"/>
              <w:autoSpaceDN w:val="0"/>
              <w:bidi w:val="0"/>
              <w:adjustRightInd w:val="0"/>
              <w:snapToGrid w:val="0"/>
              <w:spacing w:line="480" w:lineRule="auto"/>
              <w:jc w:val="center"/>
            </w:pPr>
          </w:p>
        </w:tc>
      </w:tr>
      <w:tr w14:paraId="554CB08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280" w:hRule="atLeast"/>
          <w:jc w:val="center"/>
        </w:trPr>
        <w:tc>
          <w:tcPr>
            <w:tcW w:w="997" w:type="pct"/>
            <w:vMerge w:val="continue"/>
            <w:vAlign w:val="center"/>
          </w:tcPr>
          <w:p w14:paraId="22B660B2">
            <w:pPr>
              <w:pageBreakBefore w:val="0"/>
              <w:widowControl/>
              <w:kinsoku/>
              <w:wordWrap/>
              <w:overflowPunct/>
              <w:topLinePunct w:val="0"/>
              <w:autoSpaceDE w:val="0"/>
              <w:autoSpaceDN w:val="0"/>
              <w:bidi w:val="0"/>
              <w:adjustRightInd w:val="0"/>
              <w:snapToGrid w:val="0"/>
              <w:spacing w:line="480" w:lineRule="auto"/>
              <w:jc w:val="center"/>
              <w:rPr>
                <w:kern w:val="0"/>
              </w:rPr>
            </w:pPr>
          </w:p>
        </w:tc>
        <w:tc>
          <w:tcPr>
            <w:tcW w:w="896" w:type="pct"/>
            <w:vMerge w:val="continue"/>
            <w:vAlign w:val="center"/>
          </w:tcPr>
          <w:p w14:paraId="248A315C">
            <w:pPr>
              <w:pageBreakBefore w:val="0"/>
              <w:kinsoku/>
              <w:wordWrap/>
              <w:overflowPunct/>
              <w:topLinePunct w:val="0"/>
              <w:autoSpaceDE w:val="0"/>
              <w:autoSpaceDN w:val="0"/>
              <w:bidi w:val="0"/>
              <w:adjustRightInd w:val="0"/>
              <w:snapToGrid w:val="0"/>
              <w:spacing w:line="480" w:lineRule="auto"/>
              <w:jc w:val="left"/>
            </w:pPr>
          </w:p>
        </w:tc>
        <w:tc>
          <w:tcPr>
            <w:tcW w:w="1809" w:type="pct"/>
            <w:vAlign w:val="center"/>
          </w:tcPr>
          <w:p w14:paraId="057719BA">
            <w:pPr>
              <w:pageBreakBefore w:val="0"/>
              <w:widowControl/>
              <w:kinsoku/>
              <w:wordWrap/>
              <w:overflowPunct/>
              <w:topLinePunct w:val="0"/>
              <w:autoSpaceDE w:val="0"/>
              <w:autoSpaceDN w:val="0"/>
              <w:bidi w:val="0"/>
              <w:adjustRightInd w:val="0"/>
              <w:snapToGrid w:val="0"/>
              <w:spacing w:line="480" w:lineRule="auto"/>
              <w:jc w:val="left"/>
            </w:pPr>
            <w:r>
              <w:t>Number of information and communication support enterprises</w:t>
            </w:r>
          </w:p>
        </w:tc>
        <w:tc>
          <w:tcPr>
            <w:tcW w:w="1297" w:type="pct"/>
            <w:vMerge w:val="continue"/>
          </w:tcPr>
          <w:p w14:paraId="216E14F2">
            <w:pPr>
              <w:pageBreakBefore w:val="0"/>
              <w:widowControl/>
              <w:kinsoku/>
              <w:wordWrap/>
              <w:overflowPunct/>
              <w:topLinePunct w:val="0"/>
              <w:autoSpaceDE w:val="0"/>
              <w:autoSpaceDN w:val="0"/>
              <w:bidi w:val="0"/>
              <w:adjustRightInd w:val="0"/>
              <w:snapToGrid w:val="0"/>
              <w:spacing w:line="480" w:lineRule="auto"/>
              <w:jc w:val="center"/>
            </w:pPr>
          </w:p>
        </w:tc>
      </w:tr>
      <w:tr w14:paraId="6A63EE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97" w:type="pct"/>
            <w:vMerge w:val="continue"/>
            <w:vAlign w:val="center"/>
          </w:tcPr>
          <w:p w14:paraId="3EE40283">
            <w:pPr>
              <w:pageBreakBefore w:val="0"/>
              <w:widowControl/>
              <w:kinsoku/>
              <w:wordWrap/>
              <w:overflowPunct/>
              <w:topLinePunct w:val="0"/>
              <w:autoSpaceDE w:val="0"/>
              <w:autoSpaceDN w:val="0"/>
              <w:bidi w:val="0"/>
              <w:adjustRightInd w:val="0"/>
              <w:snapToGrid w:val="0"/>
              <w:spacing w:line="480" w:lineRule="auto"/>
              <w:jc w:val="center"/>
              <w:rPr>
                <w:kern w:val="0"/>
              </w:rPr>
            </w:pPr>
          </w:p>
        </w:tc>
        <w:tc>
          <w:tcPr>
            <w:tcW w:w="896" w:type="pct"/>
            <w:vMerge w:val="continue"/>
            <w:vAlign w:val="center"/>
          </w:tcPr>
          <w:p w14:paraId="45541CC0">
            <w:pPr>
              <w:pageBreakBefore w:val="0"/>
              <w:widowControl/>
              <w:kinsoku/>
              <w:wordWrap/>
              <w:overflowPunct/>
              <w:topLinePunct w:val="0"/>
              <w:autoSpaceDE w:val="0"/>
              <w:autoSpaceDN w:val="0"/>
              <w:bidi w:val="0"/>
              <w:adjustRightInd w:val="0"/>
              <w:snapToGrid w:val="0"/>
              <w:spacing w:line="480" w:lineRule="auto"/>
              <w:jc w:val="left"/>
            </w:pPr>
          </w:p>
        </w:tc>
        <w:tc>
          <w:tcPr>
            <w:tcW w:w="1809" w:type="pct"/>
            <w:vAlign w:val="center"/>
          </w:tcPr>
          <w:p w14:paraId="1E6F7057">
            <w:pPr>
              <w:pageBreakBefore w:val="0"/>
              <w:widowControl/>
              <w:kinsoku/>
              <w:wordWrap/>
              <w:overflowPunct/>
              <w:topLinePunct w:val="0"/>
              <w:autoSpaceDE w:val="0"/>
              <w:autoSpaceDN w:val="0"/>
              <w:bidi w:val="0"/>
              <w:adjustRightInd w:val="0"/>
              <w:snapToGrid w:val="0"/>
              <w:spacing w:line="480" w:lineRule="auto"/>
              <w:jc w:val="left"/>
            </w:pPr>
            <w:r>
              <w:t>Number of emerging information and communication majors in colleges and universities</w:t>
            </w:r>
          </w:p>
        </w:tc>
        <w:tc>
          <w:tcPr>
            <w:tcW w:w="1297" w:type="pct"/>
            <w:vMerge w:val="continue"/>
          </w:tcPr>
          <w:p w14:paraId="2D296E48">
            <w:pPr>
              <w:pageBreakBefore w:val="0"/>
              <w:widowControl/>
              <w:kinsoku/>
              <w:wordWrap/>
              <w:overflowPunct/>
              <w:topLinePunct w:val="0"/>
              <w:autoSpaceDE w:val="0"/>
              <w:autoSpaceDN w:val="0"/>
              <w:bidi w:val="0"/>
              <w:adjustRightInd w:val="0"/>
              <w:snapToGrid w:val="0"/>
              <w:spacing w:line="480" w:lineRule="auto"/>
              <w:jc w:val="center"/>
            </w:pPr>
          </w:p>
        </w:tc>
      </w:tr>
      <w:tr w14:paraId="281D4F8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97" w:type="pct"/>
            <w:vMerge w:val="continue"/>
            <w:vAlign w:val="center"/>
          </w:tcPr>
          <w:p w14:paraId="37ED5205">
            <w:pPr>
              <w:pageBreakBefore w:val="0"/>
              <w:widowControl/>
              <w:kinsoku/>
              <w:wordWrap/>
              <w:overflowPunct/>
              <w:topLinePunct w:val="0"/>
              <w:autoSpaceDE w:val="0"/>
              <w:autoSpaceDN w:val="0"/>
              <w:bidi w:val="0"/>
              <w:adjustRightInd w:val="0"/>
              <w:snapToGrid w:val="0"/>
              <w:spacing w:line="480" w:lineRule="auto"/>
              <w:jc w:val="center"/>
              <w:rPr>
                <w:kern w:val="0"/>
              </w:rPr>
            </w:pPr>
          </w:p>
        </w:tc>
        <w:tc>
          <w:tcPr>
            <w:tcW w:w="896" w:type="pct"/>
            <w:vMerge w:val="continue"/>
            <w:vAlign w:val="center"/>
          </w:tcPr>
          <w:p w14:paraId="6031CBEF">
            <w:pPr>
              <w:pageBreakBefore w:val="0"/>
              <w:widowControl/>
              <w:kinsoku/>
              <w:wordWrap/>
              <w:overflowPunct/>
              <w:topLinePunct w:val="0"/>
              <w:autoSpaceDE w:val="0"/>
              <w:autoSpaceDN w:val="0"/>
              <w:bidi w:val="0"/>
              <w:adjustRightInd w:val="0"/>
              <w:snapToGrid w:val="0"/>
              <w:spacing w:line="480" w:lineRule="auto"/>
              <w:jc w:val="left"/>
            </w:pPr>
          </w:p>
        </w:tc>
        <w:tc>
          <w:tcPr>
            <w:tcW w:w="1809" w:type="pct"/>
            <w:vAlign w:val="center"/>
          </w:tcPr>
          <w:p w14:paraId="426BAD47">
            <w:pPr>
              <w:pageBreakBefore w:val="0"/>
              <w:widowControl/>
              <w:kinsoku/>
              <w:wordWrap/>
              <w:overflowPunct/>
              <w:topLinePunct w:val="0"/>
              <w:autoSpaceDE w:val="0"/>
              <w:autoSpaceDN w:val="0"/>
              <w:bidi w:val="0"/>
              <w:adjustRightInd w:val="0"/>
              <w:snapToGrid w:val="0"/>
              <w:spacing w:line="480" w:lineRule="auto"/>
              <w:jc w:val="left"/>
            </w:pPr>
            <w:r>
              <w:t>Number of colleges and universities offering new information and communication majors</w:t>
            </w:r>
          </w:p>
        </w:tc>
        <w:tc>
          <w:tcPr>
            <w:tcW w:w="1297" w:type="pct"/>
            <w:vMerge w:val="continue"/>
          </w:tcPr>
          <w:p w14:paraId="613A0271">
            <w:pPr>
              <w:pageBreakBefore w:val="0"/>
              <w:widowControl/>
              <w:kinsoku/>
              <w:wordWrap/>
              <w:overflowPunct/>
              <w:topLinePunct w:val="0"/>
              <w:autoSpaceDE w:val="0"/>
              <w:autoSpaceDN w:val="0"/>
              <w:bidi w:val="0"/>
              <w:adjustRightInd w:val="0"/>
              <w:snapToGrid w:val="0"/>
              <w:spacing w:line="480" w:lineRule="auto"/>
              <w:jc w:val="center"/>
            </w:pPr>
          </w:p>
        </w:tc>
      </w:tr>
      <w:tr w14:paraId="0E1CC63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280" w:hRule="atLeast"/>
          <w:jc w:val="center"/>
        </w:trPr>
        <w:tc>
          <w:tcPr>
            <w:tcW w:w="997" w:type="pct"/>
            <w:vMerge w:val="continue"/>
            <w:vAlign w:val="center"/>
          </w:tcPr>
          <w:p w14:paraId="75EB6BF5">
            <w:pPr>
              <w:pageBreakBefore w:val="0"/>
              <w:widowControl/>
              <w:kinsoku/>
              <w:wordWrap/>
              <w:overflowPunct/>
              <w:topLinePunct w:val="0"/>
              <w:autoSpaceDE w:val="0"/>
              <w:autoSpaceDN w:val="0"/>
              <w:bidi w:val="0"/>
              <w:adjustRightInd w:val="0"/>
              <w:snapToGrid w:val="0"/>
              <w:spacing w:line="480" w:lineRule="auto"/>
              <w:jc w:val="center"/>
              <w:rPr>
                <w:kern w:val="0"/>
              </w:rPr>
            </w:pPr>
          </w:p>
        </w:tc>
        <w:tc>
          <w:tcPr>
            <w:tcW w:w="896" w:type="pct"/>
            <w:vMerge w:val="continue"/>
            <w:vAlign w:val="center"/>
          </w:tcPr>
          <w:p w14:paraId="10909A1F">
            <w:pPr>
              <w:pageBreakBefore w:val="0"/>
              <w:widowControl/>
              <w:kinsoku/>
              <w:wordWrap/>
              <w:overflowPunct/>
              <w:topLinePunct w:val="0"/>
              <w:autoSpaceDE w:val="0"/>
              <w:autoSpaceDN w:val="0"/>
              <w:bidi w:val="0"/>
              <w:adjustRightInd w:val="0"/>
              <w:snapToGrid w:val="0"/>
              <w:spacing w:line="480" w:lineRule="auto"/>
              <w:jc w:val="left"/>
            </w:pPr>
          </w:p>
        </w:tc>
        <w:tc>
          <w:tcPr>
            <w:tcW w:w="1809" w:type="pct"/>
            <w:vAlign w:val="center"/>
          </w:tcPr>
          <w:p w14:paraId="576FD4A3">
            <w:pPr>
              <w:pageBreakBefore w:val="0"/>
              <w:widowControl/>
              <w:kinsoku/>
              <w:wordWrap/>
              <w:overflowPunct/>
              <w:topLinePunct w:val="0"/>
              <w:autoSpaceDE w:val="0"/>
              <w:autoSpaceDN w:val="0"/>
              <w:bidi w:val="0"/>
              <w:adjustRightInd w:val="0"/>
              <w:snapToGrid w:val="0"/>
              <w:spacing w:line="480" w:lineRule="auto"/>
              <w:jc w:val="left"/>
            </w:pPr>
            <w:r>
              <w:t>Number of traditional information and communication majors in colleges and universities</w:t>
            </w:r>
          </w:p>
        </w:tc>
        <w:tc>
          <w:tcPr>
            <w:tcW w:w="1297" w:type="pct"/>
            <w:vMerge w:val="continue"/>
          </w:tcPr>
          <w:p w14:paraId="07DDAE7E">
            <w:pPr>
              <w:pageBreakBefore w:val="0"/>
              <w:widowControl/>
              <w:kinsoku/>
              <w:wordWrap/>
              <w:overflowPunct/>
              <w:topLinePunct w:val="0"/>
              <w:autoSpaceDE w:val="0"/>
              <w:autoSpaceDN w:val="0"/>
              <w:bidi w:val="0"/>
              <w:adjustRightInd w:val="0"/>
              <w:snapToGrid w:val="0"/>
              <w:spacing w:line="480" w:lineRule="auto"/>
              <w:jc w:val="center"/>
            </w:pPr>
          </w:p>
        </w:tc>
      </w:tr>
      <w:tr w14:paraId="326926B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280" w:hRule="atLeast"/>
          <w:jc w:val="center"/>
        </w:trPr>
        <w:tc>
          <w:tcPr>
            <w:tcW w:w="997" w:type="pct"/>
            <w:vMerge w:val="continue"/>
            <w:vAlign w:val="center"/>
          </w:tcPr>
          <w:p w14:paraId="4FAE1490">
            <w:pPr>
              <w:pageBreakBefore w:val="0"/>
              <w:widowControl/>
              <w:kinsoku/>
              <w:wordWrap/>
              <w:overflowPunct/>
              <w:topLinePunct w:val="0"/>
              <w:autoSpaceDE w:val="0"/>
              <w:autoSpaceDN w:val="0"/>
              <w:bidi w:val="0"/>
              <w:adjustRightInd w:val="0"/>
              <w:snapToGrid w:val="0"/>
              <w:spacing w:line="480" w:lineRule="auto"/>
              <w:jc w:val="center"/>
              <w:rPr>
                <w:kern w:val="0"/>
              </w:rPr>
            </w:pPr>
          </w:p>
        </w:tc>
        <w:tc>
          <w:tcPr>
            <w:tcW w:w="896" w:type="pct"/>
            <w:vMerge w:val="continue"/>
            <w:vAlign w:val="center"/>
          </w:tcPr>
          <w:p w14:paraId="0EE45651">
            <w:pPr>
              <w:pageBreakBefore w:val="0"/>
              <w:widowControl/>
              <w:kinsoku/>
              <w:wordWrap/>
              <w:overflowPunct/>
              <w:topLinePunct w:val="0"/>
              <w:autoSpaceDE w:val="0"/>
              <w:autoSpaceDN w:val="0"/>
              <w:bidi w:val="0"/>
              <w:adjustRightInd w:val="0"/>
              <w:snapToGrid w:val="0"/>
              <w:spacing w:line="480" w:lineRule="auto"/>
              <w:jc w:val="left"/>
            </w:pPr>
          </w:p>
        </w:tc>
        <w:tc>
          <w:tcPr>
            <w:tcW w:w="1809" w:type="pct"/>
            <w:vAlign w:val="center"/>
          </w:tcPr>
          <w:p w14:paraId="258A5969">
            <w:pPr>
              <w:pageBreakBefore w:val="0"/>
              <w:widowControl/>
              <w:kinsoku/>
              <w:wordWrap/>
              <w:overflowPunct/>
              <w:topLinePunct w:val="0"/>
              <w:autoSpaceDE w:val="0"/>
              <w:autoSpaceDN w:val="0"/>
              <w:bidi w:val="0"/>
              <w:adjustRightInd w:val="0"/>
              <w:snapToGrid w:val="0"/>
              <w:spacing w:line="480" w:lineRule="auto"/>
              <w:jc w:val="left"/>
            </w:pPr>
            <w:r>
              <w:t>Number of universities offering traditional information and communication majors</w:t>
            </w:r>
          </w:p>
        </w:tc>
        <w:tc>
          <w:tcPr>
            <w:tcW w:w="1297" w:type="pct"/>
            <w:vMerge w:val="continue"/>
          </w:tcPr>
          <w:p w14:paraId="02489D5E">
            <w:pPr>
              <w:pageBreakBefore w:val="0"/>
              <w:widowControl/>
              <w:kinsoku/>
              <w:wordWrap/>
              <w:overflowPunct/>
              <w:topLinePunct w:val="0"/>
              <w:autoSpaceDE w:val="0"/>
              <w:autoSpaceDN w:val="0"/>
              <w:bidi w:val="0"/>
              <w:adjustRightInd w:val="0"/>
              <w:snapToGrid w:val="0"/>
              <w:spacing w:line="480" w:lineRule="auto"/>
              <w:jc w:val="center"/>
            </w:pPr>
          </w:p>
        </w:tc>
      </w:tr>
      <w:tr w14:paraId="5932F5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97" w:type="pct"/>
            <w:vMerge w:val="continue"/>
            <w:vAlign w:val="center"/>
          </w:tcPr>
          <w:p w14:paraId="05AF427B">
            <w:pPr>
              <w:pageBreakBefore w:val="0"/>
              <w:widowControl/>
              <w:kinsoku/>
              <w:wordWrap/>
              <w:overflowPunct/>
              <w:topLinePunct w:val="0"/>
              <w:autoSpaceDE w:val="0"/>
              <w:autoSpaceDN w:val="0"/>
              <w:bidi w:val="0"/>
              <w:adjustRightInd w:val="0"/>
              <w:snapToGrid w:val="0"/>
              <w:spacing w:line="480" w:lineRule="auto"/>
              <w:jc w:val="center"/>
              <w:rPr>
                <w:kern w:val="0"/>
              </w:rPr>
            </w:pPr>
          </w:p>
        </w:tc>
        <w:tc>
          <w:tcPr>
            <w:tcW w:w="896" w:type="pct"/>
            <w:vMerge w:val="restart"/>
            <w:vAlign w:val="center"/>
          </w:tcPr>
          <w:p w14:paraId="20FFB475">
            <w:pPr>
              <w:pageBreakBefore w:val="0"/>
              <w:widowControl/>
              <w:kinsoku/>
              <w:wordWrap/>
              <w:overflowPunct/>
              <w:topLinePunct w:val="0"/>
              <w:autoSpaceDE w:val="0"/>
              <w:autoSpaceDN w:val="0"/>
              <w:bidi w:val="0"/>
              <w:adjustRightInd w:val="0"/>
              <w:snapToGrid w:val="0"/>
              <w:spacing w:line="480" w:lineRule="auto"/>
              <w:jc w:val="left"/>
            </w:pPr>
            <w:r>
              <w:t>Industrial digitalisation</w:t>
            </w:r>
          </w:p>
        </w:tc>
        <w:tc>
          <w:tcPr>
            <w:tcW w:w="1809" w:type="pct"/>
            <w:vAlign w:val="center"/>
          </w:tcPr>
          <w:p w14:paraId="241F561E">
            <w:pPr>
              <w:pageBreakBefore w:val="0"/>
              <w:widowControl/>
              <w:kinsoku/>
              <w:wordWrap/>
              <w:overflowPunct/>
              <w:topLinePunct w:val="0"/>
              <w:autoSpaceDE w:val="0"/>
              <w:autoSpaceDN w:val="0"/>
              <w:bidi w:val="0"/>
              <w:adjustRightInd w:val="0"/>
              <w:snapToGrid w:val="0"/>
              <w:spacing w:line="480" w:lineRule="auto"/>
              <w:jc w:val="left"/>
            </w:pPr>
            <w:r>
              <w:t>Number of digital primary industry enterprises</w:t>
            </w:r>
          </w:p>
        </w:tc>
        <w:tc>
          <w:tcPr>
            <w:tcW w:w="1297" w:type="pct"/>
            <w:vMerge w:val="restart"/>
          </w:tcPr>
          <w:p w14:paraId="28DCF762">
            <w:pPr>
              <w:pageBreakBefore w:val="0"/>
              <w:widowControl/>
              <w:kinsoku/>
              <w:wordWrap/>
              <w:overflowPunct/>
              <w:topLinePunct w:val="0"/>
              <w:autoSpaceDE w:val="0"/>
              <w:autoSpaceDN w:val="0"/>
              <w:bidi w:val="0"/>
              <w:adjustRightInd w:val="0"/>
              <w:snapToGrid w:val="0"/>
              <w:spacing w:line="480" w:lineRule="auto"/>
              <w:jc w:val="center"/>
            </w:pPr>
            <w:r>
              <w:t>Chen et al. (2022a)</w:t>
            </w:r>
            <w:r>
              <w:rPr>
                <w:rFonts w:hint="eastAsia"/>
              </w:rPr>
              <w:t>;</w:t>
            </w:r>
          </w:p>
          <w:p w14:paraId="696497EA">
            <w:pPr>
              <w:pageBreakBefore w:val="0"/>
              <w:widowControl/>
              <w:kinsoku/>
              <w:wordWrap/>
              <w:overflowPunct/>
              <w:topLinePunct w:val="0"/>
              <w:autoSpaceDE w:val="0"/>
              <w:autoSpaceDN w:val="0"/>
              <w:bidi w:val="0"/>
              <w:adjustRightInd w:val="0"/>
              <w:snapToGrid w:val="0"/>
              <w:spacing w:line="480" w:lineRule="auto"/>
              <w:jc w:val="center"/>
            </w:pPr>
            <w:r>
              <w:t xml:space="preserve">D’Souza </w:t>
            </w:r>
            <w:r>
              <w:rPr>
                <w:rFonts w:hint="eastAsia"/>
              </w:rPr>
              <w:t>&amp;</w:t>
            </w:r>
            <w:r>
              <w:t xml:space="preserve"> Williams (2017);</w:t>
            </w:r>
          </w:p>
          <w:p w14:paraId="16FF2023">
            <w:pPr>
              <w:pageBreakBefore w:val="0"/>
              <w:widowControl/>
              <w:kinsoku/>
              <w:wordWrap/>
              <w:overflowPunct/>
              <w:topLinePunct w:val="0"/>
              <w:autoSpaceDE w:val="0"/>
              <w:autoSpaceDN w:val="0"/>
              <w:bidi w:val="0"/>
              <w:adjustRightInd w:val="0"/>
              <w:snapToGrid w:val="0"/>
              <w:spacing w:line="480" w:lineRule="auto"/>
              <w:jc w:val="center"/>
            </w:pPr>
            <w:r>
              <w:rPr>
                <w:rFonts w:hint="eastAsia"/>
                <w:u w:color="FF0000"/>
              </w:rPr>
              <w:t>Rayna</w:t>
            </w:r>
            <w:r>
              <w:t xml:space="preserve"> (20</w:t>
            </w:r>
            <w:r>
              <w:rPr>
                <w:rFonts w:hint="eastAsia"/>
              </w:rPr>
              <w:t>08</w:t>
            </w:r>
            <w:r>
              <w:t>)</w:t>
            </w:r>
          </w:p>
        </w:tc>
      </w:tr>
      <w:tr w14:paraId="15BA33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97" w:type="pct"/>
            <w:vMerge w:val="continue"/>
            <w:vAlign w:val="center"/>
          </w:tcPr>
          <w:p w14:paraId="7152494E">
            <w:pPr>
              <w:pageBreakBefore w:val="0"/>
              <w:widowControl/>
              <w:kinsoku/>
              <w:wordWrap/>
              <w:overflowPunct/>
              <w:topLinePunct w:val="0"/>
              <w:autoSpaceDE w:val="0"/>
              <w:autoSpaceDN w:val="0"/>
              <w:bidi w:val="0"/>
              <w:adjustRightInd w:val="0"/>
              <w:snapToGrid w:val="0"/>
              <w:spacing w:line="480" w:lineRule="auto"/>
              <w:jc w:val="center"/>
              <w:rPr>
                <w:kern w:val="0"/>
              </w:rPr>
            </w:pPr>
          </w:p>
        </w:tc>
        <w:tc>
          <w:tcPr>
            <w:tcW w:w="896" w:type="pct"/>
            <w:vMerge w:val="continue"/>
            <w:vAlign w:val="center"/>
          </w:tcPr>
          <w:p w14:paraId="26AB238C">
            <w:pPr>
              <w:pageBreakBefore w:val="0"/>
              <w:kinsoku/>
              <w:wordWrap/>
              <w:overflowPunct/>
              <w:topLinePunct w:val="0"/>
              <w:autoSpaceDE w:val="0"/>
              <w:autoSpaceDN w:val="0"/>
              <w:bidi w:val="0"/>
              <w:adjustRightInd w:val="0"/>
              <w:snapToGrid w:val="0"/>
              <w:spacing w:line="480" w:lineRule="auto"/>
              <w:jc w:val="left"/>
              <w:rPr>
                <w:kern w:val="0"/>
              </w:rPr>
            </w:pPr>
          </w:p>
        </w:tc>
        <w:tc>
          <w:tcPr>
            <w:tcW w:w="1809" w:type="pct"/>
            <w:vAlign w:val="center"/>
          </w:tcPr>
          <w:p w14:paraId="7A146AF1">
            <w:pPr>
              <w:pageBreakBefore w:val="0"/>
              <w:widowControl/>
              <w:kinsoku/>
              <w:wordWrap/>
              <w:overflowPunct/>
              <w:topLinePunct w:val="0"/>
              <w:autoSpaceDE w:val="0"/>
              <w:autoSpaceDN w:val="0"/>
              <w:bidi w:val="0"/>
              <w:adjustRightInd w:val="0"/>
              <w:snapToGrid w:val="0"/>
              <w:spacing w:line="480" w:lineRule="auto"/>
              <w:jc w:val="left"/>
              <w:rPr>
                <w:kern w:val="0"/>
              </w:rPr>
            </w:pPr>
            <w:r>
              <w:t>Number of industrial enterprises in second place for digitalization</w:t>
            </w:r>
          </w:p>
        </w:tc>
        <w:tc>
          <w:tcPr>
            <w:tcW w:w="1297" w:type="pct"/>
            <w:vMerge w:val="continue"/>
          </w:tcPr>
          <w:p w14:paraId="619F1D22">
            <w:pPr>
              <w:pageBreakBefore w:val="0"/>
              <w:widowControl/>
              <w:kinsoku/>
              <w:wordWrap/>
              <w:overflowPunct/>
              <w:topLinePunct w:val="0"/>
              <w:autoSpaceDE w:val="0"/>
              <w:autoSpaceDN w:val="0"/>
              <w:bidi w:val="0"/>
              <w:adjustRightInd w:val="0"/>
              <w:snapToGrid w:val="0"/>
              <w:spacing w:line="480" w:lineRule="auto"/>
              <w:jc w:val="center"/>
            </w:pPr>
          </w:p>
        </w:tc>
      </w:tr>
      <w:tr w14:paraId="3B6AE6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97" w:type="pct"/>
            <w:vMerge w:val="continue"/>
            <w:vAlign w:val="center"/>
          </w:tcPr>
          <w:p w14:paraId="2D6D7CB7">
            <w:pPr>
              <w:pageBreakBefore w:val="0"/>
              <w:widowControl/>
              <w:kinsoku/>
              <w:wordWrap/>
              <w:overflowPunct/>
              <w:topLinePunct w:val="0"/>
              <w:autoSpaceDE w:val="0"/>
              <w:autoSpaceDN w:val="0"/>
              <w:bidi w:val="0"/>
              <w:adjustRightInd w:val="0"/>
              <w:snapToGrid w:val="0"/>
              <w:spacing w:line="480" w:lineRule="auto"/>
              <w:jc w:val="center"/>
              <w:rPr>
                <w:kern w:val="0"/>
              </w:rPr>
            </w:pPr>
          </w:p>
        </w:tc>
        <w:tc>
          <w:tcPr>
            <w:tcW w:w="896" w:type="pct"/>
            <w:vMerge w:val="continue"/>
            <w:vAlign w:val="center"/>
          </w:tcPr>
          <w:p w14:paraId="01A98B69">
            <w:pPr>
              <w:pageBreakBefore w:val="0"/>
              <w:widowControl/>
              <w:kinsoku/>
              <w:wordWrap/>
              <w:overflowPunct/>
              <w:topLinePunct w:val="0"/>
              <w:autoSpaceDE w:val="0"/>
              <w:autoSpaceDN w:val="0"/>
              <w:bidi w:val="0"/>
              <w:adjustRightInd w:val="0"/>
              <w:snapToGrid w:val="0"/>
              <w:spacing w:line="480" w:lineRule="auto"/>
              <w:jc w:val="left"/>
              <w:rPr>
                <w:kern w:val="0"/>
              </w:rPr>
            </w:pPr>
          </w:p>
        </w:tc>
        <w:tc>
          <w:tcPr>
            <w:tcW w:w="1809" w:type="pct"/>
            <w:vAlign w:val="center"/>
          </w:tcPr>
          <w:p w14:paraId="143455F4">
            <w:pPr>
              <w:pageBreakBefore w:val="0"/>
              <w:widowControl/>
              <w:kinsoku/>
              <w:wordWrap/>
              <w:overflowPunct/>
              <w:topLinePunct w:val="0"/>
              <w:autoSpaceDE w:val="0"/>
              <w:autoSpaceDN w:val="0"/>
              <w:bidi w:val="0"/>
              <w:adjustRightInd w:val="0"/>
              <w:snapToGrid w:val="0"/>
              <w:spacing w:line="480" w:lineRule="auto"/>
              <w:jc w:val="left"/>
            </w:pPr>
            <w:r>
              <w:t>Number of industrial enterprises in third place for digitalization</w:t>
            </w:r>
          </w:p>
        </w:tc>
        <w:tc>
          <w:tcPr>
            <w:tcW w:w="1297" w:type="pct"/>
            <w:vMerge w:val="continue"/>
          </w:tcPr>
          <w:p w14:paraId="074A6FA2">
            <w:pPr>
              <w:pageBreakBefore w:val="0"/>
              <w:widowControl/>
              <w:kinsoku/>
              <w:wordWrap/>
              <w:overflowPunct/>
              <w:topLinePunct w:val="0"/>
              <w:autoSpaceDE w:val="0"/>
              <w:autoSpaceDN w:val="0"/>
              <w:bidi w:val="0"/>
              <w:adjustRightInd w:val="0"/>
              <w:snapToGrid w:val="0"/>
              <w:spacing w:line="480" w:lineRule="auto"/>
              <w:jc w:val="center"/>
            </w:pPr>
          </w:p>
        </w:tc>
      </w:tr>
    </w:tbl>
    <w:p w14:paraId="6705F6DB">
      <w:pPr>
        <w:pStyle w:val="3"/>
        <w:pageBreakBefore w:val="0"/>
        <w:kinsoku/>
        <w:wordWrap/>
        <w:overflowPunct/>
        <w:topLinePunct w:val="0"/>
        <w:autoSpaceDE w:val="0"/>
        <w:autoSpaceDN w:val="0"/>
        <w:bidi w:val="0"/>
        <w:adjustRightInd w:val="0"/>
        <w:snapToGrid w:val="0"/>
        <w:spacing w:before="0" w:after="0" w:line="480" w:lineRule="auto"/>
        <w:ind w:firstLine="422" w:firstLineChars="200"/>
        <w:rPr>
          <w:rFonts w:hint="eastAsia" w:ascii="Times New Roman" w:hAnsi="Times New Roman" w:eastAsia="宋体"/>
          <w:sz w:val="21"/>
          <w:szCs w:val="21"/>
        </w:rPr>
      </w:pPr>
      <w:r>
        <w:rPr>
          <w:rFonts w:hint="eastAsia" w:ascii="Times New Roman" w:hAnsi="Times New Roman" w:eastAsia="宋体"/>
          <w:sz w:val="21"/>
          <w:szCs w:val="21"/>
        </w:rPr>
        <w:t>A.3 Fintech variable setting</w:t>
      </w:r>
    </w:p>
    <w:p w14:paraId="7F9A160A">
      <w:pPr>
        <w:pageBreakBefore w:val="0"/>
        <w:kinsoku/>
        <w:wordWrap/>
        <w:overflowPunct/>
        <w:topLinePunct w:val="0"/>
        <w:autoSpaceDE w:val="0"/>
        <w:autoSpaceDN w:val="0"/>
        <w:bidi w:val="0"/>
        <w:adjustRightInd w:val="0"/>
        <w:snapToGrid w:val="0"/>
        <w:spacing w:line="480" w:lineRule="auto"/>
        <w:ind w:firstLine="420" w:firstLineChars="200"/>
      </w:pPr>
      <w:r>
        <w:rPr>
          <w:rFonts w:hint="eastAsia"/>
        </w:rPr>
        <w:t>We refer to Chuntao Li et al. (</w:t>
      </w:r>
      <w:r>
        <w:t>2020</w:t>
      </w:r>
      <w:r>
        <w:rPr>
          <w:rFonts w:hint="eastAsia"/>
        </w:rPr>
        <w:t xml:space="preserve">) to build </w:t>
      </w:r>
      <w:r>
        <w:t xml:space="preserve">EB-level storage, NFC payment, differential privacy technology, big data, third-party payment, multi-party secure computing, distributed computing, equity crowdfunding and financing, Internet finance, machine learning, open banking, brain-like computing, quantitative finance, streaming computing, green computing, in-memory computing, blockchain, AI, cognitive computing, convergence architecture, Business Intelligence, Identity Verification, Deep Learning, Biometrics, Data Visualization, Data Mining, Digital Currency, Investment Decision Aid System, Graph Computing, Image Understanding, Net Connect, Text Mining, Internet of Things, Information Physical Systems, Virtual Reality, Mobile Internet, Mobile Payment, Billion Level Concurrency, Heterogeneous Data, Semantic Search, Speech Recognition, Cloud Computing, Credit Collection, Intelligent Financial Contracts, Smart Customer Service, Intelligent data analysis, intelligent investment, natural language processing, a total of 48 keywords </w:t>
      </w:r>
      <w:r>
        <w:rPr>
          <w:rFonts w:hint="eastAsia"/>
        </w:rPr>
        <w:t xml:space="preserve">and other keywords, </w:t>
      </w:r>
      <w:r>
        <w:t xml:space="preserve">match these keywords with the </w:t>
      </w:r>
      <w:r>
        <w:rPr>
          <w:rFonts w:hint="eastAsia"/>
        </w:rPr>
        <w:t>city</w:t>
      </w:r>
      <w:r>
        <w:t xml:space="preserve">, in the Baidu News Advanced Search by year search </w:t>
      </w:r>
      <w:r>
        <w:rPr>
          <w:rFonts w:hint="eastAsia"/>
        </w:rPr>
        <w:t xml:space="preserve">city </w:t>
      </w:r>
      <w:r>
        <w:t>+ keywords, such as searching for "</w:t>
      </w:r>
      <w:r>
        <w:rPr>
          <w:rFonts w:hint="eastAsia"/>
        </w:rPr>
        <w:t xml:space="preserve">Tianjin </w:t>
      </w:r>
      <w:r>
        <w:t xml:space="preserve">+ </w:t>
      </w:r>
      <w:r>
        <w:rPr>
          <w:rFonts w:hint="eastAsia"/>
        </w:rPr>
        <w:t>artificial intelligence</w:t>
      </w:r>
      <w:r>
        <w:t xml:space="preserve">". </w:t>
      </w:r>
      <w:r>
        <w:rPr>
          <w:rFonts w:hint="eastAsia"/>
        </w:rPr>
        <w:t xml:space="preserve">Then, the </w:t>
      </w:r>
      <w:r>
        <w:t xml:space="preserve">number of search results for all keywords in the same </w:t>
      </w:r>
      <w:r>
        <w:rPr>
          <w:rFonts w:hint="eastAsia"/>
        </w:rPr>
        <w:t xml:space="preserve">city is summarized to </w:t>
      </w:r>
      <w:r>
        <w:t xml:space="preserve">get the total search volume </w:t>
      </w:r>
      <w:r>
        <w:rPr>
          <w:rFonts w:hint="eastAsia"/>
        </w:rPr>
        <w:t>fintech. referring to Li et al. (</w:t>
      </w:r>
      <w:r>
        <w:t>2020</w:t>
      </w:r>
      <w:r>
        <w:rPr>
          <w:rFonts w:hint="eastAsia"/>
        </w:rPr>
        <w:t xml:space="preserve">), </w:t>
      </w:r>
      <w:r>
        <w:rPr>
          <w:rFonts w:hint="eastAsia"/>
          <w:i/>
          <w:iCs/>
        </w:rPr>
        <w:t xml:space="preserve">FTCH </w:t>
      </w:r>
      <w:r>
        <w:rPr>
          <w:rFonts w:hint="eastAsia"/>
        </w:rPr>
        <w:t>is obtained according to Ln</w:t>
      </w:r>
      <w:r>
        <w:t>(</w:t>
      </w:r>
      <w:r>
        <w:rPr>
          <w:rFonts w:hint="eastAsia"/>
        </w:rPr>
        <w:t>1+fintech</w:t>
      </w:r>
      <w:r>
        <w:t>)</w:t>
      </w:r>
      <w:r>
        <w:rPr>
          <w:rFonts w:hint="eastAsia"/>
        </w:rPr>
        <w:t>, which is used as a proxy variable for the level of fintech development in the city.</w:t>
      </w:r>
    </w:p>
    <w:p w14:paraId="19E59A07">
      <w:pPr>
        <w:pStyle w:val="2"/>
        <w:keepNext/>
        <w:keepLines/>
        <w:pageBreakBefore w:val="0"/>
        <w:widowControl w:val="0"/>
        <w:kinsoku/>
        <w:wordWrap w:val="0"/>
        <w:overflowPunct/>
        <w:topLinePunct w:val="0"/>
        <w:autoSpaceDE w:val="0"/>
        <w:autoSpaceDN/>
        <w:bidi w:val="0"/>
        <w:adjustRightInd w:val="0"/>
        <w:snapToGrid w:val="0"/>
        <w:spacing w:before="313" w:beforeLines="100" w:after="156" w:afterLines="50" w:line="480" w:lineRule="auto"/>
        <w:textAlignment w:val="baseline"/>
        <w:rPr>
          <w:rFonts w:hint="default" w:ascii="Times New Roman Bold" w:hAnsi="Times New Roman Bold" w:cs="Times New Roman Bold"/>
          <w:b/>
          <w:bCs w:val="0"/>
          <w:sz w:val="24"/>
          <w:szCs w:val="24"/>
        </w:rPr>
      </w:pPr>
      <w:r>
        <w:rPr>
          <w:rFonts w:hint="default" w:ascii="Times New Roman Bold" w:hAnsi="Times New Roman Bold" w:cs="Times New Roman Bold"/>
          <w:b/>
          <w:bCs w:val="0"/>
          <w:sz w:val="24"/>
          <w:szCs w:val="24"/>
        </w:rPr>
        <w:t>Appendix B Results of Descriptive Statistics</w:t>
      </w:r>
    </w:p>
    <w:p w14:paraId="10CAF8CB">
      <w:pPr>
        <w:pageBreakBefore w:val="0"/>
        <w:kinsoku/>
        <w:wordWrap/>
        <w:overflowPunct/>
        <w:topLinePunct w:val="0"/>
        <w:autoSpaceDE w:val="0"/>
        <w:autoSpaceDN w:val="0"/>
        <w:bidi w:val="0"/>
        <w:adjustRightInd w:val="0"/>
        <w:snapToGrid w:val="0"/>
        <w:spacing w:line="480" w:lineRule="auto"/>
        <w:ind w:firstLine="420" w:firstLineChars="200"/>
      </w:pPr>
      <w:r>
        <w:rPr>
          <w:rFonts w:hint="eastAsia"/>
        </w:rPr>
        <w:t xml:space="preserve">Table </w:t>
      </w:r>
      <w:r>
        <w:t xml:space="preserve">B1 </w:t>
      </w:r>
      <w:r>
        <w:rPr>
          <w:rFonts w:hint="eastAsia"/>
        </w:rPr>
        <w:t xml:space="preserve">reports the descriptive statistics of the variables. As shown in the table, the mean value of the level of </w:t>
      </w:r>
      <w:r>
        <w:t>CFTI</w:t>
      </w:r>
      <w:r>
        <w:rPr>
          <w:rFonts w:hint="eastAsia"/>
        </w:rPr>
        <w:t xml:space="preserve"> (</w:t>
      </w:r>
      <w:r>
        <w:rPr>
          <w:i/>
          <w:iCs/>
        </w:rPr>
        <w:t>CFTI</w:t>
      </w:r>
      <w:r>
        <w:rPr>
          <w:rFonts w:hint="eastAsia"/>
        </w:rPr>
        <w:t xml:space="preserve">) in Chinese cities is </w:t>
      </w:r>
      <w:r>
        <w:t>0.2128</w:t>
      </w:r>
      <w:r>
        <w:rPr>
          <w:rFonts w:hint="eastAsia"/>
        </w:rPr>
        <w:t xml:space="preserve">, the minimum value is </w:t>
      </w:r>
      <w:r>
        <w:t>0.0000</w:t>
      </w:r>
      <w:r>
        <w:rPr>
          <w:rFonts w:hint="eastAsia"/>
        </w:rPr>
        <w:t xml:space="preserve">, and the maximum value reaches </w:t>
      </w:r>
      <w:r>
        <w:t>11.2137</w:t>
      </w:r>
      <w:r>
        <w:rPr>
          <w:rFonts w:hint="eastAsia"/>
        </w:rPr>
        <w:t xml:space="preserve">, with a large gap between the two. It is consistent with the basic national situation of unbalanced development. The mean value of </w:t>
      </w:r>
      <w:r>
        <w:t xml:space="preserve">the </w:t>
      </w:r>
      <w:r>
        <w:rPr>
          <w:rFonts w:hint="eastAsia"/>
        </w:rPr>
        <w:t>Environmental Protection Penalty (</w:t>
      </w:r>
      <w:r>
        <w:rPr>
          <w:i/>
          <w:iCs/>
        </w:rPr>
        <w:t>EPAP</w:t>
      </w:r>
      <w:r>
        <w:rPr>
          <w:rFonts w:hint="eastAsia"/>
        </w:rPr>
        <w:t xml:space="preserve">) is </w:t>
      </w:r>
      <w:r>
        <w:t>0.1222</w:t>
      </w:r>
      <w:r>
        <w:rPr>
          <w:rFonts w:hint="eastAsia"/>
        </w:rPr>
        <w:t xml:space="preserve">, the minimum value is </w:t>
      </w:r>
      <w:r>
        <w:t>0.0000</w:t>
      </w:r>
      <w:r>
        <w:rPr>
          <w:rFonts w:hint="eastAsia"/>
        </w:rPr>
        <w:t xml:space="preserve">, and the maximum value reaches </w:t>
      </w:r>
      <w:r>
        <w:t>1.3165</w:t>
      </w:r>
      <w:r>
        <w:rPr>
          <w:rFonts w:hint="eastAsia"/>
        </w:rPr>
        <w:t>, and the gap between the two is also large, which is also in line with the basic situation of China's unbalanced development.</w:t>
      </w:r>
    </w:p>
    <w:p w14:paraId="0B4AD184">
      <w:pPr>
        <w:keepNext/>
        <w:keepLines/>
        <w:pageBreakBefore w:val="0"/>
        <w:widowControl w:val="0"/>
        <w:kinsoku/>
        <w:wordWrap/>
        <w:overflowPunct/>
        <w:topLinePunct w:val="0"/>
        <w:autoSpaceDE w:val="0"/>
        <w:autoSpaceDN w:val="0"/>
        <w:bidi w:val="0"/>
        <w:adjustRightInd w:val="0"/>
        <w:snapToGrid w:val="0"/>
        <w:spacing w:before="156" w:beforeLines="50" w:after="156" w:afterLines="50" w:line="480" w:lineRule="auto"/>
        <w:jc w:val="center"/>
        <w:textAlignment w:val="auto"/>
        <w:outlineLvl w:val="9"/>
        <w:rPr>
          <w:rFonts w:hint="eastAsia" w:ascii="Times New Roman" w:hAnsi="Times New Roman" w:eastAsia="宋体"/>
          <w:sz w:val="18"/>
          <w:szCs w:val="18"/>
        </w:rPr>
      </w:pPr>
      <w:r>
        <w:rPr>
          <w:rFonts w:hint="eastAsia" w:ascii="Times New Roman" w:hAnsi="Times New Roman" w:eastAsia="宋体"/>
          <w:sz w:val="18"/>
          <w:szCs w:val="18"/>
        </w:rPr>
        <w:t>Table B1 Summary Statistics</w:t>
      </w:r>
    </w:p>
    <w:tbl>
      <w:tblPr>
        <w:tblStyle w:val="4"/>
        <w:tblW w:w="4998" w:type="pct"/>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1419"/>
        <w:gridCol w:w="1419"/>
        <w:gridCol w:w="1419"/>
        <w:gridCol w:w="1419"/>
        <w:gridCol w:w="1419"/>
        <w:gridCol w:w="1424"/>
      </w:tblGrid>
      <w:tr w14:paraId="59AA6A71">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97" w:hRule="atLeast"/>
          <w:jc w:val="center"/>
        </w:trPr>
        <w:tc>
          <w:tcPr>
            <w:tcW w:w="832" w:type="pct"/>
            <w:tcBorders>
              <w:top w:val="single" w:color="auto" w:sz="4" w:space="0"/>
              <w:left w:val="nil"/>
              <w:bottom w:val="single" w:color="auto" w:sz="4" w:space="0"/>
              <w:right w:val="nil"/>
            </w:tcBorders>
            <w:shd w:val="clear" w:color="auto" w:fill="auto"/>
            <w:noWrap/>
            <w:vAlign w:val="bottom"/>
          </w:tcPr>
          <w:p w14:paraId="5B3128CE">
            <w:pPr>
              <w:pageBreakBefore w:val="0"/>
              <w:widowControl/>
              <w:kinsoku/>
              <w:wordWrap/>
              <w:overflowPunct/>
              <w:topLinePunct w:val="0"/>
              <w:autoSpaceDE w:val="0"/>
              <w:autoSpaceDN w:val="0"/>
              <w:bidi w:val="0"/>
              <w:adjustRightInd w:val="0"/>
              <w:snapToGrid w:val="0"/>
              <w:spacing w:line="480" w:lineRule="auto"/>
              <w:jc w:val="center"/>
              <w:rPr>
                <w:kern w:val="0"/>
              </w:rPr>
            </w:pPr>
            <w:r>
              <w:rPr>
                <w:kern w:val="0"/>
              </w:rPr>
              <w:t>Variables</w:t>
            </w:r>
          </w:p>
        </w:tc>
        <w:tc>
          <w:tcPr>
            <w:tcW w:w="832" w:type="pct"/>
            <w:tcBorders>
              <w:top w:val="single" w:color="auto" w:sz="4" w:space="0"/>
              <w:left w:val="nil"/>
              <w:bottom w:val="single" w:color="auto" w:sz="4" w:space="0"/>
              <w:right w:val="nil"/>
            </w:tcBorders>
            <w:shd w:val="clear" w:color="auto" w:fill="auto"/>
            <w:noWrap/>
            <w:vAlign w:val="bottom"/>
          </w:tcPr>
          <w:p w14:paraId="6F21E202">
            <w:pPr>
              <w:pageBreakBefore w:val="0"/>
              <w:widowControl/>
              <w:kinsoku/>
              <w:wordWrap/>
              <w:overflowPunct/>
              <w:topLinePunct w:val="0"/>
              <w:autoSpaceDE w:val="0"/>
              <w:autoSpaceDN w:val="0"/>
              <w:bidi w:val="0"/>
              <w:adjustRightInd w:val="0"/>
              <w:snapToGrid w:val="0"/>
              <w:spacing w:line="480" w:lineRule="auto"/>
              <w:jc w:val="center"/>
              <w:rPr>
                <w:kern w:val="0"/>
              </w:rPr>
            </w:pPr>
            <w:r>
              <w:rPr>
                <w:kern w:val="0"/>
              </w:rPr>
              <w:t>Obs</w:t>
            </w:r>
          </w:p>
        </w:tc>
        <w:tc>
          <w:tcPr>
            <w:tcW w:w="832" w:type="pct"/>
            <w:tcBorders>
              <w:top w:val="single" w:color="auto" w:sz="4" w:space="0"/>
              <w:left w:val="nil"/>
              <w:bottom w:val="single" w:color="auto" w:sz="4" w:space="0"/>
              <w:right w:val="nil"/>
            </w:tcBorders>
            <w:shd w:val="clear" w:color="auto" w:fill="auto"/>
            <w:noWrap/>
            <w:vAlign w:val="bottom"/>
          </w:tcPr>
          <w:p w14:paraId="5833BF41">
            <w:pPr>
              <w:pageBreakBefore w:val="0"/>
              <w:widowControl/>
              <w:kinsoku/>
              <w:wordWrap/>
              <w:overflowPunct/>
              <w:topLinePunct w:val="0"/>
              <w:autoSpaceDE w:val="0"/>
              <w:autoSpaceDN w:val="0"/>
              <w:bidi w:val="0"/>
              <w:adjustRightInd w:val="0"/>
              <w:snapToGrid w:val="0"/>
              <w:spacing w:line="480" w:lineRule="auto"/>
              <w:jc w:val="center"/>
              <w:rPr>
                <w:kern w:val="0"/>
              </w:rPr>
            </w:pPr>
            <w:r>
              <w:rPr>
                <w:kern w:val="0"/>
              </w:rPr>
              <w:t>Mean</w:t>
            </w:r>
          </w:p>
        </w:tc>
        <w:tc>
          <w:tcPr>
            <w:tcW w:w="832" w:type="pct"/>
            <w:tcBorders>
              <w:top w:val="single" w:color="auto" w:sz="4" w:space="0"/>
              <w:left w:val="nil"/>
              <w:bottom w:val="single" w:color="auto" w:sz="4" w:space="0"/>
              <w:right w:val="nil"/>
            </w:tcBorders>
            <w:shd w:val="clear" w:color="auto" w:fill="auto"/>
            <w:noWrap/>
            <w:vAlign w:val="bottom"/>
          </w:tcPr>
          <w:p w14:paraId="1E99942D">
            <w:pPr>
              <w:pageBreakBefore w:val="0"/>
              <w:widowControl/>
              <w:kinsoku/>
              <w:wordWrap/>
              <w:overflowPunct/>
              <w:topLinePunct w:val="0"/>
              <w:autoSpaceDE w:val="0"/>
              <w:autoSpaceDN w:val="0"/>
              <w:bidi w:val="0"/>
              <w:adjustRightInd w:val="0"/>
              <w:snapToGrid w:val="0"/>
              <w:spacing w:line="480" w:lineRule="auto"/>
              <w:jc w:val="center"/>
              <w:rPr>
                <w:kern w:val="0"/>
              </w:rPr>
            </w:pPr>
            <w:r>
              <w:rPr>
                <w:kern w:val="0"/>
              </w:rPr>
              <w:t>Std.Dev.</w:t>
            </w:r>
          </w:p>
        </w:tc>
        <w:tc>
          <w:tcPr>
            <w:tcW w:w="832" w:type="pct"/>
            <w:tcBorders>
              <w:top w:val="single" w:color="auto" w:sz="4" w:space="0"/>
              <w:left w:val="nil"/>
              <w:bottom w:val="single" w:color="auto" w:sz="4" w:space="0"/>
              <w:right w:val="nil"/>
            </w:tcBorders>
            <w:shd w:val="clear" w:color="auto" w:fill="auto"/>
            <w:noWrap/>
            <w:vAlign w:val="bottom"/>
          </w:tcPr>
          <w:p w14:paraId="1F0C45E8">
            <w:pPr>
              <w:pageBreakBefore w:val="0"/>
              <w:widowControl/>
              <w:kinsoku/>
              <w:wordWrap/>
              <w:overflowPunct/>
              <w:topLinePunct w:val="0"/>
              <w:autoSpaceDE w:val="0"/>
              <w:autoSpaceDN w:val="0"/>
              <w:bidi w:val="0"/>
              <w:adjustRightInd w:val="0"/>
              <w:snapToGrid w:val="0"/>
              <w:spacing w:line="480" w:lineRule="auto"/>
              <w:jc w:val="center"/>
              <w:rPr>
                <w:kern w:val="0"/>
              </w:rPr>
            </w:pPr>
            <w:r>
              <w:rPr>
                <w:kern w:val="0"/>
              </w:rPr>
              <w:t>Min</w:t>
            </w:r>
          </w:p>
        </w:tc>
        <w:tc>
          <w:tcPr>
            <w:tcW w:w="835" w:type="pct"/>
            <w:tcBorders>
              <w:top w:val="single" w:color="auto" w:sz="4" w:space="0"/>
              <w:left w:val="nil"/>
              <w:bottom w:val="single" w:color="auto" w:sz="4" w:space="0"/>
              <w:right w:val="nil"/>
            </w:tcBorders>
            <w:shd w:val="clear" w:color="auto" w:fill="auto"/>
            <w:noWrap/>
            <w:vAlign w:val="bottom"/>
          </w:tcPr>
          <w:p w14:paraId="1BB9D98A">
            <w:pPr>
              <w:pageBreakBefore w:val="0"/>
              <w:widowControl/>
              <w:kinsoku/>
              <w:wordWrap/>
              <w:overflowPunct/>
              <w:topLinePunct w:val="0"/>
              <w:autoSpaceDE w:val="0"/>
              <w:autoSpaceDN w:val="0"/>
              <w:bidi w:val="0"/>
              <w:adjustRightInd w:val="0"/>
              <w:snapToGrid w:val="0"/>
              <w:spacing w:line="480" w:lineRule="auto"/>
              <w:jc w:val="center"/>
              <w:rPr>
                <w:kern w:val="0"/>
              </w:rPr>
            </w:pPr>
            <w:r>
              <w:rPr>
                <w:kern w:val="0"/>
              </w:rPr>
              <w:t>Max</w:t>
            </w:r>
          </w:p>
        </w:tc>
      </w:tr>
      <w:tr w14:paraId="3CD84CD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64" w:hRule="atLeast"/>
          <w:jc w:val="center"/>
        </w:trPr>
        <w:tc>
          <w:tcPr>
            <w:tcW w:w="832" w:type="pct"/>
            <w:tcBorders>
              <w:top w:val="single" w:color="auto" w:sz="4" w:space="0"/>
              <w:left w:val="nil"/>
              <w:right w:val="nil"/>
            </w:tcBorders>
            <w:shd w:val="clear" w:color="auto" w:fill="auto"/>
            <w:noWrap/>
            <w:vAlign w:val="bottom"/>
          </w:tcPr>
          <w:p w14:paraId="1A4AE333">
            <w:pPr>
              <w:pageBreakBefore w:val="0"/>
              <w:widowControl/>
              <w:kinsoku/>
              <w:wordWrap/>
              <w:overflowPunct/>
              <w:topLinePunct w:val="0"/>
              <w:autoSpaceDE w:val="0"/>
              <w:autoSpaceDN w:val="0"/>
              <w:bidi w:val="0"/>
              <w:adjustRightInd w:val="0"/>
              <w:snapToGrid w:val="0"/>
              <w:spacing w:line="480" w:lineRule="auto"/>
              <w:jc w:val="center"/>
              <w:rPr>
                <w:i/>
                <w:iCs/>
                <w:kern w:val="0"/>
              </w:rPr>
            </w:pPr>
            <w:r>
              <w:rPr>
                <w:i/>
                <w:iCs/>
              </w:rPr>
              <w:t>CFTI</w:t>
            </w:r>
          </w:p>
        </w:tc>
        <w:tc>
          <w:tcPr>
            <w:tcW w:w="832" w:type="pct"/>
            <w:tcBorders>
              <w:top w:val="single" w:color="auto" w:sz="4" w:space="0"/>
              <w:left w:val="nil"/>
              <w:right w:val="nil"/>
            </w:tcBorders>
            <w:shd w:val="clear" w:color="auto" w:fill="auto"/>
            <w:noWrap/>
            <w:vAlign w:val="bottom"/>
          </w:tcPr>
          <w:p w14:paraId="67C58582">
            <w:pPr>
              <w:pageBreakBefore w:val="0"/>
              <w:widowControl/>
              <w:kinsoku/>
              <w:wordWrap/>
              <w:overflowPunct/>
              <w:topLinePunct w:val="0"/>
              <w:autoSpaceDE w:val="0"/>
              <w:autoSpaceDN w:val="0"/>
              <w:bidi w:val="0"/>
              <w:adjustRightInd w:val="0"/>
              <w:snapToGrid w:val="0"/>
              <w:spacing w:line="480" w:lineRule="auto"/>
              <w:jc w:val="center"/>
              <w:rPr>
                <w:kern w:val="0"/>
              </w:rPr>
            </w:pPr>
            <w:r>
              <w:t>3,293</w:t>
            </w:r>
          </w:p>
        </w:tc>
        <w:tc>
          <w:tcPr>
            <w:tcW w:w="832" w:type="pct"/>
            <w:tcBorders>
              <w:top w:val="single" w:color="auto" w:sz="4" w:space="0"/>
              <w:left w:val="nil"/>
              <w:right w:val="nil"/>
            </w:tcBorders>
            <w:shd w:val="clear" w:color="auto" w:fill="auto"/>
            <w:noWrap/>
            <w:vAlign w:val="bottom"/>
          </w:tcPr>
          <w:p w14:paraId="098C622B">
            <w:pPr>
              <w:pageBreakBefore w:val="0"/>
              <w:widowControl/>
              <w:kinsoku/>
              <w:wordWrap/>
              <w:overflowPunct/>
              <w:topLinePunct w:val="0"/>
              <w:autoSpaceDE w:val="0"/>
              <w:autoSpaceDN w:val="0"/>
              <w:bidi w:val="0"/>
              <w:adjustRightInd w:val="0"/>
              <w:snapToGrid w:val="0"/>
              <w:spacing w:line="480" w:lineRule="auto"/>
              <w:jc w:val="center"/>
              <w:rPr>
                <w:kern w:val="0"/>
              </w:rPr>
            </w:pPr>
            <w:r>
              <w:t>0.2128</w:t>
            </w:r>
          </w:p>
        </w:tc>
        <w:tc>
          <w:tcPr>
            <w:tcW w:w="832" w:type="pct"/>
            <w:tcBorders>
              <w:top w:val="single" w:color="auto" w:sz="4" w:space="0"/>
              <w:left w:val="nil"/>
              <w:right w:val="nil"/>
            </w:tcBorders>
            <w:shd w:val="clear" w:color="auto" w:fill="auto"/>
            <w:noWrap/>
            <w:vAlign w:val="bottom"/>
          </w:tcPr>
          <w:p w14:paraId="4F2C6332">
            <w:pPr>
              <w:pageBreakBefore w:val="0"/>
              <w:widowControl/>
              <w:kinsoku/>
              <w:wordWrap/>
              <w:overflowPunct/>
              <w:topLinePunct w:val="0"/>
              <w:autoSpaceDE w:val="0"/>
              <w:autoSpaceDN w:val="0"/>
              <w:bidi w:val="0"/>
              <w:adjustRightInd w:val="0"/>
              <w:snapToGrid w:val="0"/>
              <w:spacing w:line="480" w:lineRule="auto"/>
              <w:jc w:val="center"/>
              <w:rPr>
                <w:kern w:val="0"/>
              </w:rPr>
            </w:pPr>
            <w:r>
              <w:t>0.2297</w:t>
            </w:r>
          </w:p>
        </w:tc>
        <w:tc>
          <w:tcPr>
            <w:tcW w:w="832" w:type="pct"/>
            <w:tcBorders>
              <w:top w:val="single" w:color="auto" w:sz="4" w:space="0"/>
              <w:left w:val="nil"/>
              <w:right w:val="nil"/>
            </w:tcBorders>
            <w:shd w:val="clear" w:color="auto" w:fill="auto"/>
            <w:noWrap/>
            <w:vAlign w:val="bottom"/>
          </w:tcPr>
          <w:p w14:paraId="5D65C35E">
            <w:pPr>
              <w:pageBreakBefore w:val="0"/>
              <w:widowControl/>
              <w:kinsoku/>
              <w:wordWrap/>
              <w:overflowPunct/>
              <w:topLinePunct w:val="0"/>
              <w:autoSpaceDE w:val="0"/>
              <w:autoSpaceDN w:val="0"/>
              <w:bidi w:val="0"/>
              <w:adjustRightInd w:val="0"/>
              <w:snapToGrid w:val="0"/>
              <w:spacing w:line="480" w:lineRule="auto"/>
              <w:jc w:val="center"/>
              <w:rPr>
                <w:kern w:val="0"/>
              </w:rPr>
            </w:pPr>
            <w:r>
              <w:t>0.0000</w:t>
            </w:r>
          </w:p>
        </w:tc>
        <w:tc>
          <w:tcPr>
            <w:tcW w:w="835" w:type="pct"/>
            <w:tcBorders>
              <w:top w:val="single" w:color="auto" w:sz="4" w:space="0"/>
              <w:left w:val="nil"/>
              <w:right w:val="nil"/>
            </w:tcBorders>
            <w:shd w:val="clear" w:color="auto" w:fill="auto"/>
            <w:noWrap/>
            <w:vAlign w:val="bottom"/>
          </w:tcPr>
          <w:p w14:paraId="01065748">
            <w:pPr>
              <w:pageBreakBefore w:val="0"/>
              <w:widowControl/>
              <w:kinsoku/>
              <w:wordWrap/>
              <w:overflowPunct/>
              <w:topLinePunct w:val="0"/>
              <w:autoSpaceDE w:val="0"/>
              <w:autoSpaceDN w:val="0"/>
              <w:bidi w:val="0"/>
              <w:adjustRightInd w:val="0"/>
              <w:snapToGrid w:val="0"/>
              <w:spacing w:line="480" w:lineRule="auto"/>
              <w:jc w:val="center"/>
              <w:rPr>
                <w:kern w:val="0"/>
              </w:rPr>
            </w:pPr>
            <w:r>
              <w:t>1.2137</w:t>
            </w:r>
          </w:p>
        </w:tc>
      </w:tr>
      <w:tr w14:paraId="50F636A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64" w:hRule="atLeast"/>
          <w:jc w:val="center"/>
        </w:trPr>
        <w:tc>
          <w:tcPr>
            <w:tcW w:w="832" w:type="pct"/>
            <w:tcBorders>
              <w:left w:val="nil"/>
              <w:right w:val="nil"/>
            </w:tcBorders>
            <w:shd w:val="clear" w:color="auto" w:fill="auto"/>
            <w:noWrap/>
            <w:vAlign w:val="bottom"/>
          </w:tcPr>
          <w:p w14:paraId="77A93A79">
            <w:pPr>
              <w:pageBreakBefore w:val="0"/>
              <w:widowControl/>
              <w:kinsoku/>
              <w:wordWrap/>
              <w:overflowPunct/>
              <w:topLinePunct w:val="0"/>
              <w:autoSpaceDE w:val="0"/>
              <w:autoSpaceDN w:val="0"/>
              <w:bidi w:val="0"/>
              <w:adjustRightInd w:val="0"/>
              <w:snapToGrid w:val="0"/>
              <w:spacing w:line="480" w:lineRule="auto"/>
              <w:jc w:val="center"/>
              <w:rPr>
                <w:i/>
                <w:iCs/>
                <w:kern w:val="0"/>
              </w:rPr>
            </w:pPr>
            <w:r>
              <w:rPr>
                <w:i/>
                <w:iCs/>
              </w:rPr>
              <w:t>rCFTI</w:t>
            </w:r>
          </w:p>
        </w:tc>
        <w:tc>
          <w:tcPr>
            <w:tcW w:w="832" w:type="pct"/>
            <w:tcBorders>
              <w:left w:val="nil"/>
              <w:right w:val="nil"/>
            </w:tcBorders>
            <w:shd w:val="clear" w:color="auto" w:fill="auto"/>
            <w:noWrap/>
            <w:vAlign w:val="bottom"/>
          </w:tcPr>
          <w:p w14:paraId="1760B20D">
            <w:pPr>
              <w:pageBreakBefore w:val="0"/>
              <w:widowControl/>
              <w:kinsoku/>
              <w:wordWrap/>
              <w:overflowPunct/>
              <w:topLinePunct w:val="0"/>
              <w:autoSpaceDE w:val="0"/>
              <w:autoSpaceDN w:val="0"/>
              <w:bidi w:val="0"/>
              <w:adjustRightInd w:val="0"/>
              <w:snapToGrid w:val="0"/>
              <w:spacing w:line="480" w:lineRule="auto"/>
              <w:jc w:val="center"/>
              <w:rPr>
                <w:kern w:val="0"/>
              </w:rPr>
            </w:pPr>
            <w:r>
              <w:t>3,293</w:t>
            </w:r>
          </w:p>
        </w:tc>
        <w:tc>
          <w:tcPr>
            <w:tcW w:w="832" w:type="pct"/>
            <w:tcBorders>
              <w:left w:val="nil"/>
              <w:right w:val="nil"/>
            </w:tcBorders>
            <w:shd w:val="clear" w:color="auto" w:fill="auto"/>
            <w:noWrap/>
            <w:vAlign w:val="bottom"/>
          </w:tcPr>
          <w:p w14:paraId="630512FB">
            <w:pPr>
              <w:pageBreakBefore w:val="0"/>
              <w:widowControl/>
              <w:kinsoku/>
              <w:wordWrap/>
              <w:overflowPunct/>
              <w:topLinePunct w:val="0"/>
              <w:autoSpaceDE w:val="0"/>
              <w:autoSpaceDN w:val="0"/>
              <w:bidi w:val="0"/>
              <w:adjustRightInd w:val="0"/>
              <w:snapToGrid w:val="0"/>
              <w:spacing w:line="480" w:lineRule="auto"/>
              <w:jc w:val="center"/>
              <w:rPr>
                <w:kern w:val="0"/>
              </w:rPr>
            </w:pPr>
            <w:r>
              <w:t>0.0895</w:t>
            </w:r>
          </w:p>
        </w:tc>
        <w:tc>
          <w:tcPr>
            <w:tcW w:w="832" w:type="pct"/>
            <w:tcBorders>
              <w:left w:val="nil"/>
              <w:right w:val="nil"/>
            </w:tcBorders>
            <w:shd w:val="clear" w:color="auto" w:fill="auto"/>
            <w:noWrap/>
            <w:vAlign w:val="bottom"/>
          </w:tcPr>
          <w:p w14:paraId="416DE3C6">
            <w:pPr>
              <w:pageBreakBefore w:val="0"/>
              <w:widowControl/>
              <w:kinsoku/>
              <w:wordWrap/>
              <w:overflowPunct/>
              <w:topLinePunct w:val="0"/>
              <w:autoSpaceDE w:val="0"/>
              <w:autoSpaceDN w:val="0"/>
              <w:bidi w:val="0"/>
              <w:adjustRightInd w:val="0"/>
              <w:snapToGrid w:val="0"/>
              <w:spacing w:line="480" w:lineRule="auto"/>
              <w:jc w:val="center"/>
              <w:rPr>
                <w:kern w:val="0"/>
              </w:rPr>
            </w:pPr>
            <w:r>
              <w:t>0.0844</w:t>
            </w:r>
          </w:p>
        </w:tc>
        <w:tc>
          <w:tcPr>
            <w:tcW w:w="832" w:type="pct"/>
            <w:tcBorders>
              <w:left w:val="nil"/>
              <w:right w:val="nil"/>
            </w:tcBorders>
            <w:shd w:val="clear" w:color="auto" w:fill="auto"/>
            <w:noWrap/>
            <w:vAlign w:val="bottom"/>
          </w:tcPr>
          <w:p w14:paraId="2EA610C0">
            <w:pPr>
              <w:pageBreakBefore w:val="0"/>
              <w:widowControl/>
              <w:kinsoku/>
              <w:wordWrap/>
              <w:overflowPunct/>
              <w:topLinePunct w:val="0"/>
              <w:autoSpaceDE w:val="0"/>
              <w:autoSpaceDN w:val="0"/>
              <w:bidi w:val="0"/>
              <w:adjustRightInd w:val="0"/>
              <w:snapToGrid w:val="0"/>
              <w:spacing w:line="480" w:lineRule="auto"/>
              <w:jc w:val="center"/>
              <w:rPr>
                <w:kern w:val="0"/>
              </w:rPr>
            </w:pPr>
            <w:r>
              <w:t>0.0000</w:t>
            </w:r>
          </w:p>
        </w:tc>
        <w:tc>
          <w:tcPr>
            <w:tcW w:w="835" w:type="pct"/>
            <w:tcBorders>
              <w:left w:val="nil"/>
              <w:right w:val="nil"/>
            </w:tcBorders>
            <w:shd w:val="clear" w:color="auto" w:fill="auto"/>
            <w:noWrap/>
            <w:vAlign w:val="bottom"/>
          </w:tcPr>
          <w:p w14:paraId="523CACC0">
            <w:pPr>
              <w:pageBreakBefore w:val="0"/>
              <w:widowControl/>
              <w:kinsoku/>
              <w:wordWrap/>
              <w:overflowPunct/>
              <w:topLinePunct w:val="0"/>
              <w:autoSpaceDE w:val="0"/>
              <w:autoSpaceDN w:val="0"/>
              <w:bidi w:val="0"/>
              <w:adjustRightInd w:val="0"/>
              <w:snapToGrid w:val="0"/>
              <w:spacing w:line="480" w:lineRule="auto"/>
              <w:jc w:val="center"/>
              <w:rPr>
                <w:kern w:val="0"/>
              </w:rPr>
            </w:pPr>
            <w:r>
              <w:t>0.4165</w:t>
            </w:r>
          </w:p>
        </w:tc>
      </w:tr>
      <w:tr w14:paraId="60C979A7">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14ED22E2">
            <w:pPr>
              <w:pageBreakBefore w:val="0"/>
              <w:widowControl/>
              <w:kinsoku/>
              <w:wordWrap/>
              <w:overflowPunct/>
              <w:topLinePunct w:val="0"/>
              <w:autoSpaceDE w:val="0"/>
              <w:autoSpaceDN w:val="0"/>
              <w:bidi w:val="0"/>
              <w:adjustRightInd w:val="0"/>
              <w:snapToGrid w:val="0"/>
              <w:spacing w:line="480" w:lineRule="auto"/>
              <w:jc w:val="center"/>
              <w:rPr>
                <w:i/>
                <w:iCs/>
                <w:kern w:val="0"/>
              </w:rPr>
            </w:pPr>
            <w:r>
              <w:rPr>
                <w:i/>
                <w:iCs/>
              </w:rPr>
              <w:t>EPAP</w:t>
            </w:r>
          </w:p>
        </w:tc>
        <w:tc>
          <w:tcPr>
            <w:tcW w:w="832" w:type="pct"/>
            <w:tcBorders>
              <w:left w:val="nil"/>
              <w:right w:val="nil"/>
            </w:tcBorders>
            <w:shd w:val="clear" w:color="auto" w:fill="auto"/>
            <w:noWrap/>
            <w:vAlign w:val="bottom"/>
          </w:tcPr>
          <w:p w14:paraId="39BB0932">
            <w:pPr>
              <w:pageBreakBefore w:val="0"/>
              <w:widowControl/>
              <w:kinsoku/>
              <w:wordWrap/>
              <w:overflowPunct/>
              <w:topLinePunct w:val="0"/>
              <w:autoSpaceDE w:val="0"/>
              <w:autoSpaceDN w:val="0"/>
              <w:bidi w:val="0"/>
              <w:adjustRightInd w:val="0"/>
              <w:snapToGrid w:val="0"/>
              <w:spacing w:line="480" w:lineRule="auto"/>
              <w:jc w:val="center"/>
              <w:rPr>
                <w:kern w:val="0"/>
              </w:rPr>
            </w:pPr>
            <w:r>
              <w:t>3,293</w:t>
            </w:r>
          </w:p>
        </w:tc>
        <w:tc>
          <w:tcPr>
            <w:tcW w:w="832" w:type="pct"/>
            <w:tcBorders>
              <w:left w:val="nil"/>
              <w:right w:val="nil"/>
            </w:tcBorders>
            <w:shd w:val="clear" w:color="auto" w:fill="auto"/>
            <w:noWrap/>
            <w:vAlign w:val="bottom"/>
          </w:tcPr>
          <w:p w14:paraId="6E52626A">
            <w:pPr>
              <w:pageBreakBefore w:val="0"/>
              <w:widowControl/>
              <w:kinsoku/>
              <w:wordWrap/>
              <w:overflowPunct/>
              <w:topLinePunct w:val="0"/>
              <w:autoSpaceDE w:val="0"/>
              <w:autoSpaceDN w:val="0"/>
              <w:bidi w:val="0"/>
              <w:adjustRightInd w:val="0"/>
              <w:snapToGrid w:val="0"/>
              <w:spacing w:line="480" w:lineRule="auto"/>
              <w:jc w:val="center"/>
            </w:pPr>
            <w:r>
              <w:t>0.1222</w:t>
            </w:r>
          </w:p>
        </w:tc>
        <w:tc>
          <w:tcPr>
            <w:tcW w:w="832" w:type="pct"/>
            <w:tcBorders>
              <w:left w:val="nil"/>
              <w:right w:val="nil"/>
            </w:tcBorders>
            <w:shd w:val="clear" w:color="auto" w:fill="auto"/>
            <w:noWrap/>
            <w:vAlign w:val="bottom"/>
          </w:tcPr>
          <w:p w14:paraId="4BDF3AD1">
            <w:pPr>
              <w:pageBreakBefore w:val="0"/>
              <w:widowControl/>
              <w:kinsoku/>
              <w:wordWrap/>
              <w:overflowPunct/>
              <w:topLinePunct w:val="0"/>
              <w:autoSpaceDE w:val="0"/>
              <w:autoSpaceDN w:val="0"/>
              <w:bidi w:val="0"/>
              <w:adjustRightInd w:val="0"/>
              <w:snapToGrid w:val="0"/>
              <w:spacing w:line="480" w:lineRule="auto"/>
              <w:jc w:val="center"/>
            </w:pPr>
            <w:r>
              <w:t>0.2331</w:t>
            </w:r>
          </w:p>
        </w:tc>
        <w:tc>
          <w:tcPr>
            <w:tcW w:w="832" w:type="pct"/>
            <w:tcBorders>
              <w:left w:val="nil"/>
              <w:right w:val="nil"/>
            </w:tcBorders>
            <w:shd w:val="clear" w:color="auto" w:fill="auto"/>
            <w:noWrap/>
            <w:vAlign w:val="bottom"/>
          </w:tcPr>
          <w:p w14:paraId="0A99DD0E">
            <w:pPr>
              <w:pageBreakBefore w:val="0"/>
              <w:widowControl/>
              <w:kinsoku/>
              <w:wordWrap/>
              <w:overflowPunct/>
              <w:topLinePunct w:val="0"/>
              <w:autoSpaceDE w:val="0"/>
              <w:autoSpaceDN w:val="0"/>
              <w:bidi w:val="0"/>
              <w:adjustRightInd w:val="0"/>
              <w:snapToGrid w:val="0"/>
              <w:spacing w:line="480" w:lineRule="auto"/>
              <w:jc w:val="center"/>
            </w:pPr>
            <w:r>
              <w:t>0.0000</w:t>
            </w:r>
          </w:p>
        </w:tc>
        <w:tc>
          <w:tcPr>
            <w:tcW w:w="835" w:type="pct"/>
            <w:tcBorders>
              <w:left w:val="nil"/>
              <w:right w:val="nil"/>
            </w:tcBorders>
            <w:shd w:val="clear" w:color="auto" w:fill="auto"/>
            <w:noWrap/>
            <w:vAlign w:val="bottom"/>
          </w:tcPr>
          <w:p w14:paraId="49BEA6B7">
            <w:pPr>
              <w:pageBreakBefore w:val="0"/>
              <w:widowControl/>
              <w:kinsoku/>
              <w:wordWrap/>
              <w:overflowPunct/>
              <w:topLinePunct w:val="0"/>
              <w:autoSpaceDE w:val="0"/>
              <w:autoSpaceDN w:val="0"/>
              <w:bidi w:val="0"/>
              <w:adjustRightInd w:val="0"/>
              <w:snapToGrid w:val="0"/>
              <w:spacing w:line="480" w:lineRule="auto"/>
              <w:jc w:val="center"/>
            </w:pPr>
            <w:r>
              <w:t>1.3165</w:t>
            </w:r>
          </w:p>
        </w:tc>
      </w:tr>
      <w:tr w14:paraId="566AF879">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29E8B0C2">
            <w:pPr>
              <w:pageBreakBefore w:val="0"/>
              <w:widowControl/>
              <w:kinsoku/>
              <w:wordWrap/>
              <w:overflowPunct/>
              <w:topLinePunct w:val="0"/>
              <w:autoSpaceDE w:val="0"/>
              <w:autoSpaceDN w:val="0"/>
              <w:bidi w:val="0"/>
              <w:adjustRightInd w:val="0"/>
              <w:snapToGrid w:val="0"/>
              <w:spacing w:line="480" w:lineRule="auto"/>
              <w:jc w:val="center"/>
              <w:rPr>
                <w:i/>
                <w:iCs/>
                <w:kern w:val="0"/>
              </w:rPr>
            </w:pPr>
            <w:r>
              <w:rPr>
                <w:i/>
                <w:iCs/>
              </w:rPr>
              <w:t>rEPAP</w:t>
            </w:r>
          </w:p>
        </w:tc>
        <w:tc>
          <w:tcPr>
            <w:tcW w:w="832" w:type="pct"/>
            <w:tcBorders>
              <w:left w:val="nil"/>
              <w:right w:val="nil"/>
            </w:tcBorders>
            <w:shd w:val="clear" w:color="auto" w:fill="auto"/>
            <w:noWrap/>
            <w:vAlign w:val="bottom"/>
          </w:tcPr>
          <w:p w14:paraId="52EB6F4D">
            <w:pPr>
              <w:pageBreakBefore w:val="0"/>
              <w:widowControl/>
              <w:kinsoku/>
              <w:wordWrap/>
              <w:overflowPunct/>
              <w:topLinePunct w:val="0"/>
              <w:autoSpaceDE w:val="0"/>
              <w:autoSpaceDN w:val="0"/>
              <w:bidi w:val="0"/>
              <w:adjustRightInd w:val="0"/>
              <w:snapToGrid w:val="0"/>
              <w:spacing w:line="480" w:lineRule="auto"/>
              <w:jc w:val="center"/>
              <w:rPr>
                <w:kern w:val="0"/>
              </w:rPr>
            </w:pPr>
            <w:r>
              <w:t>3,293</w:t>
            </w:r>
          </w:p>
        </w:tc>
        <w:tc>
          <w:tcPr>
            <w:tcW w:w="832" w:type="pct"/>
            <w:tcBorders>
              <w:left w:val="nil"/>
              <w:right w:val="nil"/>
            </w:tcBorders>
            <w:shd w:val="clear" w:color="auto" w:fill="auto"/>
            <w:noWrap/>
            <w:vAlign w:val="bottom"/>
          </w:tcPr>
          <w:p w14:paraId="56C34367">
            <w:pPr>
              <w:pageBreakBefore w:val="0"/>
              <w:widowControl/>
              <w:kinsoku/>
              <w:wordWrap/>
              <w:overflowPunct/>
              <w:topLinePunct w:val="0"/>
              <w:autoSpaceDE w:val="0"/>
              <w:autoSpaceDN w:val="0"/>
              <w:bidi w:val="0"/>
              <w:adjustRightInd w:val="0"/>
              <w:snapToGrid w:val="0"/>
              <w:spacing w:line="480" w:lineRule="auto"/>
              <w:jc w:val="center"/>
            </w:pPr>
            <w:r>
              <w:t>0.2948</w:t>
            </w:r>
          </w:p>
        </w:tc>
        <w:tc>
          <w:tcPr>
            <w:tcW w:w="832" w:type="pct"/>
            <w:tcBorders>
              <w:left w:val="nil"/>
              <w:right w:val="nil"/>
            </w:tcBorders>
            <w:shd w:val="clear" w:color="auto" w:fill="auto"/>
            <w:noWrap/>
            <w:vAlign w:val="bottom"/>
          </w:tcPr>
          <w:p w14:paraId="2BF0CCB2">
            <w:pPr>
              <w:pageBreakBefore w:val="0"/>
              <w:widowControl/>
              <w:kinsoku/>
              <w:wordWrap/>
              <w:overflowPunct/>
              <w:topLinePunct w:val="0"/>
              <w:autoSpaceDE w:val="0"/>
              <w:autoSpaceDN w:val="0"/>
              <w:bidi w:val="0"/>
              <w:adjustRightInd w:val="0"/>
              <w:snapToGrid w:val="0"/>
              <w:spacing w:line="480" w:lineRule="auto"/>
              <w:jc w:val="center"/>
            </w:pPr>
            <w:r>
              <w:t>0.8839</w:t>
            </w:r>
          </w:p>
        </w:tc>
        <w:tc>
          <w:tcPr>
            <w:tcW w:w="832" w:type="pct"/>
            <w:tcBorders>
              <w:left w:val="nil"/>
              <w:right w:val="nil"/>
            </w:tcBorders>
            <w:shd w:val="clear" w:color="auto" w:fill="auto"/>
            <w:noWrap/>
            <w:vAlign w:val="bottom"/>
          </w:tcPr>
          <w:p w14:paraId="7F3EF470">
            <w:pPr>
              <w:pageBreakBefore w:val="0"/>
              <w:widowControl/>
              <w:kinsoku/>
              <w:wordWrap/>
              <w:overflowPunct/>
              <w:topLinePunct w:val="0"/>
              <w:autoSpaceDE w:val="0"/>
              <w:autoSpaceDN w:val="0"/>
              <w:bidi w:val="0"/>
              <w:adjustRightInd w:val="0"/>
              <w:snapToGrid w:val="0"/>
              <w:spacing w:line="480" w:lineRule="auto"/>
              <w:jc w:val="center"/>
            </w:pPr>
            <w:r>
              <w:t>0.0000</w:t>
            </w:r>
          </w:p>
        </w:tc>
        <w:tc>
          <w:tcPr>
            <w:tcW w:w="835" w:type="pct"/>
            <w:tcBorders>
              <w:left w:val="nil"/>
              <w:right w:val="nil"/>
            </w:tcBorders>
            <w:shd w:val="clear" w:color="auto" w:fill="auto"/>
            <w:noWrap/>
            <w:vAlign w:val="bottom"/>
          </w:tcPr>
          <w:p w14:paraId="7F76AAB7">
            <w:pPr>
              <w:pageBreakBefore w:val="0"/>
              <w:widowControl/>
              <w:kinsoku/>
              <w:wordWrap/>
              <w:overflowPunct/>
              <w:topLinePunct w:val="0"/>
              <w:autoSpaceDE w:val="0"/>
              <w:autoSpaceDN w:val="0"/>
              <w:bidi w:val="0"/>
              <w:adjustRightInd w:val="0"/>
              <w:snapToGrid w:val="0"/>
              <w:spacing w:line="480" w:lineRule="auto"/>
              <w:jc w:val="center"/>
            </w:pPr>
            <w:r>
              <w:t>7.9805</w:t>
            </w:r>
          </w:p>
        </w:tc>
      </w:tr>
      <w:tr w14:paraId="791141E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205CD2F5">
            <w:pPr>
              <w:pageBreakBefore w:val="0"/>
              <w:widowControl/>
              <w:kinsoku/>
              <w:wordWrap/>
              <w:overflowPunct/>
              <w:topLinePunct w:val="0"/>
              <w:autoSpaceDE w:val="0"/>
              <w:autoSpaceDN w:val="0"/>
              <w:bidi w:val="0"/>
              <w:adjustRightInd w:val="0"/>
              <w:snapToGrid w:val="0"/>
              <w:spacing w:line="480" w:lineRule="auto"/>
              <w:jc w:val="center"/>
              <w:rPr>
                <w:i/>
                <w:iCs/>
                <w:kern w:val="0"/>
              </w:rPr>
            </w:pPr>
            <w:r>
              <w:rPr>
                <w:i/>
                <w:iCs/>
              </w:rPr>
              <w:t>FTCH</w:t>
            </w:r>
          </w:p>
        </w:tc>
        <w:tc>
          <w:tcPr>
            <w:tcW w:w="832" w:type="pct"/>
            <w:tcBorders>
              <w:left w:val="nil"/>
              <w:right w:val="nil"/>
            </w:tcBorders>
            <w:shd w:val="clear" w:color="auto" w:fill="auto"/>
            <w:noWrap/>
            <w:vAlign w:val="bottom"/>
          </w:tcPr>
          <w:p w14:paraId="1EF86BB3">
            <w:pPr>
              <w:pageBreakBefore w:val="0"/>
              <w:widowControl/>
              <w:kinsoku/>
              <w:wordWrap/>
              <w:overflowPunct/>
              <w:topLinePunct w:val="0"/>
              <w:autoSpaceDE w:val="0"/>
              <w:autoSpaceDN w:val="0"/>
              <w:bidi w:val="0"/>
              <w:adjustRightInd w:val="0"/>
              <w:snapToGrid w:val="0"/>
              <w:spacing w:line="480" w:lineRule="auto"/>
              <w:jc w:val="center"/>
              <w:rPr>
                <w:kern w:val="0"/>
              </w:rPr>
            </w:pPr>
            <w:r>
              <w:t>3,293</w:t>
            </w:r>
          </w:p>
        </w:tc>
        <w:tc>
          <w:tcPr>
            <w:tcW w:w="832" w:type="pct"/>
            <w:tcBorders>
              <w:left w:val="nil"/>
              <w:right w:val="nil"/>
            </w:tcBorders>
            <w:shd w:val="clear" w:color="auto" w:fill="auto"/>
            <w:noWrap/>
            <w:vAlign w:val="bottom"/>
          </w:tcPr>
          <w:p w14:paraId="31AD9D31">
            <w:pPr>
              <w:pageBreakBefore w:val="0"/>
              <w:widowControl/>
              <w:kinsoku/>
              <w:wordWrap/>
              <w:overflowPunct/>
              <w:topLinePunct w:val="0"/>
              <w:autoSpaceDE w:val="0"/>
              <w:autoSpaceDN w:val="0"/>
              <w:bidi w:val="0"/>
              <w:adjustRightInd w:val="0"/>
              <w:snapToGrid w:val="0"/>
              <w:spacing w:line="480" w:lineRule="auto"/>
              <w:jc w:val="center"/>
            </w:pPr>
            <w:r>
              <w:t>2.6436</w:t>
            </w:r>
          </w:p>
        </w:tc>
        <w:tc>
          <w:tcPr>
            <w:tcW w:w="832" w:type="pct"/>
            <w:tcBorders>
              <w:left w:val="nil"/>
              <w:right w:val="nil"/>
            </w:tcBorders>
            <w:shd w:val="clear" w:color="auto" w:fill="auto"/>
            <w:noWrap/>
            <w:vAlign w:val="bottom"/>
          </w:tcPr>
          <w:p w14:paraId="55839A07">
            <w:pPr>
              <w:pageBreakBefore w:val="0"/>
              <w:widowControl/>
              <w:kinsoku/>
              <w:wordWrap/>
              <w:overflowPunct/>
              <w:topLinePunct w:val="0"/>
              <w:autoSpaceDE w:val="0"/>
              <w:autoSpaceDN w:val="0"/>
              <w:bidi w:val="0"/>
              <w:adjustRightInd w:val="0"/>
              <w:snapToGrid w:val="0"/>
              <w:spacing w:line="480" w:lineRule="auto"/>
              <w:jc w:val="center"/>
            </w:pPr>
            <w:r>
              <w:t>1.4883</w:t>
            </w:r>
          </w:p>
        </w:tc>
        <w:tc>
          <w:tcPr>
            <w:tcW w:w="832" w:type="pct"/>
            <w:tcBorders>
              <w:left w:val="nil"/>
              <w:right w:val="nil"/>
            </w:tcBorders>
            <w:shd w:val="clear" w:color="auto" w:fill="auto"/>
            <w:noWrap/>
            <w:vAlign w:val="bottom"/>
          </w:tcPr>
          <w:p w14:paraId="49071A56">
            <w:pPr>
              <w:pageBreakBefore w:val="0"/>
              <w:widowControl/>
              <w:kinsoku/>
              <w:wordWrap/>
              <w:overflowPunct/>
              <w:topLinePunct w:val="0"/>
              <w:autoSpaceDE w:val="0"/>
              <w:autoSpaceDN w:val="0"/>
              <w:bidi w:val="0"/>
              <w:adjustRightInd w:val="0"/>
              <w:snapToGrid w:val="0"/>
              <w:spacing w:line="480" w:lineRule="auto"/>
              <w:jc w:val="center"/>
            </w:pPr>
            <w:r>
              <w:t>0.0000</w:t>
            </w:r>
          </w:p>
        </w:tc>
        <w:tc>
          <w:tcPr>
            <w:tcW w:w="835" w:type="pct"/>
            <w:tcBorders>
              <w:left w:val="nil"/>
              <w:right w:val="nil"/>
            </w:tcBorders>
            <w:shd w:val="clear" w:color="auto" w:fill="auto"/>
            <w:noWrap/>
            <w:vAlign w:val="bottom"/>
          </w:tcPr>
          <w:p w14:paraId="29E11EDF">
            <w:pPr>
              <w:pageBreakBefore w:val="0"/>
              <w:widowControl/>
              <w:kinsoku/>
              <w:wordWrap/>
              <w:overflowPunct/>
              <w:topLinePunct w:val="0"/>
              <w:autoSpaceDE w:val="0"/>
              <w:autoSpaceDN w:val="0"/>
              <w:bidi w:val="0"/>
              <w:adjustRightInd w:val="0"/>
              <w:snapToGrid w:val="0"/>
              <w:spacing w:line="480" w:lineRule="auto"/>
              <w:jc w:val="center"/>
            </w:pPr>
            <w:r>
              <w:t>7.1405</w:t>
            </w:r>
          </w:p>
        </w:tc>
      </w:tr>
      <w:tr w14:paraId="7850DED4">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2893A726">
            <w:pPr>
              <w:pageBreakBefore w:val="0"/>
              <w:widowControl/>
              <w:kinsoku/>
              <w:wordWrap/>
              <w:overflowPunct/>
              <w:topLinePunct w:val="0"/>
              <w:autoSpaceDE w:val="0"/>
              <w:autoSpaceDN w:val="0"/>
              <w:bidi w:val="0"/>
              <w:adjustRightInd w:val="0"/>
              <w:snapToGrid w:val="0"/>
              <w:spacing w:line="480" w:lineRule="auto"/>
              <w:jc w:val="center"/>
              <w:rPr>
                <w:i/>
                <w:iCs/>
                <w:kern w:val="0"/>
              </w:rPr>
            </w:pPr>
            <w:r>
              <w:rPr>
                <w:i/>
                <w:iCs/>
              </w:rPr>
              <w:t>PGDP</w:t>
            </w:r>
          </w:p>
        </w:tc>
        <w:tc>
          <w:tcPr>
            <w:tcW w:w="832" w:type="pct"/>
            <w:tcBorders>
              <w:left w:val="nil"/>
              <w:right w:val="nil"/>
            </w:tcBorders>
            <w:shd w:val="clear" w:color="auto" w:fill="auto"/>
            <w:noWrap/>
            <w:vAlign w:val="bottom"/>
          </w:tcPr>
          <w:p w14:paraId="0AC911AD">
            <w:pPr>
              <w:pageBreakBefore w:val="0"/>
              <w:widowControl/>
              <w:kinsoku/>
              <w:wordWrap/>
              <w:overflowPunct/>
              <w:topLinePunct w:val="0"/>
              <w:autoSpaceDE w:val="0"/>
              <w:autoSpaceDN w:val="0"/>
              <w:bidi w:val="0"/>
              <w:adjustRightInd w:val="0"/>
              <w:snapToGrid w:val="0"/>
              <w:spacing w:line="480" w:lineRule="auto"/>
              <w:jc w:val="center"/>
              <w:rPr>
                <w:kern w:val="0"/>
              </w:rPr>
            </w:pPr>
            <w:r>
              <w:t>3,293</w:t>
            </w:r>
          </w:p>
        </w:tc>
        <w:tc>
          <w:tcPr>
            <w:tcW w:w="832" w:type="pct"/>
            <w:tcBorders>
              <w:left w:val="nil"/>
              <w:right w:val="nil"/>
            </w:tcBorders>
            <w:shd w:val="clear" w:color="auto" w:fill="auto"/>
            <w:noWrap/>
            <w:vAlign w:val="bottom"/>
          </w:tcPr>
          <w:p w14:paraId="30D796C5">
            <w:pPr>
              <w:pageBreakBefore w:val="0"/>
              <w:widowControl/>
              <w:kinsoku/>
              <w:wordWrap/>
              <w:overflowPunct/>
              <w:topLinePunct w:val="0"/>
              <w:autoSpaceDE w:val="0"/>
              <w:autoSpaceDN w:val="0"/>
              <w:bidi w:val="0"/>
              <w:adjustRightInd w:val="0"/>
              <w:snapToGrid w:val="0"/>
              <w:spacing w:line="480" w:lineRule="auto"/>
              <w:jc w:val="center"/>
            </w:pPr>
            <w:r>
              <w:t>3.5953</w:t>
            </w:r>
          </w:p>
        </w:tc>
        <w:tc>
          <w:tcPr>
            <w:tcW w:w="832" w:type="pct"/>
            <w:tcBorders>
              <w:left w:val="nil"/>
              <w:right w:val="nil"/>
            </w:tcBorders>
            <w:shd w:val="clear" w:color="auto" w:fill="auto"/>
            <w:noWrap/>
            <w:vAlign w:val="bottom"/>
          </w:tcPr>
          <w:p w14:paraId="0983B308">
            <w:pPr>
              <w:pageBreakBefore w:val="0"/>
              <w:widowControl/>
              <w:kinsoku/>
              <w:wordWrap/>
              <w:overflowPunct/>
              <w:topLinePunct w:val="0"/>
              <w:autoSpaceDE w:val="0"/>
              <w:autoSpaceDN w:val="0"/>
              <w:bidi w:val="0"/>
              <w:adjustRightInd w:val="0"/>
              <w:snapToGrid w:val="0"/>
              <w:spacing w:line="480" w:lineRule="auto"/>
              <w:jc w:val="center"/>
            </w:pPr>
            <w:r>
              <w:t>0.7324</w:t>
            </w:r>
          </w:p>
        </w:tc>
        <w:tc>
          <w:tcPr>
            <w:tcW w:w="832" w:type="pct"/>
            <w:tcBorders>
              <w:left w:val="nil"/>
              <w:right w:val="nil"/>
            </w:tcBorders>
            <w:shd w:val="clear" w:color="auto" w:fill="auto"/>
            <w:noWrap/>
            <w:vAlign w:val="bottom"/>
          </w:tcPr>
          <w:p w14:paraId="51C8F0B1">
            <w:pPr>
              <w:pageBreakBefore w:val="0"/>
              <w:widowControl/>
              <w:kinsoku/>
              <w:wordWrap/>
              <w:overflowPunct/>
              <w:topLinePunct w:val="0"/>
              <w:autoSpaceDE w:val="0"/>
              <w:autoSpaceDN w:val="0"/>
              <w:bidi w:val="0"/>
              <w:adjustRightInd w:val="0"/>
              <w:snapToGrid w:val="0"/>
              <w:spacing w:line="480" w:lineRule="auto"/>
              <w:jc w:val="center"/>
            </w:pPr>
            <w:r>
              <w:t>1.2662</w:t>
            </w:r>
          </w:p>
        </w:tc>
        <w:tc>
          <w:tcPr>
            <w:tcW w:w="835" w:type="pct"/>
            <w:tcBorders>
              <w:left w:val="nil"/>
              <w:right w:val="nil"/>
            </w:tcBorders>
            <w:shd w:val="clear" w:color="auto" w:fill="auto"/>
            <w:noWrap/>
            <w:vAlign w:val="bottom"/>
          </w:tcPr>
          <w:p w14:paraId="4EA2BDD0">
            <w:pPr>
              <w:pageBreakBefore w:val="0"/>
              <w:widowControl/>
              <w:kinsoku/>
              <w:wordWrap/>
              <w:overflowPunct/>
              <w:topLinePunct w:val="0"/>
              <w:autoSpaceDE w:val="0"/>
              <w:autoSpaceDN w:val="0"/>
              <w:bidi w:val="0"/>
              <w:adjustRightInd w:val="0"/>
              <w:snapToGrid w:val="0"/>
              <w:spacing w:line="480" w:lineRule="auto"/>
              <w:jc w:val="center"/>
            </w:pPr>
            <w:r>
              <w:t>6.0982</w:t>
            </w:r>
          </w:p>
        </w:tc>
      </w:tr>
      <w:tr w14:paraId="3BE0578E">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690240C2">
            <w:pPr>
              <w:pageBreakBefore w:val="0"/>
              <w:widowControl/>
              <w:kinsoku/>
              <w:wordWrap/>
              <w:overflowPunct/>
              <w:topLinePunct w:val="0"/>
              <w:autoSpaceDE w:val="0"/>
              <w:autoSpaceDN w:val="0"/>
              <w:bidi w:val="0"/>
              <w:adjustRightInd w:val="0"/>
              <w:snapToGrid w:val="0"/>
              <w:spacing w:line="480" w:lineRule="auto"/>
              <w:jc w:val="center"/>
              <w:rPr>
                <w:i/>
                <w:iCs/>
              </w:rPr>
            </w:pPr>
            <w:r>
              <w:rPr>
                <w:i/>
                <w:iCs/>
              </w:rPr>
              <w:t>FDI</w:t>
            </w:r>
          </w:p>
        </w:tc>
        <w:tc>
          <w:tcPr>
            <w:tcW w:w="832" w:type="pct"/>
            <w:tcBorders>
              <w:left w:val="nil"/>
              <w:right w:val="nil"/>
            </w:tcBorders>
            <w:shd w:val="clear" w:color="auto" w:fill="auto"/>
            <w:noWrap/>
            <w:vAlign w:val="bottom"/>
          </w:tcPr>
          <w:p w14:paraId="5680D7A4">
            <w:pPr>
              <w:pageBreakBefore w:val="0"/>
              <w:widowControl/>
              <w:kinsoku/>
              <w:wordWrap/>
              <w:overflowPunct/>
              <w:topLinePunct w:val="0"/>
              <w:autoSpaceDE w:val="0"/>
              <w:autoSpaceDN w:val="0"/>
              <w:bidi w:val="0"/>
              <w:adjustRightInd w:val="0"/>
              <w:snapToGrid w:val="0"/>
              <w:spacing w:line="480" w:lineRule="auto"/>
              <w:jc w:val="center"/>
            </w:pPr>
            <w:r>
              <w:t>3,293</w:t>
            </w:r>
          </w:p>
        </w:tc>
        <w:tc>
          <w:tcPr>
            <w:tcW w:w="832" w:type="pct"/>
            <w:tcBorders>
              <w:left w:val="nil"/>
              <w:right w:val="nil"/>
            </w:tcBorders>
            <w:shd w:val="clear" w:color="auto" w:fill="auto"/>
            <w:noWrap/>
            <w:vAlign w:val="bottom"/>
          </w:tcPr>
          <w:p w14:paraId="57598D6E">
            <w:pPr>
              <w:pageBreakBefore w:val="0"/>
              <w:widowControl/>
              <w:kinsoku/>
              <w:wordWrap/>
              <w:overflowPunct/>
              <w:topLinePunct w:val="0"/>
              <w:autoSpaceDE w:val="0"/>
              <w:autoSpaceDN w:val="0"/>
              <w:bidi w:val="0"/>
              <w:adjustRightInd w:val="0"/>
              <w:snapToGrid w:val="0"/>
              <w:spacing w:line="480" w:lineRule="auto"/>
              <w:jc w:val="center"/>
            </w:pPr>
            <w:r>
              <w:t>0.1819</w:t>
            </w:r>
          </w:p>
        </w:tc>
        <w:tc>
          <w:tcPr>
            <w:tcW w:w="832" w:type="pct"/>
            <w:tcBorders>
              <w:left w:val="nil"/>
              <w:right w:val="nil"/>
            </w:tcBorders>
            <w:shd w:val="clear" w:color="auto" w:fill="auto"/>
            <w:noWrap/>
            <w:vAlign w:val="bottom"/>
          </w:tcPr>
          <w:p w14:paraId="346ABD25">
            <w:pPr>
              <w:pageBreakBefore w:val="0"/>
              <w:widowControl/>
              <w:kinsoku/>
              <w:wordWrap/>
              <w:overflowPunct/>
              <w:topLinePunct w:val="0"/>
              <w:autoSpaceDE w:val="0"/>
              <w:autoSpaceDN w:val="0"/>
              <w:bidi w:val="0"/>
              <w:adjustRightInd w:val="0"/>
              <w:snapToGrid w:val="0"/>
              <w:spacing w:line="480" w:lineRule="auto"/>
              <w:jc w:val="center"/>
            </w:pPr>
            <w:r>
              <w:t>0.1755</w:t>
            </w:r>
          </w:p>
        </w:tc>
        <w:tc>
          <w:tcPr>
            <w:tcW w:w="832" w:type="pct"/>
            <w:tcBorders>
              <w:left w:val="nil"/>
              <w:right w:val="nil"/>
            </w:tcBorders>
            <w:shd w:val="clear" w:color="auto" w:fill="auto"/>
            <w:noWrap/>
            <w:vAlign w:val="bottom"/>
          </w:tcPr>
          <w:p w14:paraId="421D65AF">
            <w:pPr>
              <w:pageBreakBefore w:val="0"/>
              <w:widowControl/>
              <w:kinsoku/>
              <w:wordWrap/>
              <w:overflowPunct/>
              <w:topLinePunct w:val="0"/>
              <w:autoSpaceDE w:val="0"/>
              <w:autoSpaceDN w:val="0"/>
              <w:bidi w:val="0"/>
              <w:adjustRightInd w:val="0"/>
              <w:snapToGrid w:val="0"/>
              <w:spacing w:line="480" w:lineRule="auto"/>
              <w:jc w:val="center"/>
            </w:pPr>
            <w:r>
              <w:t>0.0000</w:t>
            </w:r>
          </w:p>
        </w:tc>
        <w:tc>
          <w:tcPr>
            <w:tcW w:w="835" w:type="pct"/>
            <w:tcBorders>
              <w:left w:val="nil"/>
              <w:right w:val="nil"/>
            </w:tcBorders>
            <w:shd w:val="clear" w:color="auto" w:fill="auto"/>
            <w:noWrap/>
            <w:vAlign w:val="bottom"/>
          </w:tcPr>
          <w:p w14:paraId="3F93627C">
            <w:pPr>
              <w:pageBreakBefore w:val="0"/>
              <w:widowControl/>
              <w:kinsoku/>
              <w:wordWrap/>
              <w:overflowPunct/>
              <w:topLinePunct w:val="0"/>
              <w:autoSpaceDE w:val="0"/>
              <w:autoSpaceDN w:val="0"/>
              <w:bidi w:val="0"/>
              <w:adjustRightInd w:val="0"/>
              <w:snapToGrid w:val="0"/>
              <w:spacing w:line="480" w:lineRule="auto"/>
              <w:jc w:val="center"/>
            </w:pPr>
            <w:r>
              <w:t>1.0918</w:t>
            </w:r>
          </w:p>
        </w:tc>
      </w:tr>
      <w:tr w14:paraId="29187E9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30A46F0C">
            <w:pPr>
              <w:pageBreakBefore w:val="0"/>
              <w:widowControl/>
              <w:kinsoku/>
              <w:wordWrap/>
              <w:overflowPunct/>
              <w:topLinePunct w:val="0"/>
              <w:autoSpaceDE w:val="0"/>
              <w:autoSpaceDN w:val="0"/>
              <w:bidi w:val="0"/>
              <w:adjustRightInd w:val="0"/>
              <w:snapToGrid w:val="0"/>
              <w:spacing w:line="480" w:lineRule="auto"/>
              <w:jc w:val="center"/>
              <w:rPr>
                <w:i/>
                <w:iCs/>
                <w:kern w:val="0"/>
              </w:rPr>
            </w:pPr>
            <w:r>
              <w:rPr>
                <w:i/>
                <w:iCs/>
              </w:rPr>
              <w:t>INDS</w:t>
            </w:r>
          </w:p>
        </w:tc>
        <w:tc>
          <w:tcPr>
            <w:tcW w:w="832" w:type="pct"/>
            <w:tcBorders>
              <w:left w:val="nil"/>
              <w:right w:val="nil"/>
            </w:tcBorders>
            <w:shd w:val="clear" w:color="auto" w:fill="auto"/>
            <w:noWrap/>
            <w:vAlign w:val="bottom"/>
          </w:tcPr>
          <w:p w14:paraId="57912E95">
            <w:pPr>
              <w:pageBreakBefore w:val="0"/>
              <w:widowControl/>
              <w:kinsoku/>
              <w:wordWrap/>
              <w:overflowPunct/>
              <w:topLinePunct w:val="0"/>
              <w:autoSpaceDE w:val="0"/>
              <w:autoSpaceDN w:val="0"/>
              <w:bidi w:val="0"/>
              <w:adjustRightInd w:val="0"/>
              <w:snapToGrid w:val="0"/>
              <w:spacing w:line="480" w:lineRule="auto"/>
              <w:jc w:val="center"/>
              <w:rPr>
                <w:kern w:val="0"/>
              </w:rPr>
            </w:pPr>
            <w:r>
              <w:t>3,293</w:t>
            </w:r>
          </w:p>
        </w:tc>
        <w:tc>
          <w:tcPr>
            <w:tcW w:w="832" w:type="pct"/>
            <w:tcBorders>
              <w:left w:val="nil"/>
              <w:right w:val="nil"/>
            </w:tcBorders>
            <w:shd w:val="clear" w:color="auto" w:fill="auto"/>
            <w:noWrap/>
            <w:vAlign w:val="bottom"/>
          </w:tcPr>
          <w:p w14:paraId="6DE60C9B">
            <w:pPr>
              <w:pageBreakBefore w:val="0"/>
              <w:widowControl/>
              <w:kinsoku/>
              <w:wordWrap/>
              <w:overflowPunct/>
              <w:topLinePunct w:val="0"/>
              <w:autoSpaceDE w:val="0"/>
              <w:autoSpaceDN w:val="0"/>
              <w:bidi w:val="0"/>
              <w:adjustRightInd w:val="0"/>
              <w:snapToGrid w:val="0"/>
              <w:spacing w:line="480" w:lineRule="auto"/>
              <w:jc w:val="center"/>
            </w:pPr>
            <w:r>
              <w:t>2.2757</w:t>
            </w:r>
          </w:p>
        </w:tc>
        <w:tc>
          <w:tcPr>
            <w:tcW w:w="832" w:type="pct"/>
            <w:tcBorders>
              <w:left w:val="nil"/>
              <w:right w:val="nil"/>
            </w:tcBorders>
            <w:shd w:val="clear" w:color="auto" w:fill="auto"/>
            <w:noWrap/>
            <w:vAlign w:val="bottom"/>
          </w:tcPr>
          <w:p w14:paraId="70D325CC">
            <w:pPr>
              <w:pageBreakBefore w:val="0"/>
              <w:widowControl/>
              <w:kinsoku/>
              <w:wordWrap/>
              <w:overflowPunct/>
              <w:topLinePunct w:val="0"/>
              <w:autoSpaceDE w:val="0"/>
              <w:autoSpaceDN w:val="0"/>
              <w:bidi w:val="0"/>
              <w:adjustRightInd w:val="0"/>
              <w:snapToGrid w:val="0"/>
              <w:spacing w:line="480" w:lineRule="auto"/>
              <w:jc w:val="center"/>
            </w:pPr>
            <w:r>
              <w:t>0.1433</w:t>
            </w:r>
          </w:p>
        </w:tc>
        <w:tc>
          <w:tcPr>
            <w:tcW w:w="832" w:type="pct"/>
            <w:tcBorders>
              <w:left w:val="nil"/>
              <w:right w:val="nil"/>
            </w:tcBorders>
            <w:shd w:val="clear" w:color="auto" w:fill="auto"/>
            <w:noWrap/>
            <w:vAlign w:val="bottom"/>
          </w:tcPr>
          <w:p w14:paraId="0BF73580">
            <w:pPr>
              <w:pageBreakBefore w:val="0"/>
              <w:widowControl/>
              <w:kinsoku/>
              <w:wordWrap/>
              <w:overflowPunct/>
              <w:topLinePunct w:val="0"/>
              <w:autoSpaceDE w:val="0"/>
              <w:autoSpaceDN w:val="0"/>
              <w:bidi w:val="0"/>
              <w:adjustRightInd w:val="0"/>
              <w:snapToGrid w:val="0"/>
              <w:spacing w:line="480" w:lineRule="auto"/>
              <w:jc w:val="center"/>
            </w:pPr>
            <w:r>
              <w:t>1.8312</w:t>
            </w:r>
          </w:p>
        </w:tc>
        <w:tc>
          <w:tcPr>
            <w:tcW w:w="835" w:type="pct"/>
            <w:tcBorders>
              <w:left w:val="nil"/>
              <w:right w:val="nil"/>
            </w:tcBorders>
            <w:shd w:val="clear" w:color="auto" w:fill="auto"/>
            <w:noWrap/>
            <w:vAlign w:val="bottom"/>
          </w:tcPr>
          <w:p w14:paraId="5A6AD7F7">
            <w:pPr>
              <w:pageBreakBefore w:val="0"/>
              <w:widowControl/>
              <w:kinsoku/>
              <w:wordWrap/>
              <w:overflowPunct/>
              <w:topLinePunct w:val="0"/>
              <w:autoSpaceDE w:val="0"/>
              <w:autoSpaceDN w:val="0"/>
              <w:bidi w:val="0"/>
              <w:adjustRightInd w:val="0"/>
              <w:snapToGrid w:val="0"/>
              <w:spacing w:line="480" w:lineRule="auto"/>
              <w:jc w:val="center"/>
            </w:pPr>
            <w:r>
              <w:t>2.6431</w:t>
            </w:r>
          </w:p>
        </w:tc>
      </w:tr>
      <w:tr w14:paraId="6DE08DA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3C19DFE3">
            <w:pPr>
              <w:pageBreakBefore w:val="0"/>
              <w:widowControl/>
              <w:kinsoku/>
              <w:wordWrap/>
              <w:overflowPunct/>
              <w:topLinePunct w:val="0"/>
              <w:autoSpaceDE w:val="0"/>
              <w:autoSpaceDN w:val="0"/>
              <w:bidi w:val="0"/>
              <w:adjustRightInd w:val="0"/>
              <w:snapToGrid w:val="0"/>
              <w:spacing w:line="480" w:lineRule="auto"/>
              <w:jc w:val="center"/>
              <w:rPr>
                <w:i/>
                <w:iCs/>
                <w:kern w:val="0"/>
              </w:rPr>
            </w:pPr>
            <w:r>
              <w:rPr>
                <w:i/>
                <w:iCs/>
              </w:rPr>
              <w:t>CO2</w:t>
            </w:r>
          </w:p>
        </w:tc>
        <w:tc>
          <w:tcPr>
            <w:tcW w:w="832" w:type="pct"/>
            <w:tcBorders>
              <w:left w:val="nil"/>
              <w:right w:val="nil"/>
            </w:tcBorders>
            <w:shd w:val="clear" w:color="auto" w:fill="auto"/>
            <w:noWrap/>
            <w:vAlign w:val="bottom"/>
          </w:tcPr>
          <w:p w14:paraId="0C6788EB">
            <w:pPr>
              <w:pageBreakBefore w:val="0"/>
              <w:widowControl/>
              <w:kinsoku/>
              <w:wordWrap/>
              <w:overflowPunct/>
              <w:topLinePunct w:val="0"/>
              <w:autoSpaceDE w:val="0"/>
              <w:autoSpaceDN w:val="0"/>
              <w:bidi w:val="0"/>
              <w:adjustRightInd w:val="0"/>
              <w:snapToGrid w:val="0"/>
              <w:spacing w:line="480" w:lineRule="auto"/>
              <w:jc w:val="center"/>
              <w:rPr>
                <w:kern w:val="0"/>
              </w:rPr>
            </w:pPr>
            <w:r>
              <w:t>3,293</w:t>
            </w:r>
          </w:p>
        </w:tc>
        <w:tc>
          <w:tcPr>
            <w:tcW w:w="832" w:type="pct"/>
            <w:tcBorders>
              <w:left w:val="nil"/>
              <w:right w:val="nil"/>
            </w:tcBorders>
            <w:shd w:val="clear" w:color="auto" w:fill="auto"/>
            <w:noWrap/>
            <w:vAlign w:val="bottom"/>
          </w:tcPr>
          <w:p w14:paraId="6BA07FCF">
            <w:pPr>
              <w:pageBreakBefore w:val="0"/>
              <w:widowControl/>
              <w:kinsoku/>
              <w:wordWrap/>
              <w:overflowPunct/>
              <w:topLinePunct w:val="0"/>
              <w:autoSpaceDE w:val="0"/>
              <w:autoSpaceDN w:val="0"/>
              <w:bidi w:val="0"/>
              <w:adjustRightInd w:val="0"/>
              <w:snapToGrid w:val="0"/>
              <w:spacing w:line="480" w:lineRule="auto"/>
              <w:jc w:val="center"/>
            </w:pPr>
            <w:r>
              <w:t>0.3801</w:t>
            </w:r>
          </w:p>
        </w:tc>
        <w:tc>
          <w:tcPr>
            <w:tcW w:w="832" w:type="pct"/>
            <w:tcBorders>
              <w:left w:val="nil"/>
              <w:right w:val="nil"/>
            </w:tcBorders>
            <w:shd w:val="clear" w:color="auto" w:fill="auto"/>
            <w:noWrap/>
            <w:vAlign w:val="bottom"/>
          </w:tcPr>
          <w:p w14:paraId="42C008C4">
            <w:pPr>
              <w:pageBreakBefore w:val="0"/>
              <w:widowControl/>
              <w:kinsoku/>
              <w:wordWrap/>
              <w:overflowPunct/>
              <w:topLinePunct w:val="0"/>
              <w:autoSpaceDE w:val="0"/>
              <w:autoSpaceDN w:val="0"/>
              <w:bidi w:val="0"/>
              <w:adjustRightInd w:val="0"/>
              <w:snapToGrid w:val="0"/>
              <w:spacing w:line="480" w:lineRule="auto"/>
              <w:jc w:val="center"/>
            </w:pPr>
            <w:r>
              <w:t>0.3356</w:t>
            </w:r>
          </w:p>
        </w:tc>
        <w:tc>
          <w:tcPr>
            <w:tcW w:w="832" w:type="pct"/>
            <w:tcBorders>
              <w:left w:val="nil"/>
              <w:right w:val="nil"/>
            </w:tcBorders>
            <w:shd w:val="clear" w:color="auto" w:fill="auto"/>
            <w:noWrap/>
            <w:vAlign w:val="bottom"/>
          </w:tcPr>
          <w:p w14:paraId="254399D9">
            <w:pPr>
              <w:pageBreakBefore w:val="0"/>
              <w:widowControl/>
              <w:kinsoku/>
              <w:wordWrap/>
              <w:overflowPunct/>
              <w:topLinePunct w:val="0"/>
              <w:autoSpaceDE w:val="0"/>
              <w:autoSpaceDN w:val="0"/>
              <w:bidi w:val="0"/>
              <w:adjustRightInd w:val="0"/>
              <w:snapToGrid w:val="0"/>
              <w:spacing w:line="480" w:lineRule="auto"/>
              <w:jc w:val="center"/>
            </w:pPr>
            <w:r>
              <w:t>0.0459</w:t>
            </w:r>
          </w:p>
        </w:tc>
        <w:tc>
          <w:tcPr>
            <w:tcW w:w="835" w:type="pct"/>
            <w:tcBorders>
              <w:left w:val="nil"/>
              <w:right w:val="nil"/>
            </w:tcBorders>
            <w:shd w:val="clear" w:color="auto" w:fill="auto"/>
            <w:noWrap/>
            <w:vAlign w:val="bottom"/>
          </w:tcPr>
          <w:p w14:paraId="57DCF68A">
            <w:pPr>
              <w:pageBreakBefore w:val="0"/>
              <w:widowControl/>
              <w:kinsoku/>
              <w:wordWrap/>
              <w:overflowPunct/>
              <w:topLinePunct w:val="0"/>
              <w:autoSpaceDE w:val="0"/>
              <w:autoSpaceDN w:val="0"/>
              <w:bidi w:val="0"/>
              <w:adjustRightInd w:val="0"/>
              <w:snapToGrid w:val="0"/>
              <w:spacing w:line="480" w:lineRule="auto"/>
              <w:jc w:val="center"/>
            </w:pPr>
            <w:r>
              <w:t>2.0639</w:t>
            </w:r>
          </w:p>
        </w:tc>
      </w:tr>
      <w:tr w14:paraId="5E7D91F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459F8986">
            <w:pPr>
              <w:pageBreakBefore w:val="0"/>
              <w:widowControl/>
              <w:kinsoku/>
              <w:wordWrap/>
              <w:overflowPunct/>
              <w:topLinePunct w:val="0"/>
              <w:autoSpaceDE w:val="0"/>
              <w:autoSpaceDN w:val="0"/>
              <w:bidi w:val="0"/>
              <w:adjustRightInd w:val="0"/>
              <w:snapToGrid w:val="0"/>
              <w:spacing w:line="480" w:lineRule="auto"/>
              <w:jc w:val="center"/>
              <w:rPr>
                <w:i/>
                <w:iCs/>
                <w:kern w:val="0"/>
              </w:rPr>
            </w:pPr>
            <w:r>
              <w:rPr>
                <w:i/>
                <w:iCs/>
              </w:rPr>
              <w:t>FSIZ</w:t>
            </w:r>
          </w:p>
        </w:tc>
        <w:tc>
          <w:tcPr>
            <w:tcW w:w="832" w:type="pct"/>
            <w:tcBorders>
              <w:left w:val="nil"/>
              <w:right w:val="nil"/>
            </w:tcBorders>
            <w:shd w:val="clear" w:color="auto" w:fill="auto"/>
            <w:noWrap/>
            <w:vAlign w:val="bottom"/>
          </w:tcPr>
          <w:p w14:paraId="0354F6DA">
            <w:pPr>
              <w:pageBreakBefore w:val="0"/>
              <w:widowControl/>
              <w:kinsoku/>
              <w:wordWrap/>
              <w:overflowPunct/>
              <w:topLinePunct w:val="0"/>
              <w:autoSpaceDE w:val="0"/>
              <w:autoSpaceDN w:val="0"/>
              <w:bidi w:val="0"/>
              <w:adjustRightInd w:val="0"/>
              <w:snapToGrid w:val="0"/>
              <w:spacing w:line="480" w:lineRule="auto"/>
              <w:jc w:val="center"/>
              <w:rPr>
                <w:kern w:val="0"/>
              </w:rPr>
            </w:pPr>
            <w:r>
              <w:t>3,293</w:t>
            </w:r>
          </w:p>
        </w:tc>
        <w:tc>
          <w:tcPr>
            <w:tcW w:w="832" w:type="pct"/>
            <w:tcBorders>
              <w:left w:val="nil"/>
              <w:right w:val="nil"/>
            </w:tcBorders>
            <w:shd w:val="clear" w:color="auto" w:fill="auto"/>
            <w:noWrap/>
            <w:vAlign w:val="bottom"/>
          </w:tcPr>
          <w:p w14:paraId="3474EAAC">
            <w:pPr>
              <w:pageBreakBefore w:val="0"/>
              <w:widowControl/>
              <w:kinsoku/>
              <w:wordWrap/>
              <w:overflowPunct/>
              <w:topLinePunct w:val="0"/>
              <w:autoSpaceDE w:val="0"/>
              <w:autoSpaceDN w:val="0"/>
              <w:bidi w:val="0"/>
              <w:adjustRightInd w:val="0"/>
              <w:snapToGrid w:val="0"/>
              <w:spacing w:line="480" w:lineRule="auto"/>
              <w:jc w:val="center"/>
            </w:pPr>
            <w:r>
              <w:t>0.1855</w:t>
            </w:r>
          </w:p>
        </w:tc>
        <w:tc>
          <w:tcPr>
            <w:tcW w:w="832" w:type="pct"/>
            <w:tcBorders>
              <w:left w:val="nil"/>
              <w:right w:val="nil"/>
            </w:tcBorders>
            <w:shd w:val="clear" w:color="auto" w:fill="auto"/>
            <w:noWrap/>
            <w:vAlign w:val="bottom"/>
          </w:tcPr>
          <w:p w14:paraId="15D05292">
            <w:pPr>
              <w:pageBreakBefore w:val="0"/>
              <w:widowControl/>
              <w:kinsoku/>
              <w:wordWrap/>
              <w:overflowPunct/>
              <w:topLinePunct w:val="0"/>
              <w:autoSpaceDE w:val="0"/>
              <w:autoSpaceDN w:val="0"/>
              <w:bidi w:val="0"/>
              <w:adjustRightInd w:val="0"/>
              <w:snapToGrid w:val="0"/>
              <w:spacing w:line="480" w:lineRule="auto"/>
              <w:jc w:val="center"/>
            </w:pPr>
            <w:r>
              <w:t>0.7327</w:t>
            </w:r>
          </w:p>
        </w:tc>
        <w:tc>
          <w:tcPr>
            <w:tcW w:w="832" w:type="pct"/>
            <w:tcBorders>
              <w:left w:val="nil"/>
              <w:right w:val="nil"/>
            </w:tcBorders>
            <w:shd w:val="clear" w:color="auto" w:fill="auto"/>
            <w:noWrap/>
            <w:vAlign w:val="bottom"/>
          </w:tcPr>
          <w:p w14:paraId="2AF63034">
            <w:pPr>
              <w:pageBreakBefore w:val="0"/>
              <w:widowControl/>
              <w:kinsoku/>
              <w:wordWrap/>
              <w:overflowPunct/>
              <w:topLinePunct w:val="0"/>
              <w:autoSpaceDE w:val="0"/>
              <w:autoSpaceDN w:val="0"/>
              <w:bidi w:val="0"/>
              <w:adjustRightInd w:val="0"/>
              <w:snapToGrid w:val="0"/>
              <w:spacing w:line="480" w:lineRule="auto"/>
              <w:jc w:val="center"/>
            </w:pPr>
            <w:r>
              <w:t>0.0001</w:t>
            </w:r>
          </w:p>
        </w:tc>
        <w:tc>
          <w:tcPr>
            <w:tcW w:w="835" w:type="pct"/>
            <w:tcBorders>
              <w:left w:val="nil"/>
              <w:right w:val="nil"/>
            </w:tcBorders>
            <w:shd w:val="clear" w:color="auto" w:fill="auto"/>
            <w:noWrap/>
            <w:vAlign w:val="bottom"/>
          </w:tcPr>
          <w:p w14:paraId="66C7AB84">
            <w:pPr>
              <w:pageBreakBefore w:val="0"/>
              <w:widowControl/>
              <w:kinsoku/>
              <w:wordWrap/>
              <w:overflowPunct/>
              <w:topLinePunct w:val="0"/>
              <w:autoSpaceDE w:val="0"/>
              <w:autoSpaceDN w:val="0"/>
              <w:bidi w:val="0"/>
              <w:adjustRightInd w:val="0"/>
              <w:snapToGrid w:val="0"/>
              <w:spacing w:line="480" w:lineRule="auto"/>
              <w:jc w:val="center"/>
            </w:pPr>
            <w:r>
              <w:t>4.1574</w:t>
            </w:r>
          </w:p>
        </w:tc>
      </w:tr>
      <w:tr w14:paraId="0BD7EC1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5EFECE9E">
            <w:pPr>
              <w:pageBreakBefore w:val="0"/>
              <w:widowControl/>
              <w:kinsoku/>
              <w:wordWrap/>
              <w:overflowPunct/>
              <w:topLinePunct w:val="0"/>
              <w:autoSpaceDE w:val="0"/>
              <w:autoSpaceDN w:val="0"/>
              <w:bidi w:val="0"/>
              <w:adjustRightInd w:val="0"/>
              <w:snapToGrid w:val="0"/>
              <w:spacing w:line="480" w:lineRule="auto"/>
              <w:jc w:val="center"/>
              <w:rPr>
                <w:i/>
                <w:iCs/>
                <w:kern w:val="0"/>
              </w:rPr>
            </w:pPr>
            <w:r>
              <w:rPr>
                <w:i/>
                <w:iCs/>
              </w:rPr>
              <w:t>FEFF</w:t>
            </w:r>
          </w:p>
        </w:tc>
        <w:tc>
          <w:tcPr>
            <w:tcW w:w="832" w:type="pct"/>
            <w:tcBorders>
              <w:left w:val="nil"/>
              <w:right w:val="nil"/>
            </w:tcBorders>
            <w:shd w:val="clear" w:color="auto" w:fill="auto"/>
            <w:noWrap/>
            <w:vAlign w:val="bottom"/>
          </w:tcPr>
          <w:p w14:paraId="65AC7B16">
            <w:pPr>
              <w:pageBreakBefore w:val="0"/>
              <w:widowControl/>
              <w:kinsoku/>
              <w:wordWrap/>
              <w:overflowPunct/>
              <w:topLinePunct w:val="0"/>
              <w:autoSpaceDE w:val="0"/>
              <w:autoSpaceDN w:val="0"/>
              <w:bidi w:val="0"/>
              <w:adjustRightInd w:val="0"/>
              <w:snapToGrid w:val="0"/>
              <w:spacing w:line="480" w:lineRule="auto"/>
              <w:jc w:val="center"/>
              <w:rPr>
                <w:kern w:val="0"/>
              </w:rPr>
            </w:pPr>
            <w:r>
              <w:t>3,293</w:t>
            </w:r>
          </w:p>
        </w:tc>
        <w:tc>
          <w:tcPr>
            <w:tcW w:w="832" w:type="pct"/>
            <w:tcBorders>
              <w:left w:val="nil"/>
              <w:right w:val="nil"/>
            </w:tcBorders>
            <w:shd w:val="clear" w:color="auto" w:fill="auto"/>
            <w:noWrap/>
            <w:vAlign w:val="bottom"/>
          </w:tcPr>
          <w:p w14:paraId="107260EC">
            <w:pPr>
              <w:pageBreakBefore w:val="0"/>
              <w:widowControl/>
              <w:kinsoku/>
              <w:wordWrap/>
              <w:overflowPunct/>
              <w:topLinePunct w:val="0"/>
              <w:autoSpaceDE w:val="0"/>
              <w:autoSpaceDN w:val="0"/>
              <w:bidi w:val="0"/>
              <w:adjustRightInd w:val="0"/>
              <w:snapToGrid w:val="0"/>
              <w:spacing w:line="480" w:lineRule="auto"/>
              <w:jc w:val="center"/>
            </w:pPr>
            <w:r>
              <w:t>0.6595</w:t>
            </w:r>
          </w:p>
        </w:tc>
        <w:tc>
          <w:tcPr>
            <w:tcW w:w="832" w:type="pct"/>
            <w:tcBorders>
              <w:left w:val="nil"/>
              <w:right w:val="nil"/>
            </w:tcBorders>
            <w:shd w:val="clear" w:color="auto" w:fill="auto"/>
            <w:noWrap/>
            <w:vAlign w:val="bottom"/>
          </w:tcPr>
          <w:p w14:paraId="29F825F2">
            <w:pPr>
              <w:pageBreakBefore w:val="0"/>
              <w:widowControl/>
              <w:kinsoku/>
              <w:wordWrap/>
              <w:overflowPunct/>
              <w:topLinePunct w:val="0"/>
              <w:autoSpaceDE w:val="0"/>
              <w:autoSpaceDN w:val="0"/>
              <w:bidi w:val="0"/>
              <w:adjustRightInd w:val="0"/>
              <w:snapToGrid w:val="0"/>
              <w:spacing w:line="480" w:lineRule="auto"/>
              <w:jc w:val="center"/>
            </w:pPr>
            <w:r>
              <w:t>0.1784</w:t>
            </w:r>
          </w:p>
        </w:tc>
        <w:tc>
          <w:tcPr>
            <w:tcW w:w="832" w:type="pct"/>
            <w:tcBorders>
              <w:left w:val="nil"/>
              <w:right w:val="nil"/>
            </w:tcBorders>
            <w:shd w:val="clear" w:color="auto" w:fill="auto"/>
            <w:noWrap/>
            <w:vAlign w:val="bottom"/>
          </w:tcPr>
          <w:p w14:paraId="725CEB42">
            <w:pPr>
              <w:pageBreakBefore w:val="0"/>
              <w:widowControl/>
              <w:kinsoku/>
              <w:wordWrap/>
              <w:overflowPunct/>
              <w:topLinePunct w:val="0"/>
              <w:autoSpaceDE w:val="0"/>
              <w:autoSpaceDN w:val="0"/>
              <w:bidi w:val="0"/>
              <w:adjustRightInd w:val="0"/>
              <w:snapToGrid w:val="0"/>
              <w:spacing w:line="480" w:lineRule="auto"/>
              <w:jc w:val="center"/>
            </w:pPr>
            <w:r>
              <w:t>0.2890</w:t>
            </w:r>
          </w:p>
        </w:tc>
        <w:tc>
          <w:tcPr>
            <w:tcW w:w="835" w:type="pct"/>
            <w:tcBorders>
              <w:left w:val="nil"/>
              <w:right w:val="nil"/>
            </w:tcBorders>
            <w:shd w:val="clear" w:color="auto" w:fill="auto"/>
            <w:noWrap/>
            <w:vAlign w:val="bottom"/>
          </w:tcPr>
          <w:p w14:paraId="7DDEAAF8">
            <w:pPr>
              <w:pageBreakBefore w:val="0"/>
              <w:widowControl/>
              <w:kinsoku/>
              <w:wordWrap/>
              <w:overflowPunct/>
              <w:topLinePunct w:val="0"/>
              <w:autoSpaceDE w:val="0"/>
              <w:autoSpaceDN w:val="0"/>
              <w:bidi w:val="0"/>
              <w:adjustRightInd w:val="0"/>
              <w:snapToGrid w:val="0"/>
              <w:spacing w:line="480" w:lineRule="auto"/>
              <w:jc w:val="center"/>
            </w:pPr>
            <w:r>
              <w:t>1.1945</w:t>
            </w:r>
          </w:p>
        </w:tc>
      </w:tr>
      <w:tr w14:paraId="384BC1A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52BBF85E">
            <w:pPr>
              <w:pageBreakBefore w:val="0"/>
              <w:widowControl/>
              <w:kinsoku/>
              <w:wordWrap/>
              <w:overflowPunct/>
              <w:topLinePunct w:val="0"/>
              <w:autoSpaceDE w:val="0"/>
              <w:autoSpaceDN w:val="0"/>
              <w:bidi w:val="0"/>
              <w:adjustRightInd w:val="0"/>
              <w:snapToGrid w:val="0"/>
              <w:spacing w:line="480" w:lineRule="auto"/>
              <w:jc w:val="center"/>
              <w:rPr>
                <w:i/>
                <w:iCs/>
                <w:kern w:val="0"/>
              </w:rPr>
            </w:pPr>
            <w:r>
              <w:rPr>
                <w:i/>
                <w:iCs/>
              </w:rPr>
              <w:t>FISD</w:t>
            </w:r>
          </w:p>
        </w:tc>
        <w:tc>
          <w:tcPr>
            <w:tcW w:w="832" w:type="pct"/>
            <w:tcBorders>
              <w:left w:val="nil"/>
              <w:right w:val="nil"/>
            </w:tcBorders>
            <w:shd w:val="clear" w:color="auto" w:fill="auto"/>
            <w:noWrap/>
            <w:vAlign w:val="bottom"/>
          </w:tcPr>
          <w:p w14:paraId="27E230F1">
            <w:pPr>
              <w:pageBreakBefore w:val="0"/>
              <w:widowControl/>
              <w:kinsoku/>
              <w:wordWrap/>
              <w:overflowPunct/>
              <w:topLinePunct w:val="0"/>
              <w:autoSpaceDE w:val="0"/>
              <w:autoSpaceDN w:val="0"/>
              <w:bidi w:val="0"/>
              <w:adjustRightInd w:val="0"/>
              <w:snapToGrid w:val="0"/>
              <w:spacing w:line="480" w:lineRule="auto"/>
              <w:jc w:val="center"/>
              <w:rPr>
                <w:kern w:val="0"/>
              </w:rPr>
            </w:pPr>
            <w:r>
              <w:t>3,293</w:t>
            </w:r>
          </w:p>
        </w:tc>
        <w:tc>
          <w:tcPr>
            <w:tcW w:w="832" w:type="pct"/>
            <w:tcBorders>
              <w:left w:val="nil"/>
              <w:right w:val="nil"/>
            </w:tcBorders>
            <w:shd w:val="clear" w:color="auto" w:fill="auto"/>
            <w:noWrap/>
            <w:vAlign w:val="bottom"/>
          </w:tcPr>
          <w:p w14:paraId="54F265A2">
            <w:pPr>
              <w:pageBreakBefore w:val="0"/>
              <w:widowControl/>
              <w:kinsoku/>
              <w:wordWrap/>
              <w:overflowPunct/>
              <w:topLinePunct w:val="0"/>
              <w:autoSpaceDE w:val="0"/>
              <w:autoSpaceDN w:val="0"/>
              <w:bidi w:val="0"/>
              <w:adjustRightInd w:val="0"/>
              <w:snapToGrid w:val="0"/>
              <w:spacing w:line="480" w:lineRule="auto"/>
              <w:jc w:val="center"/>
            </w:pPr>
            <w:r>
              <w:t>0.1553</w:t>
            </w:r>
          </w:p>
        </w:tc>
        <w:tc>
          <w:tcPr>
            <w:tcW w:w="832" w:type="pct"/>
            <w:tcBorders>
              <w:left w:val="nil"/>
              <w:right w:val="nil"/>
            </w:tcBorders>
            <w:shd w:val="clear" w:color="auto" w:fill="auto"/>
            <w:noWrap/>
            <w:vAlign w:val="bottom"/>
          </w:tcPr>
          <w:p w14:paraId="5641CFF8">
            <w:pPr>
              <w:pageBreakBefore w:val="0"/>
              <w:widowControl/>
              <w:kinsoku/>
              <w:wordWrap/>
              <w:overflowPunct/>
              <w:topLinePunct w:val="0"/>
              <w:autoSpaceDE w:val="0"/>
              <w:autoSpaceDN w:val="0"/>
              <w:bidi w:val="0"/>
              <w:adjustRightInd w:val="0"/>
              <w:snapToGrid w:val="0"/>
              <w:spacing w:line="480" w:lineRule="auto"/>
              <w:jc w:val="center"/>
            </w:pPr>
            <w:r>
              <w:t>0.3191</w:t>
            </w:r>
          </w:p>
        </w:tc>
        <w:tc>
          <w:tcPr>
            <w:tcW w:w="832" w:type="pct"/>
            <w:tcBorders>
              <w:left w:val="nil"/>
              <w:right w:val="nil"/>
            </w:tcBorders>
            <w:shd w:val="clear" w:color="auto" w:fill="auto"/>
            <w:noWrap/>
            <w:vAlign w:val="bottom"/>
          </w:tcPr>
          <w:p w14:paraId="5A60783F">
            <w:pPr>
              <w:pageBreakBefore w:val="0"/>
              <w:widowControl/>
              <w:kinsoku/>
              <w:wordWrap/>
              <w:overflowPunct/>
              <w:topLinePunct w:val="0"/>
              <w:autoSpaceDE w:val="0"/>
              <w:autoSpaceDN w:val="0"/>
              <w:bidi w:val="0"/>
              <w:adjustRightInd w:val="0"/>
              <w:snapToGrid w:val="0"/>
              <w:spacing w:line="480" w:lineRule="auto"/>
              <w:jc w:val="center"/>
            </w:pPr>
            <w:r>
              <w:t>0.0077</w:t>
            </w:r>
          </w:p>
        </w:tc>
        <w:tc>
          <w:tcPr>
            <w:tcW w:w="835" w:type="pct"/>
            <w:tcBorders>
              <w:left w:val="nil"/>
              <w:right w:val="nil"/>
            </w:tcBorders>
            <w:shd w:val="clear" w:color="auto" w:fill="auto"/>
            <w:noWrap/>
            <w:vAlign w:val="bottom"/>
          </w:tcPr>
          <w:p w14:paraId="7C4B59CD">
            <w:pPr>
              <w:pageBreakBefore w:val="0"/>
              <w:widowControl/>
              <w:kinsoku/>
              <w:wordWrap/>
              <w:overflowPunct/>
              <w:topLinePunct w:val="0"/>
              <w:autoSpaceDE w:val="0"/>
              <w:autoSpaceDN w:val="0"/>
              <w:bidi w:val="0"/>
              <w:adjustRightInd w:val="0"/>
              <w:snapToGrid w:val="0"/>
              <w:spacing w:line="480" w:lineRule="auto"/>
              <w:jc w:val="center"/>
            </w:pPr>
            <w:r>
              <w:t>2.9433</w:t>
            </w:r>
          </w:p>
        </w:tc>
      </w:tr>
      <w:tr w14:paraId="7E42042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3C799AAE">
            <w:pPr>
              <w:pageBreakBefore w:val="0"/>
              <w:widowControl/>
              <w:kinsoku/>
              <w:wordWrap/>
              <w:overflowPunct/>
              <w:topLinePunct w:val="0"/>
              <w:autoSpaceDE w:val="0"/>
              <w:autoSpaceDN w:val="0"/>
              <w:bidi w:val="0"/>
              <w:adjustRightInd w:val="0"/>
              <w:snapToGrid w:val="0"/>
              <w:spacing w:line="480" w:lineRule="auto"/>
              <w:jc w:val="center"/>
              <w:rPr>
                <w:i/>
                <w:iCs/>
                <w:kern w:val="0"/>
              </w:rPr>
            </w:pPr>
            <w:r>
              <w:rPr>
                <w:i/>
                <w:iCs/>
              </w:rPr>
              <w:t>SCIP</w:t>
            </w:r>
          </w:p>
        </w:tc>
        <w:tc>
          <w:tcPr>
            <w:tcW w:w="832" w:type="pct"/>
            <w:tcBorders>
              <w:left w:val="nil"/>
              <w:right w:val="nil"/>
            </w:tcBorders>
            <w:shd w:val="clear" w:color="auto" w:fill="auto"/>
            <w:noWrap/>
            <w:vAlign w:val="bottom"/>
          </w:tcPr>
          <w:p w14:paraId="56DCD622">
            <w:pPr>
              <w:pageBreakBefore w:val="0"/>
              <w:widowControl/>
              <w:kinsoku/>
              <w:wordWrap/>
              <w:overflowPunct/>
              <w:topLinePunct w:val="0"/>
              <w:autoSpaceDE w:val="0"/>
              <w:autoSpaceDN w:val="0"/>
              <w:bidi w:val="0"/>
              <w:adjustRightInd w:val="0"/>
              <w:snapToGrid w:val="0"/>
              <w:spacing w:line="480" w:lineRule="auto"/>
              <w:jc w:val="center"/>
              <w:rPr>
                <w:kern w:val="0"/>
              </w:rPr>
            </w:pPr>
            <w:r>
              <w:t>3,293</w:t>
            </w:r>
          </w:p>
        </w:tc>
        <w:tc>
          <w:tcPr>
            <w:tcW w:w="832" w:type="pct"/>
            <w:tcBorders>
              <w:left w:val="nil"/>
              <w:right w:val="nil"/>
            </w:tcBorders>
            <w:shd w:val="clear" w:color="auto" w:fill="auto"/>
            <w:noWrap/>
            <w:vAlign w:val="bottom"/>
          </w:tcPr>
          <w:p w14:paraId="584E867E">
            <w:pPr>
              <w:pageBreakBefore w:val="0"/>
              <w:widowControl/>
              <w:kinsoku/>
              <w:wordWrap/>
              <w:overflowPunct/>
              <w:topLinePunct w:val="0"/>
              <w:autoSpaceDE w:val="0"/>
              <w:autoSpaceDN w:val="0"/>
              <w:bidi w:val="0"/>
              <w:adjustRightInd w:val="0"/>
              <w:snapToGrid w:val="0"/>
              <w:spacing w:line="480" w:lineRule="auto"/>
              <w:jc w:val="center"/>
            </w:pPr>
            <w:r>
              <w:t>0.0201</w:t>
            </w:r>
          </w:p>
        </w:tc>
        <w:tc>
          <w:tcPr>
            <w:tcW w:w="832" w:type="pct"/>
            <w:tcBorders>
              <w:left w:val="nil"/>
              <w:right w:val="nil"/>
            </w:tcBorders>
            <w:shd w:val="clear" w:color="auto" w:fill="auto"/>
            <w:noWrap/>
            <w:vAlign w:val="bottom"/>
          </w:tcPr>
          <w:p w14:paraId="38408D19">
            <w:pPr>
              <w:pageBreakBefore w:val="0"/>
              <w:widowControl/>
              <w:kinsoku/>
              <w:wordWrap/>
              <w:overflowPunct/>
              <w:topLinePunct w:val="0"/>
              <w:autoSpaceDE w:val="0"/>
              <w:autoSpaceDN w:val="0"/>
              <w:bidi w:val="0"/>
              <w:adjustRightInd w:val="0"/>
              <w:snapToGrid w:val="0"/>
              <w:spacing w:line="480" w:lineRule="auto"/>
              <w:jc w:val="center"/>
            </w:pPr>
            <w:r>
              <w:t>0.0891</w:t>
            </w:r>
          </w:p>
        </w:tc>
        <w:tc>
          <w:tcPr>
            <w:tcW w:w="832" w:type="pct"/>
            <w:tcBorders>
              <w:left w:val="nil"/>
              <w:right w:val="nil"/>
            </w:tcBorders>
            <w:shd w:val="clear" w:color="auto" w:fill="auto"/>
            <w:noWrap/>
            <w:vAlign w:val="bottom"/>
          </w:tcPr>
          <w:p w14:paraId="3CD358F3">
            <w:pPr>
              <w:pageBreakBefore w:val="0"/>
              <w:widowControl/>
              <w:kinsoku/>
              <w:wordWrap/>
              <w:overflowPunct/>
              <w:topLinePunct w:val="0"/>
              <w:autoSpaceDE w:val="0"/>
              <w:autoSpaceDN w:val="0"/>
              <w:bidi w:val="0"/>
              <w:adjustRightInd w:val="0"/>
              <w:snapToGrid w:val="0"/>
              <w:spacing w:line="480" w:lineRule="auto"/>
              <w:jc w:val="center"/>
            </w:pPr>
            <w:r>
              <w:t>0.0000</w:t>
            </w:r>
          </w:p>
        </w:tc>
        <w:tc>
          <w:tcPr>
            <w:tcW w:w="835" w:type="pct"/>
            <w:tcBorders>
              <w:left w:val="nil"/>
              <w:right w:val="nil"/>
            </w:tcBorders>
            <w:shd w:val="clear" w:color="auto" w:fill="auto"/>
            <w:noWrap/>
            <w:vAlign w:val="bottom"/>
          </w:tcPr>
          <w:p w14:paraId="5CF2E86F">
            <w:pPr>
              <w:pageBreakBefore w:val="0"/>
              <w:widowControl/>
              <w:kinsoku/>
              <w:wordWrap/>
              <w:overflowPunct/>
              <w:topLinePunct w:val="0"/>
              <w:autoSpaceDE w:val="0"/>
              <w:autoSpaceDN w:val="0"/>
              <w:bidi w:val="0"/>
              <w:adjustRightInd w:val="0"/>
              <w:snapToGrid w:val="0"/>
              <w:spacing w:line="480" w:lineRule="auto"/>
              <w:jc w:val="center"/>
            </w:pPr>
            <w:r>
              <w:t>0.5754</w:t>
            </w:r>
          </w:p>
        </w:tc>
      </w:tr>
      <w:tr w14:paraId="348A142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55A1A869">
            <w:pPr>
              <w:pageBreakBefore w:val="0"/>
              <w:widowControl/>
              <w:kinsoku/>
              <w:wordWrap/>
              <w:overflowPunct/>
              <w:topLinePunct w:val="0"/>
              <w:autoSpaceDE w:val="0"/>
              <w:autoSpaceDN w:val="0"/>
              <w:bidi w:val="0"/>
              <w:adjustRightInd w:val="0"/>
              <w:snapToGrid w:val="0"/>
              <w:spacing w:line="480" w:lineRule="auto"/>
              <w:jc w:val="center"/>
              <w:rPr>
                <w:i/>
                <w:iCs/>
                <w:kern w:val="0"/>
              </w:rPr>
            </w:pPr>
            <w:r>
              <w:rPr>
                <w:i/>
                <w:iCs/>
              </w:rPr>
              <w:t>HCAP</w:t>
            </w:r>
          </w:p>
        </w:tc>
        <w:tc>
          <w:tcPr>
            <w:tcW w:w="832" w:type="pct"/>
            <w:tcBorders>
              <w:left w:val="nil"/>
              <w:right w:val="nil"/>
            </w:tcBorders>
            <w:shd w:val="clear" w:color="auto" w:fill="auto"/>
            <w:noWrap/>
            <w:vAlign w:val="bottom"/>
          </w:tcPr>
          <w:p w14:paraId="288B0548">
            <w:pPr>
              <w:pageBreakBefore w:val="0"/>
              <w:widowControl/>
              <w:kinsoku/>
              <w:wordWrap/>
              <w:overflowPunct/>
              <w:topLinePunct w:val="0"/>
              <w:autoSpaceDE w:val="0"/>
              <w:autoSpaceDN w:val="0"/>
              <w:bidi w:val="0"/>
              <w:adjustRightInd w:val="0"/>
              <w:snapToGrid w:val="0"/>
              <w:spacing w:line="480" w:lineRule="auto"/>
              <w:jc w:val="center"/>
              <w:rPr>
                <w:kern w:val="0"/>
              </w:rPr>
            </w:pPr>
            <w:r>
              <w:t>3,293</w:t>
            </w:r>
          </w:p>
        </w:tc>
        <w:tc>
          <w:tcPr>
            <w:tcW w:w="832" w:type="pct"/>
            <w:tcBorders>
              <w:left w:val="nil"/>
              <w:right w:val="nil"/>
            </w:tcBorders>
            <w:shd w:val="clear" w:color="auto" w:fill="auto"/>
            <w:noWrap/>
            <w:vAlign w:val="bottom"/>
          </w:tcPr>
          <w:p w14:paraId="005E0AFD">
            <w:pPr>
              <w:pageBreakBefore w:val="0"/>
              <w:widowControl/>
              <w:kinsoku/>
              <w:wordWrap/>
              <w:overflowPunct/>
              <w:topLinePunct w:val="0"/>
              <w:autoSpaceDE w:val="0"/>
              <w:autoSpaceDN w:val="0"/>
              <w:bidi w:val="0"/>
              <w:adjustRightInd w:val="0"/>
              <w:snapToGrid w:val="0"/>
              <w:spacing w:line="480" w:lineRule="auto"/>
              <w:jc w:val="center"/>
            </w:pPr>
            <w:r>
              <w:t>0.1857</w:t>
            </w:r>
          </w:p>
        </w:tc>
        <w:tc>
          <w:tcPr>
            <w:tcW w:w="832" w:type="pct"/>
            <w:tcBorders>
              <w:left w:val="nil"/>
              <w:right w:val="nil"/>
            </w:tcBorders>
            <w:shd w:val="clear" w:color="auto" w:fill="auto"/>
            <w:noWrap/>
            <w:vAlign w:val="bottom"/>
          </w:tcPr>
          <w:p w14:paraId="7A59B850">
            <w:pPr>
              <w:pageBreakBefore w:val="0"/>
              <w:widowControl/>
              <w:kinsoku/>
              <w:wordWrap/>
              <w:overflowPunct/>
              <w:topLinePunct w:val="0"/>
              <w:autoSpaceDE w:val="0"/>
              <w:autoSpaceDN w:val="0"/>
              <w:bidi w:val="0"/>
              <w:adjustRightInd w:val="0"/>
              <w:snapToGrid w:val="0"/>
              <w:spacing w:line="480" w:lineRule="auto"/>
              <w:jc w:val="center"/>
            </w:pPr>
            <w:r>
              <w:t>0.2319</w:t>
            </w:r>
          </w:p>
        </w:tc>
        <w:tc>
          <w:tcPr>
            <w:tcW w:w="832" w:type="pct"/>
            <w:tcBorders>
              <w:left w:val="nil"/>
              <w:right w:val="nil"/>
            </w:tcBorders>
            <w:shd w:val="clear" w:color="auto" w:fill="auto"/>
            <w:noWrap/>
            <w:vAlign w:val="bottom"/>
          </w:tcPr>
          <w:p w14:paraId="24971CEB">
            <w:pPr>
              <w:pageBreakBefore w:val="0"/>
              <w:widowControl/>
              <w:kinsoku/>
              <w:wordWrap/>
              <w:overflowPunct/>
              <w:topLinePunct w:val="0"/>
              <w:autoSpaceDE w:val="0"/>
              <w:autoSpaceDN w:val="0"/>
              <w:bidi w:val="0"/>
              <w:adjustRightInd w:val="0"/>
              <w:snapToGrid w:val="0"/>
              <w:spacing w:line="480" w:lineRule="auto"/>
              <w:jc w:val="center"/>
            </w:pPr>
            <w:r>
              <w:t>0.0000</w:t>
            </w:r>
          </w:p>
        </w:tc>
        <w:tc>
          <w:tcPr>
            <w:tcW w:w="835" w:type="pct"/>
            <w:tcBorders>
              <w:left w:val="nil"/>
              <w:right w:val="nil"/>
            </w:tcBorders>
            <w:shd w:val="clear" w:color="auto" w:fill="auto"/>
            <w:noWrap/>
            <w:vAlign w:val="bottom"/>
          </w:tcPr>
          <w:p w14:paraId="51708E38">
            <w:pPr>
              <w:pageBreakBefore w:val="0"/>
              <w:widowControl/>
              <w:kinsoku/>
              <w:wordWrap/>
              <w:overflowPunct/>
              <w:topLinePunct w:val="0"/>
              <w:autoSpaceDE w:val="0"/>
              <w:autoSpaceDN w:val="0"/>
              <w:bidi w:val="0"/>
              <w:adjustRightInd w:val="0"/>
              <w:snapToGrid w:val="0"/>
              <w:spacing w:line="480" w:lineRule="auto"/>
              <w:jc w:val="center"/>
            </w:pPr>
            <w:r>
              <w:t>1.1410</w:t>
            </w:r>
          </w:p>
        </w:tc>
      </w:tr>
      <w:tr w14:paraId="797E227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745ADC5A">
            <w:pPr>
              <w:pageBreakBefore w:val="0"/>
              <w:widowControl/>
              <w:kinsoku/>
              <w:wordWrap/>
              <w:overflowPunct/>
              <w:topLinePunct w:val="0"/>
              <w:autoSpaceDE w:val="0"/>
              <w:autoSpaceDN w:val="0"/>
              <w:bidi w:val="0"/>
              <w:adjustRightInd w:val="0"/>
              <w:snapToGrid w:val="0"/>
              <w:spacing w:line="480" w:lineRule="auto"/>
              <w:jc w:val="center"/>
              <w:rPr>
                <w:i/>
                <w:iCs/>
              </w:rPr>
            </w:pPr>
            <w:r>
              <w:rPr>
                <w:i/>
                <w:iCs/>
              </w:rPr>
              <w:t>CITY</w:t>
            </w:r>
          </w:p>
        </w:tc>
        <w:tc>
          <w:tcPr>
            <w:tcW w:w="832" w:type="pct"/>
            <w:tcBorders>
              <w:left w:val="nil"/>
              <w:right w:val="nil"/>
            </w:tcBorders>
            <w:shd w:val="clear" w:color="auto" w:fill="auto"/>
            <w:noWrap/>
            <w:vAlign w:val="bottom"/>
          </w:tcPr>
          <w:p w14:paraId="67289BE2">
            <w:pPr>
              <w:pageBreakBefore w:val="0"/>
              <w:widowControl/>
              <w:kinsoku/>
              <w:wordWrap/>
              <w:overflowPunct/>
              <w:topLinePunct w:val="0"/>
              <w:autoSpaceDE w:val="0"/>
              <w:autoSpaceDN w:val="0"/>
              <w:bidi w:val="0"/>
              <w:adjustRightInd w:val="0"/>
              <w:snapToGrid w:val="0"/>
              <w:spacing w:line="480" w:lineRule="auto"/>
              <w:jc w:val="center"/>
            </w:pPr>
            <w:r>
              <w:t>3,293</w:t>
            </w:r>
          </w:p>
        </w:tc>
        <w:tc>
          <w:tcPr>
            <w:tcW w:w="832" w:type="pct"/>
            <w:tcBorders>
              <w:left w:val="nil"/>
              <w:right w:val="nil"/>
            </w:tcBorders>
            <w:shd w:val="clear" w:color="auto" w:fill="auto"/>
            <w:noWrap/>
            <w:vAlign w:val="bottom"/>
          </w:tcPr>
          <w:p w14:paraId="4898EA89">
            <w:pPr>
              <w:pageBreakBefore w:val="0"/>
              <w:widowControl/>
              <w:kinsoku/>
              <w:wordWrap/>
              <w:overflowPunct/>
              <w:topLinePunct w:val="0"/>
              <w:autoSpaceDE w:val="0"/>
              <w:autoSpaceDN w:val="0"/>
              <w:bidi w:val="0"/>
              <w:adjustRightInd w:val="0"/>
              <w:snapToGrid w:val="0"/>
              <w:spacing w:line="480" w:lineRule="auto"/>
              <w:jc w:val="center"/>
            </w:pPr>
            <w:r>
              <w:t>0.3648</w:t>
            </w:r>
          </w:p>
        </w:tc>
        <w:tc>
          <w:tcPr>
            <w:tcW w:w="832" w:type="pct"/>
            <w:tcBorders>
              <w:left w:val="nil"/>
              <w:right w:val="nil"/>
            </w:tcBorders>
            <w:shd w:val="clear" w:color="auto" w:fill="auto"/>
            <w:noWrap/>
            <w:vAlign w:val="bottom"/>
          </w:tcPr>
          <w:p w14:paraId="2A5E5C0A">
            <w:pPr>
              <w:pageBreakBefore w:val="0"/>
              <w:widowControl/>
              <w:kinsoku/>
              <w:wordWrap/>
              <w:overflowPunct/>
              <w:topLinePunct w:val="0"/>
              <w:autoSpaceDE w:val="0"/>
              <w:autoSpaceDN w:val="0"/>
              <w:bidi w:val="0"/>
              <w:adjustRightInd w:val="0"/>
              <w:snapToGrid w:val="0"/>
              <w:spacing w:line="480" w:lineRule="auto"/>
              <w:jc w:val="center"/>
            </w:pPr>
            <w:r>
              <w:t>0.2386</w:t>
            </w:r>
          </w:p>
        </w:tc>
        <w:tc>
          <w:tcPr>
            <w:tcW w:w="832" w:type="pct"/>
            <w:tcBorders>
              <w:left w:val="nil"/>
              <w:right w:val="nil"/>
            </w:tcBorders>
            <w:shd w:val="clear" w:color="auto" w:fill="auto"/>
            <w:noWrap/>
            <w:vAlign w:val="bottom"/>
          </w:tcPr>
          <w:p w14:paraId="286C604C">
            <w:pPr>
              <w:pageBreakBefore w:val="0"/>
              <w:widowControl/>
              <w:kinsoku/>
              <w:wordWrap/>
              <w:overflowPunct/>
              <w:topLinePunct w:val="0"/>
              <w:autoSpaceDE w:val="0"/>
              <w:autoSpaceDN w:val="0"/>
              <w:bidi w:val="0"/>
              <w:adjustRightInd w:val="0"/>
              <w:snapToGrid w:val="0"/>
              <w:spacing w:line="480" w:lineRule="auto"/>
              <w:jc w:val="center"/>
            </w:pPr>
            <w:r>
              <w:t>0.0618</w:t>
            </w:r>
          </w:p>
        </w:tc>
        <w:tc>
          <w:tcPr>
            <w:tcW w:w="835" w:type="pct"/>
            <w:tcBorders>
              <w:left w:val="nil"/>
              <w:right w:val="nil"/>
            </w:tcBorders>
            <w:shd w:val="clear" w:color="auto" w:fill="auto"/>
            <w:noWrap/>
            <w:vAlign w:val="bottom"/>
          </w:tcPr>
          <w:p w14:paraId="5829718F">
            <w:pPr>
              <w:pageBreakBefore w:val="0"/>
              <w:widowControl/>
              <w:kinsoku/>
              <w:wordWrap/>
              <w:overflowPunct/>
              <w:topLinePunct w:val="0"/>
              <w:autoSpaceDE w:val="0"/>
              <w:autoSpaceDN w:val="0"/>
              <w:bidi w:val="0"/>
              <w:adjustRightInd w:val="0"/>
              <w:snapToGrid w:val="0"/>
              <w:spacing w:line="480" w:lineRule="auto"/>
              <w:jc w:val="center"/>
            </w:pPr>
            <w:r>
              <w:t>1.0000</w:t>
            </w:r>
          </w:p>
        </w:tc>
      </w:tr>
      <w:tr w14:paraId="76FD290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42CC2E06">
            <w:pPr>
              <w:pageBreakBefore w:val="0"/>
              <w:widowControl/>
              <w:kinsoku/>
              <w:wordWrap/>
              <w:overflowPunct/>
              <w:topLinePunct w:val="0"/>
              <w:autoSpaceDE w:val="0"/>
              <w:autoSpaceDN w:val="0"/>
              <w:bidi w:val="0"/>
              <w:adjustRightInd w:val="0"/>
              <w:snapToGrid w:val="0"/>
              <w:spacing w:line="480" w:lineRule="auto"/>
              <w:jc w:val="center"/>
              <w:rPr>
                <w:i/>
                <w:iCs/>
              </w:rPr>
            </w:pPr>
            <w:r>
              <w:rPr>
                <w:i/>
                <w:iCs/>
              </w:rPr>
              <w:t>PDEN</w:t>
            </w:r>
          </w:p>
        </w:tc>
        <w:tc>
          <w:tcPr>
            <w:tcW w:w="832" w:type="pct"/>
            <w:tcBorders>
              <w:left w:val="nil"/>
              <w:right w:val="nil"/>
            </w:tcBorders>
            <w:shd w:val="clear" w:color="auto" w:fill="auto"/>
            <w:noWrap/>
            <w:vAlign w:val="bottom"/>
          </w:tcPr>
          <w:p w14:paraId="64CEAAEE">
            <w:pPr>
              <w:pageBreakBefore w:val="0"/>
              <w:widowControl/>
              <w:kinsoku/>
              <w:wordWrap/>
              <w:overflowPunct/>
              <w:topLinePunct w:val="0"/>
              <w:autoSpaceDE w:val="0"/>
              <w:autoSpaceDN w:val="0"/>
              <w:bidi w:val="0"/>
              <w:adjustRightInd w:val="0"/>
              <w:snapToGrid w:val="0"/>
              <w:spacing w:line="480" w:lineRule="auto"/>
              <w:jc w:val="center"/>
            </w:pPr>
            <w:r>
              <w:t>3,293</w:t>
            </w:r>
          </w:p>
        </w:tc>
        <w:tc>
          <w:tcPr>
            <w:tcW w:w="832" w:type="pct"/>
            <w:tcBorders>
              <w:left w:val="nil"/>
              <w:right w:val="nil"/>
            </w:tcBorders>
            <w:shd w:val="clear" w:color="auto" w:fill="auto"/>
            <w:noWrap/>
            <w:vAlign w:val="bottom"/>
          </w:tcPr>
          <w:p w14:paraId="2A098F4C">
            <w:pPr>
              <w:pageBreakBefore w:val="0"/>
              <w:widowControl/>
              <w:kinsoku/>
              <w:wordWrap/>
              <w:overflowPunct/>
              <w:topLinePunct w:val="0"/>
              <w:autoSpaceDE w:val="0"/>
              <w:autoSpaceDN w:val="0"/>
              <w:bidi w:val="0"/>
              <w:adjustRightInd w:val="0"/>
              <w:snapToGrid w:val="0"/>
              <w:spacing w:line="480" w:lineRule="auto"/>
              <w:jc w:val="center"/>
            </w:pPr>
            <w:r>
              <w:t>0.0441</w:t>
            </w:r>
          </w:p>
        </w:tc>
        <w:tc>
          <w:tcPr>
            <w:tcW w:w="832" w:type="pct"/>
            <w:tcBorders>
              <w:left w:val="nil"/>
              <w:right w:val="nil"/>
            </w:tcBorders>
            <w:shd w:val="clear" w:color="auto" w:fill="auto"/>
            <w:noWrap/>
            <w:vAlign w:val="bottom"/>
          </w:tcPr>
          <w:p w14:paraId="2FFF51FB">
            <w:pPr>
              <w:pageBreakBefore w:val="0"/>
              <w:widowControl/>
              <w:kinsoku/>
              <w:wordWrap/>
              <w:overflowPunct/>
              <w:topLinePunct w:val="0"/>
              <w:autoSpaceDE w:val="0"/>
              <w:autoSpaceDN w:val="0"/>
              <w:bidi w:val="0"/>
              <w:adjustRightInd w:val="0"/>
              <w:snapToGrid w:val="0"/>
              <w:spacing w:line="480" w:lineRule="auto"/>
              <w:jc w:val="center"/>
            </w:pPr>
            <w:r>
              <w:t>0.0306</w:t>
            </w:r>
          </w:p>
        </w:tc>
        <w:tc>
          <w:tcPr>
            <w:tcW w:w="832" w:type="pct"/>
            <w:tcBorders>
              <w:left w:val="nil"/>
              <w:right w:val="nil"/>
            </w:tcBorders>
            <w:shd w:val="clear" w:color="auto" w:fill="auto"/>
            <w:noWrap/>
            <w:vAlign w:val="bottom"/>
          </w:tcPr>
          <w:p w14:paraId="4319F59A">
            <w:pPr>
              <w:pageBreakBefore w:val="0"/>
              <w:widowControl/>
              <w:kinsoku/>
              <w:wordWrap/>
              <w:overflowPunct/>
              <w:topLinePunct w:val="0"/>
              <w:autoSpaceDE w:val="0"/>
              <w:autoSpaceDN w:val="0"/>
              <w:bidi w:val="0"/>
              <w:adjustRightInd w:val="0"/>
              <w:snapToGrid w:val="0"/>
              <w:spacing w:line="480" w:lineRule="auto"/>
              <w:jc w:val="center"/>
            </w:pPr>
            <w:r>
              <w:t>0.0011</w:t>
            </w:r>
          </w:p>
        </w:tc>
        <w:tc>
          <w:tcPr>
            <w:tcW w:w="835" w:type="pct"/>
            <w:tcBorders>
              <w:left w:val="nil"/>
              <w:right w:val="nil"/>
            </w:tcBorders>
            <w:shd w:val="clear" w:color="auto" w:fill="auto"/>
            <w:noWrap/>
            <w:vAlign w:val="bottom"/>
          </w:tcPr>
          <w:p w14:paraId="357CC32E">
            <w:pPr>
              <w:pageBreakBefore w:val="0"/>
              <w:widowControl/>
              <w:kinsoku/>
              <w:wordWrap/>
              <w:overflowPunct/>
              <w:topLinePunct w:val="0"/>
              <w:autoSpaceDE w:val="0"/>
              <w:autoSpaceDN w:val="0"/>
              <w:bidi w:val="0"/>
              <w:adjustRightInd w:val="0"/>
              <w:snapToGrid w:val="0"/>
              <w:spacing w:line="480" w:lineRule="auto"/>
              <w:jc w:val="center"/>
            </w:pPr>
            <w:r>
              <w:t>0.1534</w:t>
            </w:r>
          </w:p>
        </w:tc>
      </w:tr>
      <w:tr w14:paraId="3DF0DDF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7" w:hRule="atLeast"/>
          <w:jc w:val="center"/>
        </w:trPr>
        <w:tc>
          <w:tcPr>
            <w:tcW w:w="832" w:type="pct"/>
            <w:tcBorders>
              <w:left w:val="nil"/>
              <w:right w:val="nil"/>
            </w:tcBorders>
            <w:shd w:val="clear" w:color="auto" w:fill="auto"/>
            <w:noWrap/>
            <w:vAlign w:val="bottom"/>
          </w:tcPr>
          <w:p w14:paraId="39275CA9">
            <w:pPr>
              <w:pageBreakBefore w:val="0"/>
              <w:widowControl/>
              <w:kinsoku/>
              <w:wordWrap/>
              <w:overflowPunct/>
              <w:topLinePunct w:val="0"/>
              <w:autoSpaceDE w:val="0"/>
              <w:autoSpaceDN w:val="0"/>
              <w:bidi w:val="0"/>
              <w:adjustRightInd w:val="0"/>
              <w:snapToGrid w:val="0"/>
              <w:spacing w:line="480" w:lineRule="auto"/>
              <w:jc w:val="center"/>
              <w:rPr>
                <w:i/>
                <w:iCs/>
              </w:rPr>
            </w:pPr>
            <w:r>
              <w:rPr>
                <w:i/>
                <w:iCs/>
              </w:rPr>
              <w:t>POP</w:t>
            </w:r>
          </w:p>
        </w:tc>
        <w:tc>
          <w:tcPr>
            <w:tcW w:w="832" w:type="pct"/>
            <w:tcBorders>
              <w:left w:val="nil"/>
              <w:right w:val="nil"/>
            </w:tcBorders>
            <w:shd w:val="clear" w:color="auto" w:fill="auto"/>
            <w:noWrap/>
            <w:vAlign w:val="bottom"/>
          </w:tcPr>
          <w:p w14:paraId="22916999">
            <w:pPr>
              <w:pageBreakBefore w:val="0"/>
              <w:widowControl/>
              <w:kinsoku/>
              <w:wordWrap/>
              <w:overflowPunct/>
              <w:topLinePunct w:val="0"/>
              <w:autoSpaceDE w:val="0"/>
              <w:autoSpaceDN w:val="0"/>
              <w:bidi w:val="0"/>
              <w:adjustRightInd w:val="0"/>
              <w:snapToGrid w:val="0"/>
              <w:spacing w:line="480" w:lineRule="auto"/>
              <w:jc w:val="center"/>
            </w:pPr>
            <w:r>
              <w:t>3,293</w:t>
            </w:r>
          </w:p>
        </w:tc>
        <w:tc>
          <w:tcPr>
            <w:tcW w:w="832" w:type="pct"/>
            <w:tcBorders>
              <w:left w:val="nil"/>
              <w:right w:val="nil"/>
            </w:tcBorders>
            <w:shd w:val="clear" w:color="auto" w:fill="auto"/>
            <w:noWrap/>
            <w:vAlign w:val="bottom"/>
          </w:tcPr>
          <w:p w14:paraId="427B6D8A">
            <w:pPr>
              <w:pageBreakBefore w:val="0"/>
              <w:widowControl/>
              <w:kinsoku/>
              <w:wordWrap/>
              <w:overflowPunct/>
              <w:topLinePunct w:val="0"/>
              <w:autoSpaceDE w:val="0"/>
              <w:autoSpaceDN w:val="0"/>
              <w:bidi w:val="0"/>
              <w:adjustRightInd w:val="0"/>
              <w:snapToGrid w:val="0"/>
              <w:spacing w:line="480" w:lineRule="auto"/>
              <w:jc w:val="center"/>
            </w:pPr>
            <w:r>
              <w:t>5.9108</w:t>
            </w:r>
          </w:p>
        </w:tc>
        <w:tc>
          <w:tcPr>
            <w:tcW w:w="832" w:type="pct"/>
            <w:tcBorders>
              <w:left w:val="nil"/>
              <w:right w:val="nil"/>
            </w:tcBorders>
            <w:shd w:val="clear" w:color="auto" w:fill="auto"/>
            <w:noWrap/>
            <w:vAlign w:val="bottom"/>
          </w:tcPr>
          <w:p w14:paraId="5DEBCB7B">
            <w:pPr>
              <w:pageBreakBefore w:val="0"/>
              <w:widowControl/>
              <w:kinsoku/>
              <w:wordWrap/>
              <w:overflowPunct/>
              <w:topLinePunct w:val="0"/>
              <w:autoSpaceDE w:val="0"/>
              <w:autoSpaceDN w:val="0"/>
              <w:bidi w:val="0"/>
              <w:adjustRightInd w:val="0"/>
              <w:snapToGrid w:val="0"/>
              <w:spacing w:line="480" w:lineRule="auto"/>
              <w:jc w:val="center"/>
            </w:pPr>
            <w:r>
              <w:t>0.6662</w:t>
            </w:r>
          </w:p>
        </w:tc>
        <w:tc>
          <w:tcPr>
            <w:tcW w:w="832" w:type="pct"/>
            <w:tcBorders>
              <w:left w:val="nil"/>
              <w:right w:val="nil"/>
            </w:tcBorders>
            <w:shd w:val="clear" w:color="auto" w:fill="auto"/>
            <w:noWrap/>
            <w:vAlign w:val="bottom"/>
          </w:tcPr>
          <w:p w14:paraId="4E5A6E92">
            <w:pPr>
              <w:pageBreakBefore w:val="0"/>
              <w:widowControl/>
              <w:kinsoku/>
              <w:wordWrap/>
              <w:overflowPunct/>
              <w:topLinePunct w:val="0"/>
              <w:autoSpaceDE w:val="0"/>
              <w:autoSpaceDN w:val="0"/>
              <w:bidi w:val="0"/>
              <w:adjustRightInd w:val="0"/>
              <w:snapToGrid w:val="0"/>
              <w:spacing w:line="480" w:lineRule="auto"/>
              <w:jc w:val="center"/>
            </w:pPr>
            <w:r>
              <w:t>2.9226</w:t>
            </w:r>
          </w:p>
        </w:tc>
        <w:tc>
          <w:tcPr>
            <w:tcW w:w="835" w:type="pct"/>
            <w:tcBorders>
              <w:left w:val="nil"/>
              <w:right w:val="nil"/>
            </w:tcBorders>
            <w:shd w:val="clear" w:color="auto" w:fill="auto"/>
            <w:noWrap/>
            <w:vAlign w:val="bottom"/>
          </w:tcPr>
          <w:p w14:paraId="40F03083">
            <w:pPr>
              <w:pageBreakBefore w:val="0"/>
              <w:widowControl/>
              <w:kinsoku/>
              <w:wordWrap/>
              <w:overflowPunct/>
              <w:topLinePunct w:val="0"/>
              <w:autoSpaceDE w:val="0"/>
              <w:autoSpaceDN w:val="0"/>
              <w:bidi w:val="0"/>
              <w:adjustRightInd w:val="0"/>
              <w:snapToGrid w:val="0"/>
              <w:spacing w:line="480" w:lineRule="auto"/>
              <w:jc w:val="center"/>
            </w:pPr>
            <w:r>
              <w:t>8.1362</w:t>
            </w:r>
          </w:p>
        </w:tc>
      </w:tr>
    </w:tbl>
    <w:p w14:paraId="5AE7C752">
      <w:pPr>
        <w:pageBreakBefore w:val="0"/>
        <w:kinsoku/>
        <w:wordWrap/>
        <w:overflowPunct/>
        <w:topLinePunct w:val="0"/>
        <w:autoSpaceDE w:val="0"/>
        <w:autoSpaceDN w:val="0"/>
        <w:bidi w:val="0"/>
        <w:adjustRightInd w:val="0"/>
        <w:snapToGrid w:val="0"/>
        <w:spacing w:line="480" w:lineRule="auto"/>
      </w:pPr>
    </w:p>
    <w:p w14:paraId="29AF24B9">
      <w:pPr>
        <w:pStyle w:val="2"/>
        <w:keepNext/>
        <w:keepLines/>
        <w:pageBreakBefore w:val="0"/>
        <w:widowControl w:val="0"/>
        <w:kinsoku/>
        <w:wordWrap w:val="0"/>
        <w:overflowPunct/>
        <w:topLinePunct w:val="0"/>
        <w:autoSpaceDE w:val="0"/>
        <w:autoSpaceDN/>
        <w:bidi w:val="0"/>
        <w:adjustRightInd w:val="0"/>
        <w:snapToGrid w:val="0"/>
        <w:spacing w:before="313" w:beforeLines="100" w:after="156" w:afterLines="50" w:line="480" w:lineRule="auto"/>
        <w:textAlignment w:val="baseline"/>
        <w:rPr>
          <w:rFonts w:hint="default" w:ascii="Times New Roman Bold" w:hAnsi="Times New Roman Bold" w:cs="Times New Roman Bold"/>
          <w:b/>
          <w:bCs w:val="0"/>
          <w:sz w:val="24"/>
          <w:szCs w:val="24"/>
        </w:rPr>
      </w:pPr>
      <w:r>
        <w:rPr>
          <w:rFonts w:hint="eastAsia" w:ascii="Times New Roman Bold" w:hAnsi="Times New Roman Bold" w:cs="Times New Roman Bold"/>
          <w:b/>
          <w:bCs w:val="0"/>
          <w:sz w:val="24"/>
          <w:szCs w:val="24"/>
        </w:rPr>
        <w:t xml:space="preserve">Appendix </w:t>
      </w:r>
      <w:r>
        <w:rPr>
          <w:rFonts w:hint="default" w:ascii="Times New Roman Bold" w:hAnsi="Times New Roman Bold" w:cs="Times New Roman Bold"/>
          <w:b/>
          <w:bCs w:val="0"/>
          <w:sz w:val="24"/>
          <w:szCs w:val="24"/>
        </w:rPr>
        <w:t xml:space="preserve">C </w:t>
      </w:r>
      <w:r>
        <w:rPr>
          <w:rFonts w:hint="eastAsia" w:ascii="Times New Roman Bold" w:hAnsi="Times New Roman Bold" w:cs="Times New Roman Bold"/>
          <w:b/>
          <w:bCs w:val="0"/>
          <w:sz w:val="24"/>
          <w:szCs w:val="24"/>
        </w:rPr>
        <w:t>Results of robust-type test analysis</w:t>
      </w:r>
    </w:p>
    <w:p w14:paraId="3575160F">
      <w:pPr>
        <w:pStyle w:val="3"/>
        <w:pageBreakBefore w:val="0"/>
        <w:kinsoku/>
        <w:wordWrap/>
        <w:overflowPunct/>
        <w:topLinePunct w:val="0"/>
        <w:autoSpaceDE w:val="0"/>
        <w:autoSpaceDN w:val="0"/>
        <w:bidi w:val="0"/>
        <w:adjustRightInd w:val="0"/>
        <w:snapToGrid w:val="0"/>
        <w:spacing w:before="0" w:after="0" w:line="480" w:lineRule="auto"/>
        <w:ind w:firstLine="422" w:firstLineChars="200"/>
        <w:rPr>
          <w:rFonts w:hint="eastAsia" w:ascii="Times New Roman" w:hAnsi="Times New Roman" w:eastAsia="宋体"/>
          <w:sz w:val="21"/>
          <w:szCs w:val="21"/>
        </w:rPr>
      </w:pPr>
      <w:r>
        <w:rPr>
          <w:rFonts w:hint="eastAsia" w:ascii="Times New Roman" w:hAnsi="Times New Roman" w:eastAsia="宋体"/>
          <w:sz w:val="21"/>
          <w:szCs w:val="21"/>
        </w:rPr>
        <w:t>C.1 Endogenous</w:t>
      </w:r>
    </w:p>
    <w:p w14:paraId="21C882AA">
      <w:pPr>
        <w:pageBreakBefore w:val="0"/>
        <w:kinsoku/>
        <w:wordWrap/>
        <w:overflowPunct/>
        <w:topLinePunct w:val="0"/>
        <w:autoSpaceDE w:val="0"/>
        <w:autoSpaceDN w:val="0"/>
        <w:bidi w:val="0"/>
        <w:adjustRightInd w:val="0"/>
        <w:snapToGrid w:val="0"/>
        <w:spacing w:line="480" w:lineRule="auto"/>
        <w:ind w:firstLine="420" w:firstLineChars="200"/>
        <w:rPr>
          <w:rFonts w:hint="default"/>
          <w:lang w:val="en-US"/>
        </w:rPr>
      </w:pPr>
      <w:r>
        <w:rPr>
          <w:rFonts w:hint="eastAsia"/>
        </w:rPr>
        <w:t xml:space="preserve">Both theoretical analyses and empirical tests show that </w:t>
      </w:r>
      <w:r>
        <w:t>EPP</w:t>
      </w:r>
      <w:r>
        <w:rPr>
          <w:rFonts w:hint="eastAsia"/>
        </w:rPr>
        <w:t xml:space="preserve"> significantly affect </w:t>
      </w:r>
      <w:r>
        <w:t>CFTI</w:t>
      </w:r>
      <w:r>
        <w:rPr>
          <w:rFonts w:hint="eastAsia"/>
        </w:rPr>
        <w:t xml:space="preserve">. Conversely, </w:t>
      </w:r>
      <w:r>
        <w:t>CFTI</w:t>
      </w:r>
      <w:r>
        <w:rPr>
          <w:rFonts w:hint="eastAsia"/>
        </w:rPr>
        <w:t xml:space="preserve"> is the most important measure to combat climate change (</w:t>
      </w:r>
      <w:r>
        <w:rPr>
          <w:u w:color="FF0000"/>
        </w:rPr>
        <w:t xml:space="preserve">Nguyen </w:t>
      </w:r>
      <w:r>
        <w:rPr>
          <w:rFonts w:hint="eastAsia"/>
        </w:rPr>
        <w:t xml:space="preserve">et </w:t>
      </w:r>
      <w:r>
        <w:t>al.</w:t>
      </w:r>
      <w:r>
        <w:rPr>
          <w:rFonts w:hint="eastAsia"/>
        </w:rPr>
        <w:t xml:space="preserve">, </w:t>
      </w:r>
      <w:r>
        <w:t>2023</w:t>
      </w:r>
      <w:r>
        <w:rPr>
          <w:rFonts w:hint="eastAsia"/>
        </w:rPr>
        <w:t xml:space="preserve">). The higher the level of </w:t>
      </w:r>
      <w:r>
        <w:t>CFTI</w:t>
      </w:r>
      <w:r>
        <w:rPr>
          <w:rFonts w:hint="eastAsia"/>
        </w:rPr>
        <w:t xml:space="preserve">, the friendlier the firm's environmental behavior and the less </w:t>
      </w:r>
      <w:r>
        <w:t>EPP</w:t>
      </w:r>
      <w:r>
        <w:rPr>
          <w:rFonts w:hint="eastAsia"/>
        </w:rPr>
        <w:t xml:space="preserve"> may be imposed by the government. In addition, the data on </w:t>
      </w:r>
      <w:r>
        <w:t>EPP</w:t>
      </w:r>
      <w:r>
        <w:rPr>
          <w:rFonts w:hint="eastAsia"/>
        </w:rPr>
        <w:t xml:space="preserve"> come from </w:t>
      </w:r>
      <w:r>
        <w:t>Shanghai Da Zhi Cai Hui Data Technology Co., Ltd, whose data comes from administrative organs</w:t>
      </w:r>
      <w:r>
        <w:rPr>
          <w:rFonts w:hint="eastAsia"/>
        </w:rPr>
        <w:t xml:space="preserve">. </w:t>
      </w:r>
      <w:r>
        <w:t xml:space="preserve">Ltd </w:t>
      </w:r>
      <w:r>
        <w:rPr>
          <w:rFonts w:hint="eastAsia"/>
        </w:rPr>
        <w:t xml:space="preserve">uses web crawler technology to crawl the data. </w:t>
      </w:r>
      <w:r>
        <w:rPr>
          <w:rFonts w:hint="default"/>
          <w:lang w:val="en-US"/>
        </w:rPr>
        <w:t>This is bound to introduce measurement errors in EPP, thereby leading to the endogeneity of EPP.</w:t>
      </w:r>
    </w:p>
    <w:p w14:paraId="4E6FC40A">
      <w:pPr>
        <w:pageBreakBefore w:val="0"/>
        <w:kinsoku/>
        <w:wordWrap/>
        <w:overflowPunct/>
        <w:topLinePunct w:val="0"/>
        <w:autoSpaceDE w:val="0"/>
        <w:autoSpaceDN w:val="0"/>
        <w:bidi w:val="0"/>
        <w:adjustRightInd w:val="0"/>
        <w:snapToGrid w:val="0"/>
        <w:spacing w:line="480" w:lineRule="auto"/>
        <w:ind w:firstLine="420" w:firstLineChars="200"/>
        <w:rPr>
          <w:kern w:val="0"/>
        </w:rPr>
      </w:pPr>
      <w:r>
        <w:rPr>
          <w:rFonts w:hint="eastAsia"/>
        </w:rPr>
        <w:t xml:space="preserve">To this end, </w:t>
      </w:r>
      <w:r>
        <w:rPr>
          <w:i/>
          <w:iCs/>
        </w:rPr>
        <w:t xml:space="preserve">ivEPAP was used </w:t>
      </w:r>
      <w:r>
        <w:rPr>
          <w:rFonts w:hint="eastAsia"/>
        </w:rPr>
        <w:t xml:space="preserve">as an instrumental variable by calculating </w:t>
      </w:r>
      <w:r>
        <w:t>the mean value of EPP</w:t>
      </w:r>
      <w:r>
        <w:rPr>
          <w:rFonts w:hint="eastAsia"/>
        </w:rPr>
        <w:t xml:space="preserve"> in </w:t>
      </w:r>
      <w:r>
        <w:t xml:space="preserve">other </w:t>
      </w:r>
      <w:r>
        <w:rPr>
          <w:rFonts w:hint="eastAsia"/>
        </w:rPr>
        <w:t xml:space="preserve">cities </w:t>
      </w:r>
      <w:r>
        <w:t xml:space="preserve">for the same year, following </w:t>
      </w:r>
      <w:r>
        <w:rPr>
          <w:rFonts w:hint="eastAsia"/>
        </w:rPr>
        <w:t xml:space="preserve">Chen et </w:t>
      </w:r>
      <w:r>
        <w:t xml:space="preserve">al. </w:t>
      </w:r>
      <w:r>
        <w:rPr>
          <w:rFonts w:hint="eastAsia"/>
        </w:rPr>
        <w:t>(</w:t>
      </w:r>
      <w:r>
        <w:t>2022,2023</w:t>
      </w:r>
      <w:r>
        <w:rPr>
          <w:rFonts w:hint="eastAsia"/>
        </w:rPr>
        <w:t xml:space="preserve">), </w:t>
      </w:r>
      <w:r>
        <w:rPr>
          <w:u w:color="FF0000"/>
        </w:rPr>
        <w:t xml:space="preserve">Faccio </w:t>
      </w:r>
      <w:r>
        <w:t xml:space="preserve">et al. </w:t>
      </w:r>
      <w:r>
        <w:rPr>
          <w:rFonts w:hint="eastAsia"/>
        </w:rPr>
        <w:t>(</w:t>
      </w:r>
      <w:r>
        <w:t>2011</w:t>
      </w:r>
      <w:r>
        <w:rPr>
          <w:rFonts w:hint="eastAsia"/>
        </w:rPr>
        <w:t xml:space="preserve">), and </w:t>
      </w:r>
      <w:r>
        <w:rPr>
          <w:u w:color="FF0000"/>
        </w:rPr>
        <w:t xml:space="preserve">Laeven </w:t>
      </w:r>
      <w:r>
        <w:t xml:space="preserve">&amp; Levine </w:t>
      </w:r>
      <w:r>
        <w:rPr>
          <w:rFonts w:hint="eastAsia"/>
        </w:rPr>
        <w:t>(</w:t>
      </w:r>
      <w:r>
        <w:t>2007, 2009</w:t>
      </w:r>
      <w:r>
        <w:rPr>
          <w:rFonts w:hint="eastAsia"/>
        </w:rPr>
        <w:t>)</w:t>
      </w:r>
      <w:r>
        <w:t>.</w:t>
      </w:r>
      <w:r>
        <w:rPr>
          <w:rFonts w:hint="eastAsia"/>
        </w:rPr>
        <w:t xml:space="preserve"> Both the </w:t>
      </w:r>
      <w:r>
        <w:t>EPP</w:t>
      </w:r>
      <w:r>
        <w:rPr>
          <w:rFonts w:hint="eastAsia"/>
        </w:rPr>
        <w:t xml:space="preserve"> strength of other cities and the </w:t>
      </w:r>
      <w:r>
        <w:t>EPP</w:t>
      </w:r>
      <w:r>
        <w:rPr>
          <w:rFonts w:hint="eastAsia"/>
        </w:rPr>
        <w:t xml:space="preserve"> strength of this city were affected by measurement error. Therefore, </w:t>
      </w:r>
      <w:r>
        <w:rPr>
          <w:i/>
          <w:iCs/>
        </w:rPr>
        <w:t xml:space="preserve">ivEPAP </w:t>
      </w:r>
      <w:r>
        <w:rPr>
          <w:rFonts w:hint="eastAsia"/>
          <w:kern w:val="0"/>
        </w:rPr>
        <w:t xml:space="preserve">is correlated </w:t>
      </w:r>
      <w:r>
        <w:rPr>
          <w:rFonts w:hint="eastAsia"/>
        </w:rPr>
        <w:t xml:space="preserve">with </w:t>
      </w:r>
      <w:r>
        <w:rPr>
          <w:i/>
          <w:iCs/>
        </w:rPr>
        <w:t>EPAP</w:t>
      </w:r>
      <w:r>
        <w:rPr>
          <w:rFonts w:hint="eastAsia"/>
          <w:kern w:val="0"/>
        </w:rPr>
        <w:t xml:space="preserve">, and </w:t>
      </w:r>
      <w:r>
        <w:rPr>
          <w:i/>
          <w:iCs/>
        </w:rPr>
        <w:t xml:space="preserve">ivEPAP </w:t>
      </w:r>
      <w:r>
        <w:rPr>
          <w:rFonts w:hint="eastAsia"/>
          <w:kern w:val="0"/>
        </w:rPr>
        <w:t xml:space="preserve">satisfies the condition of "correlation". On the other hand, </w:t>
      </w:r>
      <w:r>
        <w:t>EPP</w:t>
      </w:r>
      <w:r>
        <w:rPr>
          <w:rFonts w:hint="eastAsia"/>
        </w:rPr>
        <w:t xml:space="preserve"> in other cities </w:t>
      </w:r>
      <w:r>
        <w:rPr>
          <w:rFonts w:hint="eastAsia"/>
          <w:kern w:val="0"/>
        </w:rPr>
        <w:t xml:space="preserve">are less likely to affect </w:t>
      </w:r>
      <w:r>
        <w:rPr>
          <w:kern w:val="0"/>
        </w:rPr>
        <w:t>CFTI</w:t>
      </w:r>
      <w:r>
        <w:rPr>
          <w:rFonts w:hint="eastAsia"/>
          <w:kern w:val="0"/>
        </w:rPr>
        <w:t xml:space="preserve"> in this city, and </w:t>
      </w:r>
      <w:r>
        <w:rPr>
          <w:i/>
          <w:iCs/>
        </w:rPr>
        <w:t xml:space="preserve">ivEPAP </w:t>
      </w:r>
      <w:r>
        <w:rPr>
          <w:rFonts w:hint="eastAsia"/>
          <w:kern w:val="0"/>
        </w:rPr>
        <w:t>satisfies the condition of "exogeneity". In addition, the higher the green space per capita (</w:t>
      </w:r>
      <w:r>
        <w:rPr>
          <w:i/>
          <w:iCs/>
        </w:rPr>
        <w:t>ivEPAP2</w:t>
      </w:r>
      <w:r>
        <w:rPr>
          <w:rFonts w:hint="eastAsia"/>
          <w:kern w:val="0"/>
        </w:rPr>
        <w:t xml:space="preserve">), the better the environmental quality of the city, the lower the environmental pressure on the government, and the lower the strength of </w:t>
      </w:r>
      <w:r>
        <w:rPr>
          <w:kern w:val="0"/>
        </w:rPr>
        <w:t>EPP</w:t>
      </w:r>
      <w:r>
        <w:rPr>
          <w:rFonts w:hint="eastAsia"/>
          <w:kern w:val="0"/>
        </w:rPr>
        <w:t xml:space="preserve"> it may impose. Therefore, </w:t>
      </w:r>
      <w:r>
        <w:rPr>
          <w:i/>
          <w:iCs/>
        </w:rPr>
        <w:t xml:space="preserve">ivEPAP2 </w:t>
      </w:r>
      <w:r>
        <w:rPr>
          <w:rFonts w:hint="eastAsia"/>
          <w:kern w:val="0"/>
        </w:rPr>
        <w:t xml:space="preserve">is related </w:t>
      </w:r>
      <w:r>
        <w:rPr>
          <w:rFonts w:hint="eastAsia"/>
        </w:rPr>
        <w:t xml:space="preserve">to </w:t>
      </w:r>
      <w:r>
        <w:rPr>
          <w:i/>
          <w:iCs/>
        </w:rPr>
        <w:t>EPAP</w:t>
      </w:r>
      <w:r>
        <w:rPr>
          <w:rFonts w:hint="eastAsia"/>
          <w:kern w:val="0"/>
        </w:rPr>
        <w:t xml:space="preserve">, and </w:t>
      </w:r>
      <w:r>
        <w:rPr>
          <w:i/>
          <w:iCs/>
        </w:rPr>
        <w:t xml:space="preserve">ivEPAP2 </w:t>
      </w:r>
      <w:r>
        <w:rPr>
          <w:rFonts w:hint="eastAsia"/>
          <w:kern w:val="0"/>
        </w:rPr>
        <w:t xml:space="preserve">satisfies the "relevance" condition. In addition, the </w:t>
      </w:r>
      <w:r>
        <w:rPr>
          <w:kern w:val="0"/>
        </w:rPr>
        <w:t>CFTI</w:t>
      </w:r>
      <w:r>
        <w:rPr>
          <w:rFonts w:hint="eastAsia"/>
          <w:kern w:val="0"/>
        </w:rPr>
        <w:t xml:space="preserve"> of enterprises is related to their production and operation, and it is difficult to </w:t>
      </w:r>
      <w:r>
        <w:rPr>
          <w:kern w:val="0"/>
        </w:rPr>
        <w:t>relate</w:t>
      </w:r>
      <w:r>
        <w:rPr>
          <w:rFonts w:hint="eastAsia"/>
          <w:kern w:val="0"/>
        </w:rPr>
        <w:t xml:space="preserve"> to the green space per capita of the city. Therefore, </w:t>
      </w:r>
      <w:r>
        <w:rPr>
          <w:i/>
          <w:iCs/>
        </w:rPr>
        <w:t xml:space="preserve">ivEPAP2 </w:t>
      </w:r>
      <w:r>
        <w:rPr>
          <w:rFonts w:hint="eastAsia"/>
        </w:rPr>
        <w:t xml:space="preserve">can hardly influence the level of </w:t>
      </w:r>
      <w:r>
        <w:t>CFTI</w:t>
      </w:r>
      <w:r>
        <w:rPr>
          <w:rFonts w:hint="eastAsia"/>
        </w:rPr>
        <w:t xml:space="preserve">, and </w:t>
      </w:r>
      <w:r>
        <w:rPr>
          <w:i/>
          <w:iCs/>
        </w:rPr>
        <w:t xml:space="preserve">ivEPAP2 </w:t>
      </w:r>
      <w:r>
        <w:rPr>
          <w:rFonts w:hint="eastAsia"/>
          <w:kern w:val="0"/>
        </w:rPr>
        <w:t>satisfies the condition of "exogeneity"</w:t>
      </w:r>
      <w:r>
        <w:rPr>
          <w:rFonts w:hint="eastAsia"/>
        </w:rPr>
        <w:t>.</w:t>
      </w:r>
    </w:p>
    <w:p w14:paraId="60DB893F">
      <w:pPr>
        <w:pageBreakBefore w:val="0"/>
        <w:kinsoku/>
        <w:wordWrap/>
        <w:overflowPunct/>
        <w:topLinePunct w:val="0"/>
        <w:autoSpaceDE w:val="0"/>
        <w:autoSpaceDN w:val="0"/>
        <w:bidi w:val="0"/>
        <w:adjustRightInd w:val="0"/>
        <w:snapToGrid w:val="0"/>
        <w:spacing w:line="480" w:lineRule="auto"/>
        <w:ind w:firstLine="420" w:firstLineChars="200"/>
        <w:rPr>
          <w:rFonts w:hint="default"/>
          <w:lang w:val="en-US"/>
        </w:rPr>
      </w:pPr>
      <w:r>
        <w:rPr>
          <w:kern w:val="0"/>
        </w:rPr>
        <w:t xml:space="preserve">Using </w:t>
      </w:r>
      <w:r>
        <w:rPr>
          <w:i/>
          <w:iCs/>
        </w:rPr>
        <w:t xml:space="preserve">ivEPAP </w:t>
      </w:r>
      <w:r>
        <w:rPr>
          <w:rFonts w:hint="eastAsia"/>
        </w:rPr>
        <w:t xml:space="preserve">and </w:t>
      </w:r>
      <w:r>
        <w:rPr>
          <w:i/>
          <w:iCs/>
        </w:rPr>
        <w:t xml:space="preserve">ivEPAP2 </w:t>
      </w:r>
      <w:r>
        <w:t xml:space="preserve">as instrumental variables, </w:t>
      </w:r>
      <w:r>
        <w:rPr>
          <w:rFonts w:hint="eastAsia"/>
        </w:rPr>
        <w:t xml:space="preserve">this paper </w:t>
      </w:r>
      <w:r>
        <w:t xml:space="preserve">re-estimates </w:t>
      </w:r>
      <w:r>
        <w:rPr>
          <w:rFonts w:hint="eastAsia"/>
        </w:rPr>
        <w:t>equation (</w:t>
      </w:r>
      <w:r>
        <w:t>1</w:t>
      </w:r>
      <w:r>
        <w:rPr>
          <w:rFonts w:hint="eastAsia"/>
        </w:rPr>
        <w:t xml:space="preserve">) </w:t>
      </w:r>
      <w:r>
        <w:t xml:space="preserve">using the instrumental variable (IV) method. </w:t>
      </w:r>
      <w:r>
        <w:rPr>
          <w:rFonts w:hint="eastAsia"/>
        </w:rPr>
        <w:t xml:space="preserve">Then, we used </w:t>
      </w:r>
      <w:r>
        <w:t xml:space="preserve">weakiv </w:t>
      </w:r>
      <w:r>
        <w:rPr>
          <w:rFonts w:hint="eastAsia"/>
        </w:rPr>
        <w:t xml:space="preserve">for </w:t>
      </w:r>
      <w:r>
        <w:t>a weak instrumental variable test</w:t>
      </w:r>
      <w:r>
        <w:rPr>
          <w:rFonts w:hint="eastAsia"/>
        </w:rPr>
        <w:t xml:space="preserve">. The results show that the chi-square statistic of </w:t>
      </w:r>
      <w:r>
        <w:t xml:space="preserve">the </w:t>
      </w:r>
      <w:r>
        <w:rPr>
          <w:rFonts w:hint="eastAsia"/>
        </w:rPr>
        <w:t xml:space="preserve">AR test is </w:t>
      </w:r>
      <w:r>
        <w:t>22.30</w:t>
      </w:r>
      <w:r>
        <w:rPr>
          <w:rFonts w:hint="eastAsia"/>
        </w:rPr>
        <w:t xml:space="preserve">, </w:t>
      </w:r>
      <w:r>
        <w:t xml:space="preserve">p&lt;0.0001; and the </w:t>
      </w:r>
      <w:r>
        <w:rPr>
          <w:rFonts w:hint="eastAsia"/>
        </w:rPr>
        <w:t xml:space="preserve">chi-square statistic of </w:t>
      </w:r>
      <w:r>
        <w:t xml:space="preserve">the Wald </w:t>
      </w:r>
      <w:r>
        <w:rPr>
          <w:rFonts w:hint="eastAsia"/>
        </w:rPr>
        <w:t xml:space="preserve">test is </w:t>
      </w:r>
      <w:r>
        <w:t>9.45</w:t>
      </w:r>
      <w:r>
        <w:rPr>
          <w:rFonts w:hint="eastAsia"/>
        </w:rPr>
        <w:t xml:space="preserve">, </w:t>
      </w:r>
      <w:r>
        <w:t>p= 0.0088</w:t>
      </w:r>
      <w:r>
        <w:rPr>
          <w:rFonts w:hint="eastAsia"/>
        </w:rPr>
        <w:t xml:space="preserve">. </w:t>
      </w:r>
      <w:r>
        <w:rPr>
          <w:rFonts w:hint="default"/>
          <w:lang w:val="en-US"/>
        </w:rPr>
        <w:t>Therefore, ivEPAP and ivEPAP2 reject the hypothesis of weak instrumental variables, and ivEPAP and ivEPAP2 are valid instrumental variables.</w:t>
      </w:r>
    </w:p>
    <w:p w14:paraId="3AC04134">
      <w:pPr>
        <w:pageBreakBefore w:val="0"/>
        <w:kinsoku/>
        <w:wordWrap/>
        <w:overflowPunct/>
        <w:topLinePunct w:val="0"/>
        <w:autoSpaceDE w:val="0"/>
        <w:autoSpaceDN w:val="0"/>
        <w:bidi w:val="0"/>
        <w:adjustRightInd w:val="0"/>
        <w:snapToGrid w:val="0"/>
        <w:spacing w:line="480" w:lineRule="auto"/>
        <w:ind w:firstLine="420" w:firstLineChars="200"/>
        <w:rPr>
          <w:kern w:val="0"/>
        </w:rPr>
      </w:pPr>
      <w:r>
        <w:rPr>
          <w:rFonts w:hint="eastAsia"/>
        </w:rPr>
        <w:t xml:space="preserve">Using </w:t>
      </w:r>
      <w:r>
        <w:rPr>
          <w:i/>
          <w:iCs/>
          <w:kern w:val="0"/>
        </w:rPr>
        <w:t xml:space="preserve">CFTI </w:t>
      </w:r>
      <w:r>
        <w:rPr>
          <w:rFonts w:hint="eastAsia"/>
        </w:rPr>
        <w:t xml:space="preserve">as the dependent variable and </w:t>
      </w:r>
      <w:r>
        <w:rPr>
          <w:i/>
          <w:iCs/>
        </w:rPr>
        <w:t xml:space="preserve">ivEPAP </w:t>
      </w:r>
      <w:r>
        <w:rPr>
          <w:rFonts w:hint="eastAsia"/>
        </w:rPr>
        <w:t xml:space="preserve">and </w:t>
      </w:r>
      <w:r>
        <w:rPr>
          <w:i/>
          <w:iCs/>
        </w:rPr>
        <w:t xml:space="preserve">ivEPAP2 </w:t>
      </w:r>
      <w:r>
        <w:t xml:space="preserve">as instrumental variables, </w:t>
      </w:r>
      <w:r>
        <w:rPr>
          <w:rFonts w:hint="eastAsia"/>
          <w:kern w:val="0"/>
        </w:rPr>
        <w:t xml:space="preserve">we </w:t>
      </w:r>
      <w:r>
        <w:rPr>
          <w:rFonts w:hint="eastAsia"/>
        </w:rPr>
        <w:t xml:space="preserve">re-estimate equation </w:t>
      </w:r>
      <w:r>
        <w:t xml:space="preserve">(1) </w:t>
      </w:r>
      <w:r>
        <w:rPr>
          <w:rFonts w:hint="eastAsia"/>
          <w:kern w:val="0"/>
        </w:rPr>
        <w:t>using the instrumental variable method (</w:t>
      </w:r>
      <w:r>
        <w:rPr>
          <w:kern w:val="0"/>
        </w:rPr>
        <w:t>IV</w:t>
      </w:r>
      <w:r>
        <w:rPr>
          <w:rFonts w:hint="eastAsia"/>
          <w:kern w:val="0"/>
        </w:rPr>
        <w:t xml:space="preserve">) </w:t>
      </w:r>
      <w:r>
        <w:t xml:space="preserve">and </w:t>
      </w:r>
      <w:r>
        <w:rPr>
          <w:rFonts w:hint="eastAsia"/>
        </w:rPr>
        <w:t xml:space="preserve">the results are in column (1) of </w:t>
      </w:r>
      <w:r>
        <w:t>Table C1</w:t>
      </w:r>
      <w:r>
        <w:rPr>
          <w:rFonts w:hint="eastAsia"/>
        </w:rPr>
        <w:t xml:space="preserve">. From column (1), the coefficient on the quadratic term of </w:t>
      </w:r>
      <w:r>
        <w:t>EPP</w:t>
      </w:r>
      <w:r>
        <w:rPr>
          <w:rFonts w:hint="eastAsia"/>
        </w:rPr>
        <w:t xml:space="preserve"> is significantly negative at the 1% significance level, and the coefficient on the one-time is significantly positive at the significance level. The </w:t>
      </w:r>
      <w:r>
        <w:rPr>
          <w:rFonts w:hint="eastAsia"/>
          <w:kern w:val="0"/>
        </w:rPr>
        <w:t xml:space="preserve">conclusion that hypothesis </w:t>
      </w:r>
      <w:r>
        <w:rPr>
          <w:kern w:val="0"/>
        </w:rPr>
        <w:t xml:space="preserve">H1 </w:t>
      </w:r>
      <w:r>
        <w:rPr>
          <w:rFonts w:hint="eastAsia"/>
          <w:kern w:val="0"/>
        </w:rPr>
        <w:t>holds is robust to the exclusion of endogeneity.</w:t>
      </w:r>
    </w:p>
    <w:p w14:paraId="71FDC78D">
      <w:pPr>
        <w:keepNext/>
        <w:keepLines/>
        <w:pageBreakBefore w:val="0"/>
        <w:widowControl w:val="0"/>
        <w:kinsoku/>
        <w:wordWrap/>
        <w:overflowPunct/>
        <w:topLinePunct w:val="0"/>
        <w:autoSpaceDE w:val="0"/>
        <w:autoSpaceDN w:val="0"/>
        <w:bidi w:val="0"/>
        <w:adjustRightInd w:val="0"/>
        <w:snapToGrid w:val="0"/>
        <w:spacing w:before="156" w:beforeLines="50" w:after="156" w:afterLines="50" w:line="480" w:lineRule="auto"/>
        <w:jc w:val="center"/>
        <w:textAlignment w:val="auto"/>
        <w:outlineLvl w:val="9"/>
        <w:rPr>
          <w:rFonts w:hint="eastAsia" w:ascii="Times New Roman" w:hAnsi="Times New Roman" w:eastAsia="宋体"/>
          <w:sz w:val="18"/>
          <w:szCs w:val="18"/>
        </w:rPr>
      </w:pPr>
      <w:r>
        <w:rPr>
          <w:rFonts w:hint="eastAsia" w:ascii="Times New Roman" w:hAnsi="Times New Roman" w:eastAsia="宋体"/>
          <w:sz w:val="18"/>
          <w:szCs w:val="18"/>
        </w:rPr>
        <w:t>Table C1 Estimation Results for Robustness Checks</w:t>
      </w:r>
    </w:p>
    <w:tbl>
      <w:tblPr>
        <w:tblStyle w:val="4"/>
        <w:tblW w:w="4997" w:type="pct"/>
        <w:jc w:val="center"/>
        <w:tblLayout w:type="autofit"/>
        <w:tblCellMar>
          <w:top w:w="0" w:type="dxa"/>
          <w:left w:w="75" w:type="dxa"/>
          <w:bottom w:w="0" w:type="dxa"/>
          <w:right w:w="75" w:type="dxa"/>
        </w:tblCellMar>
      </w:tblPr>
      <w:tblGrid>
        <w:gridCol w:w="1408"/>
        <w:gridCol w:w="1408"/>
        <w:gridCol w:w="1408"/>
        <w:gridCol w:w="1408"/>
        <w:gridCol w:w="1408"/>
        <w:gridCol w:w="1411"/>
      </w:tblGrid>
      <w:tr w14:paraId="45247B49">
        <w:tblPrEx>
          <w:tblCellMar>
            <w:top w:w="0" w:type="dxa"/>
            <w:left w:w="75" w:type="dxa"/>
            <w:bottom w:w="0" w:type="dxa"/>
            <w:right w:w="75" w:type="dxa"/>
          </w:tblCellMar>
        </w:tblPrEx>
        <w:trPr>
          <w:jc w:val="center"/>
        </w:trPr>
        <w:tc>
          <w:tcPr>
            <w:tcW w:w="833" w:type="pct"/>
            <w:tcBorders>
              <w:top w:val="single" w:color="auto" w:sz="6" w:space="0"/>
              <w:left w:val="nil"/>
              <w:bottom w:val="nil"/>
              <w:right w:val="nil"/>
            </w:tcBorders>
          </w:tcPr>
          <w:p w14:paraId="6A726FC1">
            <w:pPr>
              <w:pageBreakBefore w:val="0"/>
              <w:kinsoku/>
              <w:wordWrap/>
              <w:overflowPunct/>
              <w:topLinePunct w:val="0"/>
              <w:autoSpaceDE w:val="0"/>
              <w:autoSpaceDN w:val="0"/>
              <w:bidi w:val="0"/>
              <w:adjustRightInd w:val="0"/>
              <w:snapToGrid w:val="0"/>
              <w:spacing w:line="480" w:lineRule="auto"/>
              <w:jc w:val="left"/>
              <w:rPr>
                <w:kern w:val="0"/>
              </w:rPr>
            </w:pPr>
          </w:p>
        </w:tc>
        <w:tc>
          <w:tcPr>
            <w:tcW w:w="833" w:type="pct"/>
            <w:tcBorders>
              <w:top w:val="single" w:color="auto" w:sz="6" w:space="0"/>
              <w:left w:val="nil"/>
              <w:bottom w:val="nil"/>
              <w:right w:val="nil"/>
            </w:tcBorders>
          </w:tcPr>
          <w:p w14:paraId="2DB9675E">
            <w:pPr>
              <w:pageBreakBefore w:val="0"/>
              <w:kinsoku/>
              <w:wordWrap/>
              <w:overflowPunct/>
              <w:topLinePunct w:val="0"/>
              <w:autoSpaceDE w:val="0"/>
              <w:autoSpaceDN w:val="0"/>
              <w:bidi w:val="0"/>
              <w:adjustRightInd w:val="0"/>
              <w:snapToGrid w:val="0"/>
              <w:spacing w:line="480" w:lineRule="auto"/>
              <w:jc w:val="center"/>
              <w:rPr>
                <w:kern w:val="0"/>
              </w:rPr>
            </w:pPr>
            <w:r>
              <w:rPr>
                <w:kern w:val="0"/>
              </w:rPr>
              <w:t>(1)</w:t>
            </w:r>
          </w:p>
        </w:tc>
        <w:tc>
          <w:tcPr>
            <w:tcW w:w="833" w:type="pct"/>
            <w:tcBorders>
              <w:top w:val="single" w:color="auto" w:sz="6" w:space="0"/>
              <w:left w:val="nil"/>
              <w:bottom w:val="nil"/>
              <w:right w:val="nil"/>
            </w:tcBorders>
          </w:tcPr>
          <w:p w14:paraId="1E3C00BB">
            <w:pPr>
              <w:pageBreakBefore w:val="0"/>
              <w:kinsoku/>
              <w:wordWrap/>
              <w:overflowPunct/>
              <w:topLinePunct w:val="0"/>
              <w:autoSpaceDE w:val="0"/>
              <w:autoSpaceDN w:val="0"/>
              <w:bidi w:val="0"/>
              <w:adjustRightInd w:val="0"/>
              <w:snapToGrid w:val="0"/>
              <w:spacing w:line="480" w:lineRule="auto"/>
              <w:jc w:val="center"/>
              <w:rPr>
                <w:kern w:val="0"/>
              </w:rPr>
            </w:pPr>
            <w:r>
              <w:rPr>
                <w:kern w:val="0"/>
              </w:rPr>
              <w:t>(2)</w:t>
            </w:r>
          </w:p>
        </w:tc>
        <w:tc>
          <w:tcPr>
            <w:tcW w:w="833" w:type="pct"/>
            <w:tcBorders>
              <w:top w:val="single" w:color="auto" w:sz="6" w:space="0"/>
              <w:left w:val="nil"/>
              <w:bottom w:val="nil"/>
              <w:right w:val="nil"/>
            </w:tcBorders>
          </w:tcPr>
          <w:p w14:paraId="205A479B">
            <w:pPr>
              <w:pageBreakBefore w:val="0"/>
              <w:kinsoku/>
              <w:wordWrap/>
              <w:overflowPunct/>
              <w:topLinePunct w:val="0"/>
              <w:autoSpaceDE w:val="0"/>
              <w:autoSpaceDN w:val="0"/>
              <w:bidi w:val="0"/>
              <w:adjustRightInd w:val="0"/>
              <w:snapToGrid w:val="0"/>
              <w:spacing w:line="480" w:lineRule="auto"/>
              <w:jc w:val="center"/>
              <w:rPr>
                <w:kern w:val="0"/>
              </w:rPr>
            </w:pPr>
            <w:r>
              <w:rPr>
                <w:kern w:val="0"/>
              </w:rPr>
              <w:t>(3)</w:t>
            </w:r>
          </w:p>
        </w:tc>
        <w:tc>
          <w:tcPr>
            <w:tcW w:w="833" w:type="pct"/>
            <w:tcBorders>
              <w:top w:val="single" w:color="auto" w:sz="6" w:space="0"/>
              <w:left w:val="nil"/>
              <w:bottom w:val="nil"/>
              <w:right w:val="nil"/>
            </w:tcBorders>
          </w:tcPr>
          <w:p w14:paraId="73EE728A">
            <w:pPr>
              <w:pageBreakBefore w:val="0"/>
              <w:kinsoku/>
              <w:wordWrap/>
              <w:overflowPunct/>
              <w:topLinePunct w:val="0"/>
              <w:autoSpaceDE w:val="0"/>
              <w:autoSpaceDN w:val="0"/>
              <w:bidi w:val="0"/>
              <w:adjustRightInd w:val="0"/>
              <w:snapToGrid w:val="0"/>
              <w:spacing w:line="480" w:lineRule="auto"/>
              <w:jc w:val="center"/>
              <w:rPr>
                <w:kern w:val="0"/>
              </w:rPr>
            </w:pPr>
            <w:r>
              <w:rPr>
                <w:kern w:val="0"/>
              </w:rPr>
              <w:t>(4)</w:t>
            </w:r>
          </w:p>
        </w:tc>
        <w:tc>
          <w:tcPr>
            <w:tcW w:w="834" w:type="pct"/>
            <w:tcBorders>
              <w:top w:val="single" w:color="auto" w:sz="6" w:space="0"/>
              <w:left w:val="nil"/>
              <w:bottom w:val="nil"/>
              <w:right w:val="nil"/>
            </w:tcBorders>
          </w:tcPr>
          <w:p w14:paraId="048CD356">
            <w:pPr>
              <w:pageBreakBefore w:val="0"/>
              <w:kinsoku/>
              <w:wordWrap/>
              <w:overflowPunct/>
              <w:topLinePunct w:val="0"/>
              <w:autoSpaceDE w:val="0"/>
              <w:autoSpaceDN w:val="0"/>
              <w:bidi w:val="0"/>
              <w:adjustRightInd w:val="0"/>
              <w:snapToGrid w:val="0"/>
              <w:spacing w:line="480" w:lineRule="auto"/>
              <w:jc w:val="center"/>
              <w:rPr>
                <w:kern w:val="0"/>
              </w:rPr>
            </w:pPr>
            <w:r>
              <w:rPr>
                <w:kern w:val="0"/>
              </w:rPr>
              <w:t>(5)</w:t>
            </w:r>
          </w:p>
        </w:tc>
      </w:tr>
      <w:tr w14:paraId="48BB17B3">
        <w:tblPrEx>
          <w:tblCellMar>
            <w:top w:w="0" w:type="dxa"/>
            <w:left w:w="75" w:type="dxa"/>
            <w:bottom w:w="0" w:type="dxa"/>
            <w:right w:w="75" w:type="dxa"/>
          </w:tblCellMar>
        </w:tblPrEx>
        <w:trPr>
          <w:jc w:val="center"/>
        </w:trPr>
        <w:tc>
          <w:tcPr>
            <w:tcW w:w="833" w:type="pct"/>
            <w:tcBorders>
              <w:top w:val="nil"/>
              <w:left w:val="nil"/>
              <w:bottom w:val="single" w:color="auto" w:sz="6" w:space="0"/>
              <w:right w:val="nil"/>
            </w:tcBorders>
          </w:tcPr>
          <w:p w14:paraId="4B67C45A">
            <w:pPr>
              <w:pageBreakBefore w:val="0"/>
              <w:kinsoku/>
              <w:wordWrap/>
              <w:overflowPunct/>
              <w:topLinePunct w:val="0"/>
              <w:autoSpaceDE w:val="0"/>
              <w:autoSpaceDN w:val="0"/>
              <w:bidi w:val="0"/>
              <w:adjustRightInd w:val="0"/>
              <w:snapToGrid w:val="0"/>
              <w:spacing w:line="480" w:lineRule="auto"/>
              <w:jc w:val="left"/>
              <w:rPr>
                <w:kern w:val="0"/>
              </w:rPr>
            </w:pPr>
            <w:r>
              <w:rPr>
                <w:kern w:val="0"/>
              </w:rPr>
              <w:t>Variables</w:t>
            </w:r>
          </w:p>
        </w:tc>
        <w:tc>
          <w:tcPr>
            <w:tcW w:w="833" w:type="pct"/>
            <w:tcBorders>
              <w:top w:val="nil"/>
              <w:left w:val="nil"/>
              <w:bottom w:val="single" w:color="auto" w:sz="6" w:space="0"/>
              <w:right w:val="nil"/>
            </w:tcBorders>
          </w:tcPr>
          <w:p w14:paraId="5E165489">
            <w:pPr>
              <w:pageBreakBefore w:val="0"/>
              <w:kinsoku/>
              <w:wordWrap/>
              <w:overflowPunct/>
              <w:topLinePunct w:val="0"/>
              <w:autoSpaceDE w:val="0"/>
              <w:autoSpaceDN w:val="0"/>
              <w:bidi w:val="0"/>
              <w:adjustRightInd w:val="0"/>
              <w:snapToGrid w:val="0"/>
              <w:spacing w:line="480" w:lineRule="auto"/>
              <w:jc w:val="center"/>
              <w:rPr>
                <w:i/>
                <w:iCs/>
                <w:kern w:val="0"/>
              </w:rPr>
            </w:pPr>
            <w:r>
              <w:rPr>
                <w:i/>
                <w:iCs/>
                <w:kern w:val="0"/>
              </w:rPr>
              <w:t>CFTI</w:t>
            </w:r>
          </w:p>
        </w:tc>
        <w:tc>
          <w:tcPr>
            <w:tcW w:w="833" w:type="pct"/>
            <w:tcBorders>
              <w:top w:val="nil"/>
              <w:left w:val="nil"/>
              <w:bottom w:val="single" w:color="auto" w:sz="6" w:space="0"/>
              <w:right w:val="nil"/>
            </w:tcBorders>
          </w:tcPr>
          <w:p w14:paraId="07B0D7BB">
            <w:pPr>
              <w:pageBreakBefore w:val="0"/>
              <w:kinsoku/>
              <w:wordWrap/>
              <w:overflowPunct/>
              <w:topLinePunct w:val="0"/>
              <w:autoSpaceDE w:val="0"/>
              <w:autoSpaceDN w:val="0"/>
              <w:bidi w:val="0"/>
              <w:adjustRightInd w:val="0"/>
              <w:snapToGrid w:val="0"/>
              <w:spacing w:line="480" w:lineRule="auto"/>
              <w:jc w:val="center"/>
              <w:rPr>
                <w:i/>
                <w:iCs/>
                <w:kern w:val="0"/>
              </w:rPr>
            </w:pPr>
            <w:r>
              <w:rPr>
                <w:i/>
                <w:iCs/>
                <w:kern w:val="0"/>
              </w:rPr>
              <w:t>rCFTI</w:t>
            </w:r>
          </w:p>
        </w:tc>
        <w:tc>
          <w:tcPr>
            <w:tcW w:w="833" w:type="pct"/>
            <w:tcBorders>
              <w:top w:val="nil"/>
              <w:left w:val="nil"/>
              <w:bottom w:val="single" w:color="auto" w:sz="6" w:space="0"/>
              <w:right w:val="nil"/>
            </w:tcBorders>
          </w:tcPr>
          <w:p w14:paraId="07B6A110">
            <w:pPr>
              <w:pageBreakBefore w:val="0"/>
              <w:kinsoku/>
              <w:wordWrap/>
              <w:overflowPunct/>
              <w:topLinePunct w:val="0"/>
              <w:autoSpaceDE w:val="0"/>
              <w:autoSpaceDN w:val="0"/>
              <w:bidi w:val="0"/>
              <w:adjustRightInd w:val="0"/>
              <w:snapToGrid w:val="0"/>
              <w:spacing w:line="480" w:lineRule="auto"/>
              <w:jc w:val="center"/>
              <w:rPr>
                <w:i/>
                <w:iCs/>
                <w:kern w:val="0"/>
              </w:rPr>
            </w:pPr>
            <w:r>
              <w:rPr>
                <w:i/>
                <w:iCs/>
                <w:kern w:val="0"/>
              </w:rPr>
              <w:t>CFTI</w:t>
            </w:r>
          </w:p>
        </w:tc>
        <w:tc>
          <w:tcPr>
            <w:tcW w:w="833" w:type="pct"/>
            <w:tcBorders>
              <w:top w:val="nil"/>
              <w:left w:val="nil"/>
              <w:bottom w:val="single" w:color="auto" w:sz="6" w:space="0"/>
              <w:right w:val="nil"/>
            </w:tcBorders>
          </w:tcPr>
          <w:p w14:paraId="1FDCC514">
            <w:pPr>
              <w:pageBreakBefore w:val="0"/>
              <w:kinsoku/>
              <w:wordWrap/>
              <w:overflowPunct/>
              <w:topLinePunct w:val="0"/>
              <w:autoSpaceDE w:val="0"/>
              <w:autoSpaceDN w:val="0"/>
              <w:bidi w:val="0"/>
              <w:adjustRightInd w:val="0"/>
              <w:snapToGrid w:val="0"/>
              <w:spacing w:line="480" w:lineRule="auto"/>
              <w:jc w:val="center"/>
              <w:rPr>
                <w:i/>
                <w:iCs/>
                <w:kern w:val="0"/>
              </w:rPr>
            </w:pPr>
            <w:r>
              <w:rPr>
                <w:i/>
                <w:iCs/>
                <w:kern w:val="0"/>
              </w:rPr>
              <w:t>CFTI</w:t>
            </w:r>
          </w:p>
        </w:tc>
        <w:tc>
          <w:tcPr>
            <w:tcW w:w="834" w:type="pct"/>
            <w:tcBorders>
              <w:top w:val="nil"/>
              <w:left w:val="nil"/>
              <w:bottom w:val="single" w:color="auto" w:sz="6" w:space="0"/>
              <w:right w:val="nil"/>
            </w:tcBorders>
          </w:tcPr>
          <w:p w14:paraId="73F9ACFC">
            <w:pPr>
              <w:pageBreakBefore w:val="0"/>
              <w:kinsoku/>
              <w:wordWrap/>
              <w:overflowPunct/>
              <w:topLinePunct w:val="0"/>
              <w:autoSpaceDE w:val="0"/>
              <w:autoSpaceDN w:val="0"/>
              <w:bidi w:val="0"/>
              <w:adjustRightInd w:val="0"/>
              <w:snapToGrid w:val="0"/>
              <w:spacing w:line="480" w:lineRule="auto"/>
              <w:jc w:val="center"/>
              <w:rPr>
                <w:i/>
                <w:iCs/>
                <w:kern w:val="0"/>
              </w:rPr>
            </w:pPr>
            <w:r>
              <w:rPr>
                <w:i/>
                <w:iCs/>
                <w:kern w:val="0"/>
              </w:rPr>
              <w:t>CFTI</w:t>
            </w:r>
          </w:p>
        </w:tc>
      </w:tr>
      <w:tr w14:paraId="166F801D">
        <w:tblPrEx>
          <w:tblCellMar>
            <w:top w:w="0" w:type="dxa"/>
            <w:left w:w="75" w:type="dxa"/>
            <w:bottom w:w="0" w:type="dxa"/>
            <w:right w:w="75" w:type="dxa"/>
          </w:tblCellMar>
        </w:tblPrEx>
        <w:trPr>
          <w:jc w:val="center"/>
        </w:trPr>
        <w:tc>
          <w:tcPr>
            <w:tcW w:w="833" w:type="pct"/>
            <w:tcBorders>
              <w:top w:val="nil"/>
              <w:left w:val="nil"/>
              <w:bottom w:val="nil"/>
              <w:right w:val="nil"/>
            </w:tcBorders>
          </w:tcPr>
          <w:p w14:paraId="427768BB">
            <w:pPr>
              <w:pageBreakBefore w:val="0"/>
              <w:kinsoku/>
              <w:wordWrap/>
              <w:overflowPunct/>
              <w:topLinePunct w:val="0"/>
              <w:autoSpaceDE w:val="0"/>
              <w:autoSpaceDN w:val="0"/>
              <w:bidi w:val="0"/>
              <w:adjustRightInd w:val="0"/>
              <w:snapToGrid w:val="0"/>
              <w:spacing w:line="480" w:lineRule="auto"/>
              <w:jc w:val="left"/>
              <w:rPr>
                <w:kern w:val="0"/>
              </w:rPr>
            </w:pPr>
          </w:p>
        </w:tc>
        <w:tc>
          <w:tcPr>
            <w:tcW w:w="833" w:type="pct"/>
            <w:tcBorders>
              <w:top w:val="nil"/>
              <w:left w:val="nil"/>
              <w:bottom w:val="nil"/>
              <w:right w:val="nil"/>
            </w:tcBorders>
          </w:tcPr>
          <w:p w14:paraId="0A88ED1C">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6E9E37EB">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7ACE9CB8">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426EE847">
            <w:pPr>
              <w:pageBreakBefore w:val="0"/>
              <w:kinsoku/>
              <w:wordWrap/>
              <w:overflowPunct/>
              <w:topLinePunct w:val="0"/>
              <w:autoSpaceDE w:val="0"/>
              <w:autoSpaceDN w:val="0"/>
              <w:bidi w:val="0"/>
              <w:adjustRightInd w:val="0"/>
              <w:snapToGrid w:val="0"/>
              <w:spacing w:line="480" w:lineRule="auto"/>
              <w:jc w:val="center"/>
              <w:rPr>
                <w:kern w:val="0"/>
              </w:rPr>
            </w:pPr>
          </w:p>
        </w:tc>
        <w:tc>
          <w:tcPr>
            <w:tcW w:w="834" w:type="pct"/>
            <w:tcBorders>
              <w:top w:val="nil"/>
              <w:left w:val="nil"/>
              <w:bottom w:val="nil"/>
              <w:right w:val="nil"/>
            </w:tcBorders>
          </w:tcPr>
          <w:p w14:paraId="41022177">
            <w:pPr>
              <w:pageBreakBefore w:val="0"/>
              <w:kinsoku/>
              <w:wordWrap/>
              <w:overflowPunct/>
              <w:topLinePunct w:val="0"/>
              <w:autoSpaceDE w:val="0"/>
              <w:autoSpaceDN w:val="0"/>
              <w:bidi w:val="0"/>
              <w:adjustRightInd w:val="0"/>
              <w:snapToGrid w:val="0"/>
              <w:spacing w:line="480" w:lineRule="auto"/>
              <w:jc w:val="center"/>
              <w:rPr>
                <w:kern w:val="0"/>
              </w:rPr>
            </w:pPr>
          </w:p>
        </w:tc>
      </w:tr>
      <w:tr w14:paraId="51D04D69">
        <w:tblPrEx>
          <w:tblCellMar>
            <w:top w:w="0" w:type="dxa"/>
            <w:left w:w="75" w:type="dxa"/>
            <w:bottom w:w="0" w:type="dxa"/>
            <w:right w:w="75" w:type="dxa"/>
          </w:tblCellMar>
        </w:tblPrEx>
        <w:trPr>
          <w:jc w:val="center"/>
        </w:trPr>
        <w:tc>
          <w:tcPr>
            <w:tcW w:w="833" w:type="pct"/>
            <w:tcBorders>
              <w:top w:val="nil"/>
              <w:left w:val="nil"/>
              <w:bottom w:val="nil"/>
              <w:right w:val="nil"/>
            </w:tcBorders>
          </w:tcPr>
          <w:p w14:paraId="0C618EF7">
            <w:pPr>
              <w:pageBreakBefore w:val="0"/>
              <w:kinsoku/>
              <w:wordWrap/>
              <w:overflowPunct/>
              <w:topLinePunct w:val="0"/>
              <w:autoSpaceDE w:val="0"/>
              <w:autoSpaceDN w:val="0"/>
              <w:bidi w:val="0"/>
              <w:adjustRightInd w:val="0"/>
              <w:snapToGrid w:val="0"/>
              <w:spacing w:line="480" w:lineRule="auto"/>
              <w:jc w:val="left"/>
              <w:rPr>
                <w:i/>
                <w:iCs/>
                <w:kern w:val="0"/>
              </w:rPr>
            </w:pPr>
            <w:r>
              <w:rPr>
                <w:i/>
                <w:iCs/>
                <w:kern w:val="0"/>
              </w:rPr>
              <w:t>EPAP</w:t>
            </w:r>
          </w:p>
        </w:tc>
        <w:tc>
          <w:tcPr>
            <w:tcW w:w="833" w:type="pct"/>
            <w:tcBorders>
              <w:top w:val="nil"/>
              <w:left w:val="nil"/>
              <w:bottom w:val="nil"/>
              <w:right w:val="nil"/>
            </w:tcBorders>
          </w:tcPr>
          <w:p w14:paraId="37E3F120">
            <w:pPr>
              <w:pageBreakBefore w:val="0"/>
              <w:kinsoku/>
              <w:wordWrap/>
              <w:overflowPunct/>
              <w:topLinePunct w:val="0"/>
              <w:autoSpaceDE w:val="0"/>
              <w:autoSpaceDN w:val="0"/>
              <w:bidi w:val="0"/>
              <w:adjustRightInd w:val="0"/>
              <w:snapToGrid w:val="0"/>
              <w:spacing w:line="480" w:lineRule="auto"/>
              <w:jc w:val="center"/>
              <w:rPr>
                <w:kern w:val="0"/>
              </w:rPr>
            </w:pPr>
            <w:r>
              <w:rPr>
                <w:kern w:val="0"/>
              </w:rPr>
              <w:t>2.3905***</w:t>
            </w:r>
          </w:p>
        </w:tc>
        <w:tc>
          <w:tcPr>
            <w:tcW w:w="833" w:type="pct"/>
            <w:tcBorders>
              <w:top w:val="nil"/>
              <w:left w:val="nil"/>
              <w:bottom w:val="nil"/>
              <w:right w:val="nil"/>
            </w:tcBorders>
          </w:tcPr>
          <w:p w14:paraId="7B007A64">
            <w:pPr>
              <w:pageBreakBefore w:val="0"/>
              <w:kinsoku/>
              <w:wordWrap/>
              <w:overflowPunct/>
              <w:topLinePunct w:val="0"/>
              <w:autoSpaceDE w:val="0"/>
              <w:autoSpaceDN w:val="0"/>
              <w:bidi w:val="0"/>
              <w:adjustRightInd w:val="0"/>
              <w:snapToGrid w:val="0"/>
              <w:spacing w:line="480" w:lineRule="auto"/>
              <w:jc w:val="center"/>
              <w:rPr>
                <w:kern w:val="0"/>
              </w:rPr>
            </w:pPr>
            <w:r>
              <w:rPr>
                <w:kern w:val="0"/>
              </w:rPr>
              <w:t>0.0306**</w:t>
            </w:r>
          </w:p>
        </w:tc>
        <w:tc>
          <w:tcPr>
            <w:tcW w:w="833" w:type="pct"/>
            <w:tcBorders>
              <w:top w:val="nil"/>
              <w:left w:val="nil"/>
              <w:bottom w:val="nil"/>
              <w:right w:val="nil"/>
            </w:tcBorders>
          </w:tcPr>
          <w:p w14:paraId="63F3183B">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0AD679D3">
            <w:pPr>
              <w:pageBreakBefore w:val="0"/>
              <w:kinsoku/>
              <w:wordWrap/>
              <w:overflowPunct/>
              <w:topLinePunct w:val="0"/>
              <w:autoSpaceDE w:val="0"/>
              <w:autoSpaceDN w:val="0"/>
              <w:bidi w:val="0"/>
              <w:adjustRightInd w:val="0"/>
              <w:snapToGrid w:val="0"/>
              <w:spacing w:line="480" w:lineRule="auto"/>
              <w:jc w:val="center"/>
              <w:rPr>
                <w:kern w:val="0"/>
              </w:rPr>
            </w:pPr>
            <w:r>
              <w:rPr>
                <w:kern w:val="0"/>
              </w:rPr>
              <w:t>0.0771**</w:t>
            </w:r>
          </w:p>
        </w:tc>
        <w:tc>
          <w:tcPr>
            <w:tcW w:w="834" w:type="pct"/>
            <w:tcBorders>
              <w:top w:val="nil"/>
              <w:left w:val="nil"/>
              <w:bottom w:val="nil"/>
              <w:right w:val="nil"/>
            </w:tcBorders>
          </w:tcPr>
          <w:p w14:paraId="75D2A37D">
            <w:pPr>
              <w:pageBreakBefore w:val="0"/>
              <w:kinsoku/>
              <w:wordWrap/>
              <w:overflowPunct/>
              <w:topLinePunct w:val="0"/>
              <w:autoSpaceDE w:val="0"/>
              <w:autoSpaceDN w:val="0"/>
              <w:bidi w:val="0"/>
              <w:adjustRightInd w:val="0"/>
              <w:snapToGrid w:val="0"/>
              <w:spacing w:line="480" w:lineRule="auto"/>
              <w:jc w:val="center"/>
              <w:rPr>
                <w:kern w:val="0"/>
              </w:rPr>
            </w:pPr>
            <w:r>
              <w:rPr>
                <w:kern w:val="0"/>
              </w:rPr>
              <w:t>0.0936***</w:t>
            </w:r>
          </w:p>
        </w:tc>
      </w:tr>
      <w:tr w14:paraId="4B6F32FE">
        <w:tblPrEx>
          <w:tblCellMar>
            <w:top w:w="0" w:type="dxa"/>
            <w:left w:w="75" w:type="dxa"/>
            <w:bottom w:w="0" w:type="dxa"/>
            <w:right w:w="75" w:type="dxa"/>
          </w:tblCellMar>
        </w:tblPrEx>
        <w:trPr>
          <w:jc w:val="center"/>
        </w:trPr>
        <w:tc>
          <w:tcPr>
            <w:tcW w:w="833" w:type="pct"/>
            <w:tcBorders>
              <w:top w:val="nil"/>
              <w:left w:val="nil"/>
              <w:bottom w:val="nil"/>
              <w:right w:val="nil"/>
            </w:tcBorders>
          </w:tcPr>
          <w:p w14:paraId="1B458557">
            <w:pPr>
              <w:pageBreakBefore w:val="0"/>
              <w:kinsoku/>
              <w:wordWrap/>
              <w:overflowPunct/>
              <w:topLinePunct w:val="0"/>
              <w:autoSpaceDE w:val="0"/>
              <w:autoSpaceDN w:val="0"/>
              <w:bidi w:val="0"/>
              <w:adjustRightInd w:val="0"/>
              <w:snapToGrid w:val="0"/>
              <w:spacing w:line="480" w:lineRule="auto"/>
              <w:jc w:val="left"/>
              <w:rPr>
                <w:i/>
                <w:iCs/>
                <w:kern w:val="0"/>
              </w:rPr>
            </w:pPr>
          </w:p>
        </w:tc>
        <w:tc>
          <w:tcPr>
            <w:tcW w:w="833" w:type="pct"/>
            <w:tcBorders>
              <w:top w:val="nil"/>
              <w:left w:val="nil"/>
              <w:bottom w:val="nil"/>
              <w:right w:val="nil"/>
            </w:tcBorders>
          </w:tcPr>
          <w:p w14:paraId="1397052C">
            <w:pPr>
              <w:pageBreakBefore w:val="0"/>
              <w:kinsoku/>
              <w:wordWrap/>
              <w:overflowPunct/>
              <w:topLinePunct w:val="0"/>
              <w:autoSpaceDE w:val="0"/>
              <w:autoSpaceDN w:val="0"/>
              <w:bidi w:val="0"/>
              <w:adjustRightInd w:val="0"/>
              <w:snapToGrid w:val="0"/>
              <w:spacing w:line="480" w:lineRule="auto"/>
              <w:jc w:val="center"/>
              <w:rPr>
                <w:kern w:val="0"/>
              </w:rPr>
            </w:pPr>
            <w:r>
              <w:rPr>
                <w:kern w:val="0"/>
              </w:rPr>
              <w:t>(0.7101)</w:t>
            </w:r>
          </w:p>
        </w:tc>
        <w:tc>
          <w:tcPr>
            <w:tcW w:w="833" w:type="pct"/>
            <w:tcBorders>
              <w:top w:val="nil"/>
              <w:left w:val="nil"/>
              <w:bottom w:val="nil"/>
              <w:right w:val="nil"/>
            </w:tcBorders>
          </w:tcPr>
          <w:p w14:paraId="1AEE7DD4">
            <w:pPr>
              <w:pageBreakBefore w:val="0"/>
              <w:kinsoku/>
              <w:wordWrap/>
              <w:overflowPunct/>
              <w:topLinePunct w:val="0"/>
              <w:autoSpaceDE w:val="0"/>
              <w:autoSpaceDN w:val="0"/>
              <w:bidi w:val="0"/>
              <w:adjustRightInd w:val="0"/>
              <w:snapToGrid w:val="0"/>
              <w:spacing w:line="480" w:lineRule="auto"/>
              <w:jc w:val="center"/>
              <w:rPr>
                <w:kern w:val="0"/>
              </w:rPr>
            </w:pPr>
            <w:r>
              <w:rPr>
                <w:kern w:val="0"/>
              </w:rPr>
              <w:t>(0.0138)</w:t>
            </w:r>
          </w:p>
        </w:tc>
        <w:tc>
          <w:tcPr>
            <w:tcW w:w="833" w:type="pct"/>
            <w:tcBorders>
              <w:top w:val="nil"/>
              <w:left w:val="nil"/>
              <w:bottom w:val="nil"/>
              <w:right w:val="nil"/>
            </w:tcBorders>
          </w:tcPr>
          <w:p w14:paraId="3288572C">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6B0468F0">
            <w:pPr>
              <w:pageBreakBefore w:val="0"/>
              <w:kinsoku/>
              <w:wordWrap/>
              <w:overflowPunct/>
              <w:topLinePunct w:val="0"/>
              <w:autoSpaceDE w:val="0"/>
              <w:autoSpaceDN w:val="0"/>
              <w:bidi w:val="0"/>
              <w:adjustRightInd w:val="0"/>
              <w:snapToGrid w:val="0"/>
              <w:spacing w:line="480" w:lineRule="auto"/>
              <w:jc w:val="center"/>
              <w:rPr>
                <w:kern w:val="0"/>
              </w:rPr>
            </w:pPr>
            <w:r>
              <w:rPr>
                <w:kern w:val="0"/>
              </w:rPr>
              <w:t>(0.0344)</w:t>
            </w:r>
          </w:p>
        </w:tc>
        <w:tc>
          <w:tcPr>
            <w:tcW w:w="834" w:type="pct"/>
            <w:tcBorders>
              <w:top w:val="nil"/>
              <w:left w:val="nil"/>
              <w:bottom w:val="nil"/>
              <w:right w:val="nil"/>
            </w:tcBorders>
          </w:tcPr>
          <w:p w14:paraId="403FF997">
            <w:pPr>
              <w:pageBreakBefore w:val="0"/>
              <w:kinsoku/>
              <w:wordWrap/>
              <w:overflowPunct/>
              <w:topLinePunct w:val="0"/>
              <w:autoSpaceDE w:val="0"/>
              <w:autoSpaceDN w:val="0"/>
              <w:bidi w:val="0"/>
              <w:adjustRightInd w:val="0"/>
              <w:snapToGrid w:val="0"/>
              <w:spacing w:line="480" w:lineRule="auto"/>
              <w:jc w:val="center"/>
              <w:rPr>
                <w:kern w:val="0"/>
              </w:rPr>
            </w:pPr>
            <w:r>
              <w:rPr>
                <w:kern w:val="0"/>
              </w:rPr>
              <w:t>(0.0345)</w:t>
            </w:r>
          </w:p>
        </w:tc>
      </w:tr>
      <w:tr w14:paraId="3018D442">
        <w:tblPrEx>
          <w:tblCellMar>
            <w:top w:w="0" w:type="dxa"/>
            <w:left w:w="75" w:type="dxa"/>
            <w:bottom w:w="0" w:type="dxa"/>
            <w:right w:w="75" w:type="dxa"/>
          </w:tblCellMar>
        </w:tblPrEx>
        <w:trPr>
          <w:jc w:val="center"/>
        </w:trPr>
        <w:tc>
          <w:tcPr>
            <w:tcW w:w="833" w:type="pct"/>
            <w:tcBorders>
              <w:top w:val="nil"/>
              <w:left w:val="nil"/>
              <w:bottom w:val="nil"/>
              <w:right w:val="nil"/>
            </w:tcBorders>
          </w:tcPr>
          <w:p w14:paraId="6BF8B2DD">
            <w:pPr>
              <w:pageBreakBefore w:val="0"/>
              <w:kinsoku/>
              <w:wordWrap/>
              <w:overflowPunct/>
              <w:topLinePunct w:val="0"/>
              <w:autoSpaceDE w:val="0"/>
              <w:autoSpaceDN w:val="0"/>
              <w:bidi w:val="0"/>
              <w:adjustRightInd w:val="0"/>
              <w:snapToGrid w:val="0"/>
              <w:spacing w:line="480" w:lineRule="auto"/>
              <w:jc w:val="left"/>
              <w:rPr>
                <w:i/>
                <w:iCs/>
                <w:kern w:val="0"/>
              </w:rPr>
            </w:pPr>
            <w:r>
              <w:rPr>
                <w:i/>
                <w:iCs/>
                <w:kern w:val="0"/>
              </w:rPr>
              <w:t>EPAP2</w:t>
            </w:r>
          </w:p>
        </w:tc>
        <w:tc>
          <w:tcPr>
            <w:tcW w:w="833" w:type="pct"/>
            <w:tcBorders>
              <w:top w:val="nil"/>
              <w:left w:val="nil"/>
              <w:bottom w:val="nil"/>
              <w:right w:val="nil"/>
            </w:tcBorders>
          </w:tcPr>
          <w:p w14:paraId="4EB2A185">
            <w:pPr>
              <w:pageBreakBefore w:val="0"/>
              <w:kinsoku/>
              <w:wordWrap/>
              <w:overflowPunct/>
              <w:topLinePunct w:val="0"/>
              <w:autoSpaceDE w:val="0"/>
              <w:autoSpaceDN w:val="0"/>
              <w:bidi w:val="0"/>
              <w:adjustRightInd w:val="0"/>
              <w:snapToGrid w:val="0"/>
              <w:spacing w:line="480" w:lineRule="auto"/>
              <w:jc w:val="center"/>
              <w:rPr>
                <w:kern w:val="0"/>
              </w:rPr>
            </w:pPr>
            <w:r>
              <w:rPr>
                <w:kern w:val="0"/>
              </w:rPr>
              <w:t>-1.8620***</w:t>
            </w:r>
          </w:p>
        </w:tc>
        <w:tc>
          <w:tcPr>
            <w:tcW w:w="833" w:type="pct"/>
            <w:tcBorders>
              <w:top w:val="nil"/>
              <w:left w:val="nil"/>
              <w:bottom w:val="nil"/>
              <w:right w:val="nil"/>
            </w:tcBorders>
          </w:tcPr>
          <w:p w14:paraId="029CB5C8">
            <w:pPr>
              <w:pageBreakBefore w:val="0"/>
              <w:kinsoku/>
              <w:wordWrap/>
              <w:overflowPunct/>
              <w:topLinePunct w:val="0"/>
              <w:autoSpaceDE w:val="0"/>
              <w:autoSpaceDN w:val="0"/>
              <w:bidi w:val="0"/>
              <w:adjustRightInd w:val="0"/>
              <w:snapToGrid w:val="0"/>
              <w:spacing w:line="480" w:lineRule="auto"/>
              <w:jc w:val="center"/>
              <w:rPr>
                <w:kern w:val="0"/>
              </w:rPr>
            </w:pPr>
            <w:r>
              <w:rPr>
                <w:kern w:val="0"/>
              </w:rPr>
              <w:t>-0.0210*</w:t>
            </w:r>
          </w:p>
        </w:tc>
        <w:tc>
          <w:tcPr>
            <w:tcW w:w="833" w:type="pct"/>
            <w:tcBorders>
              <w:top w:val="nil"/>
              <w:left w:val="nil"/>
              <w:bottom w:val="nil"/>
              <w:right w:val="nil"/>
            </w:tcBorders>
          </w:tcPr>
          <w:p w14:paraId="002A3077">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5EBFE54B">
            <w:pPr>
              <w:pageBreakBefore w:val="0"/>
              <w:kinsoku/>
              <w:wordWrap/>
              <w:overflowPunct/>
              <w:topLinePunct w:val="0"/>
              <w:autoSpaceDE w:val="0"/>
              <w:autoSpaceDN w:val="0"/>
              <w:bidi w:val="0"/>
              <w:adjustRightInd w:val="0"/>
              <w:snapToGrid w:val="0"/>
              <w:spacing w:line="480" w:lineRule="auto"/>
              <w:jc w:val="center"/>
              <w:rPr>
                <w:kern w:val="0"/>
              </w:rPr>
            </w:pPr>
            <w:r>
              <w:rPr>
                <w:kern w:val="0"/>
              </w:rPr>
              <w:t>-0.0500*</w:t>
            </w:r>
          </w:p>
        </w:tc>
        <w:tc>
          <w:tcPr>
            <w:tcW w:w="834" w:type="pct"/>
            <w:tcBorders>
              <w:top w:val="nil"/>
              <w:left w:val="nil"/>
              <w:bottom w:val="nil"/>
              <w:right w:val="nil"/>
            </w:tcBorders>
          </w:tcPr>
          <w:p w14:paraId="1FBC301E">
            <w:pPr>
              <w:pageBreakBefore w:val="0"/>
              <w:kinsoku/>
              <w:wordWrap/>
              <w:overflowPunct/>
              <w:topLinePunct w:val="0"/>
              <w:autoSpaceDE w:val="0"/>
              <w:autoSpaceDN w:val="0"/>
              <w:bidi w:val="0"/>
              <w:adjustRightInd w:val="0"/>
              <w:snapToGrid w:val="0"/>
              <w:spacing w:line="480" w:lineRule="auto"/>
              <w:jc w:val="center"/>
              <w:rPr>
                <w:kern w:val="0"/>
              </w:rPr>
            </w:pPr>
            <w:r>
              <w:rPr>
                <w:kern w:val="0"/>
              </w:rPr>
              <w:t>-0.0651**</w:t>
            </w:r>
          </w:p>
        </w:tc>
      </w:tr>
      <w:tr w14:paraId="25F189A5">
        <w:tblPrEx>
          <w:tblCellMar>
            <w:top w:w="0" w:type="dxa"/>
            <w:left w:w="75" w:type="dxa"/>
            <w:bottom w:w="0" w:type="dxa"/>
            <w:right w:w="75" w:type="dxa"/>
          </w:tblCellMar>
        </w:tblPrEx>
        <w:trPr>
          <w:jc w:val="center"/>
        </w:trPr>
        <w:tc>
          <w:tcPr>
            <w:tcW w:w="833" w:type="pct"/>
            <w:tcBorders>
              <w:top w:val="nil"/>
              <w:left w:val="nil"/>
              <w:bottom w:val="nil"/>
              <w:right w:val="nil"/>
            </w:tcBorders>
          </w:tcPr>
          <w:p w14:paraId="7BF77523">
            <w:pPr>
              <w:pageBreakBefore w:val="0"/>
              <w:kinsoku/>
              <w:wordWrap/>
              <w:overflowPunct/>
              <w:topLinePunct w:val="0"/>
              <w:autoSpaceDE w:val="0"/>
              <w:autoSpaceDN w:val="0"/>
              <w:bidi w:val="0"/>
              <w:adjustRightInd w:val="0"/>
              <w:snapToGrid w:val="0"/>
              <w:spacing w:line="480" w:lineRule="auto"/>
              <w:jc w:val="left"/>
              <w:rPr>
                <w:i/>
                <w:iCs/>
                <w:kern w:val="0"/>
              </w:rPr>
            </w:pPr>
          </w:p>
        </w:tc>
        <w:tc>
          <w:tcPr>
            <w:tcW w:w="833" w:type="pct"/>
            <w:tcBorders>
              <w:top w:val="nil"/>
              <w:left w:val="nil"/>
              <w:bottom w:val="nil"/>
              <w:right w:val="nil"/>
            </w:tcBorders>
          </w:tcPr>
          <w:p w14:paraId="12396A7F">
            <w:pPr>
              <w:pageBreakBefore w:val="0"/>
              <w:kinsoku/>
              <w:wordWrap/>
              <w:overflowPunct/>
              <w:topLinePunct w:val="0"/>
              <w:autoSpaceDE w:val="0"/>
              <w:autoSpaceDN w:val="0"/>
              <w:bidi w:val="0"/>
              <w:adjustRightInd w:val="0"/>
              <w:snapToGrid w:val="0"/>
              <w:spacing w:line="480" w:lineRule="auto"/>
              <w:jc w:val="center"/>
              <w:rPr>
                <w:kern w:val="0"/>
              </w:rPr>
            </w:pPr>
            <w:r>
              <w:rPr>
                <w:kern w:val="0"/>
              </w:rPr>
              <w:t>(0.5577)</w:t>
            </w:r>
          </w:p>
        </w:tc>
        <w:tc>
          <w:tcPr>
            <w:tcW w:w="833" w:type="pct"/>
            <w:tcBorders>
              <w:top w:val="nil"/>
              <w:left w:val="nil"/>
              <w:bottom w:val="nil"/>
              <w:right w:val="nil"/>
            </w:tcBorders>
          </w:tcPr>
          <w:p w14:paraId="2389888A">
            <w:pPr>
              <w:pageBreakBefore w:val="0"/>
              <w:kinsoku/>
              <w:wordWrap/>
              <w:overflowPunct/>
              <w:topLinePunct w:val="0"/>
              <w:autoSpaceDE w:val="0"/>
              <w:autoSpaceDN w:val="0"/>
              <w:bidi w:val="0"/>
              <w:adjustRightInd w:val="0"/>
              <w:snapToGrid w:val="0"/>
              <w:spacing w:line="480" w:lineRule="auto"/>
              <w:jc w:val="center"/>
              <w:rPr>
                <w:kern w:val="0"/>
              </w:rPr>
            </w:pPr>
            <w:r>
              <w:rPr>
                <w:kern w:val="0"/>
              </w:rPr>
              <w:t>(0.0111)</w:t>
            </w:r>
          </w:p>
        </w:tc>
        <w:tc>
          <w:tcPr>
            <w:tcW w:w="833" w:type="pct"/>
            <w:tcBorders>
              <w:top w:val="nil"/>
              <w:left w:val="nil"/>
              <w:bottom w:val="nil"/>
              <w:right w:val="nil"/>
            </w:tcBorders>
          </w:tcPr>
          <w:p w14:paraId="16297A29">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01DA6AC6">
            <w:pPr>
              <w:pageBreakBefore w:val="0"/>
              <w:kinsoku/>
              <w:wordWrap/>
              <w:overflowPunct/>
              <w:topLinePunct w:val="0"/>
              <w:autoSpaceDE w:val="0"/>
              <w:autoSpaceDN w:val="0"/>
              <w:bidi w:val="0"/>
              <w:adjustRightInd w:val="0"/>
              <w:snapToGrid w:val="0"/>
              <w:spacing w:line="480" w:lineRule="auto"/>
              <w:jc w:val="center"/>
              <w:rPr>
                <w:kern w:val="0"/>
              </w:rPr>
            </w:pPr>
            <w:r>
              <w:rPr>
                <w:kern w:val="0"/>
              </w:rPr>
              <w:t>(0.0255)</w:t>
            </w:r>
          </w:p>
        </w:tc>
        <w:tc>
          <w:tcPr>
            <w:tcW w:w="834" w:type="pct"/>
            <w:tcBorders>
              <w:top w:val="nil"/>
              <w:left w:val="nil"/>
              <w:bottom w:val="nil"/>
              <w:right w:val="nil"/>
            </w:tcBorders>
          </w:tcPr>
          <w:p w14:paraId="679FF4DC">
            <w:pPr>
              <w:pageBreakBefore w:val="0"/>
              <w:kinsoku/>
              <w:wordWrap/>
              <w:overflowPunct/>
              <w:topLinePunct w:val="0"/>
              <w:autoSpaceDE w:val="0"/>
              <w:autoSpaceDN w:val="0"/>
              <w:bidi w:val="0"/>
              <w:adjustRightInd w:val="0"/>
              <w:snapToGrid w:val="0"/>
              <w:spacing w:line="480" w:lineRule="auto"/>
              <w:jc w:val="center"/>
              <w:rPr>
                <w:kern w:val="0"/>
              </w:rPr>
            </w:pPr>
            <w:r>
              <w:rPr>
                <w:kern w:val="0"/>
              </w:rPr>
              <w:t>(0.0275)</w:t>
            </w:r>
          </w:p>
        </w:tc>
      </w:tr>
      <w:tr w14:paraId="5E413526">
        <w:tblPrEx>
          <w:tblCellMar>
            <w:top w:w="0" w:type="dxa"/>
            <w:left w:w="75" w:type="dxa"/>
            <w:bottom w:w="0" w:type="dxa"/>
            <w:right w:w="75" w:type="dxa"/>
          </w:tblCellMar>
        </w:tblPrEx>
        <w:trPr>
          <w:jc w:val="center"/>
        </w:trPr>
        <w:tc>
          <w:tcPr>
            <w:tcW w:w="833" w:type="pct"/>
            <w:tcBorders>
              <w:top w:val="nil"/>
              <w:left w:val="nil"/>
              <w:bottom w:val="nil"/>
              <w:right w:val="nil"/>
            </w:tcBorders>
          </w:tcPr>
          <w:p w14:paraId="7A0A37A7">
            <w:pPr>
              <w:pageBreakBefore w:val="0"/>
              <w:kinsoku/>
              <w:wordWrap/>
              <w:overflowPunct/>
              <w:topLinePunct w:val="0"/>
              <w:autoSpaceDE w:val="0"/>
              <w:autoSpaceDN w:val="0"/>
              <w:bidi w:val="0"/>
              <w:adjustRightInd w:val="0"/>
              <w:snapToGrid w:val="0"/>
              <w:spacing w:line="480" w:lineRule="auto"/>
              <w:jc w:val="left"/>
              <w:rPr>
                <w:i/>
                <w:iCs/>
                <w:kern w:val="0"/>
              </w:rPr>
            </w:pPr>
            <w:r>
              <w:rPr>
                <w:i/>
                <w:iCs/>
                <w:kern w:val="0"/>
              </w:rPr>
              <w:t>rEPAP</w:t>
            </w:r>
          </w:p>
        </w:tc>
        <w:tc>
          <w:tcPr>
            <w:tcW w:w="833" w:type="pct"/>
            <w:tcBorders>
              <w:top w:val="nil"/>
              <w:left w:val="nil"/>
              <w:bottom w:val="nil"/>
              <w:right w:val="nil"/>
            </w:tcBorders>
          </w:tcPr>
          <w:p w14:paraId="2818AAAC">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1F551118">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40688066">
            <w:pPr>
              <w:pageBreakBefore w:val="0"/>
              <w:kinsoku/>
              <w:wordWrap/>
              <w:overflowPunct/>
              <w:topLinePunct w:val="0"/>
              <w:autoSpaceDE w:val="0"/>
              <w:autoSpaceDN w:val="0"/>
              <w:bidi w:val="0"/>
              <w:adjustRightInd w:val="0"/>
              <w:snapToGrid w:val="0"/>
              <w:spacing w:line="480" w:lineRule="auto"/>
              <w:jc w:val="center"/>
              <w:rPr>
                <w:kern w:val="0"/>
              </w:rPr>
            </w:pPr>
            <w:r>
              <w:rPr>
                <w:kern w:val="0"/>
              </w:rPr>
              <w:t>0.0339***</w:t>
            </w:r>
          </w:p>
        </w:tc>
        <w:tc>
          <w:tcPr>
            <w:tcW w:w="833" w:type="pct"/>
            <w:tcBorders>
              <w:top w:val="nil"/>
              <w:left w:val="nil"/>
              <w:bottom w:val="nil"/>
              <w:right w:val="nil"/>
            </w:tcBorders>
          </w:tcPr>
          <w:p w14:paraId="0FE1D2CC">
            <w:pPr>
              <w:pageBreakBefore w:val="0"/>
              <w:kinsoku/>
              <w:wordWrap/>
              <w:overflowPunct/>
              <w:topLinePunct w:val="0"/>
              <w:autoSpaceDE w:val="0"/>
              <w:autoSpaceDN w:val="0"/>
              <w:bidi w:val="0"/>
              <w:adjustRightInd w:val="0"/>
              <w:snapToGrid w:val="0"/>
              <w:spacing w:line="480" w:lineRule="auto"/>
              <w:jc w:val="center"/>
              <w:rPr>
                <w:kern w:val="0"/>
              </w:rPr>
            </w:pPr>
          </w:p>
        </w:tc>
        <w:tc>
          <w:tcPr>
            <w:tcW w:w="834" w:type="pct"/>
            <w:tcBorders>
              <w:top w:val="nil"/>
              <w:left w:val="nil"/>
              <w:bottom w:val="nil"/>
              <w:right w:val="nil"/>
            </w:tcBorders>
          </w:tcPr>
          <w:p w14:paraId="1EDA76B8">
            <w:pPr>
              <w:pageBreakBefore w:val="0"/>
              <w:kinsoku/>
              <w:wordWrap/>
              <w:overflowPunct/>
              <w:topLinePunct w:val="0"/>
              <w:autoSpaceDE w:val="0"/>
              <w:autoSpaceDN w:val="0"/>
              <w:bidi w:val="0"/>
              <w:adjustRightInd w:val="0"/>
              <w:snapToGrid w:val="0"/>
              <w:spacing w:line="480" w:lineRule="auto"/>
              <w:jc w:val="center"/>
              <w:rPr>
                <w:kern w:val="0"/>
              </w:rPr>
            </w:pPr>
          </w:p>
        </w:tc>
      </w:tr>
      <w:tr w14:paraId="1EAFFC4C">
        <w:tblPrEx>
          <w:tblCellMar>
            <w:top w:w="0" w:type="dxa"/>
            <w:left w:w="75" w:type="dxa"/>
            <w:bottom w:w="0" w:type="dxa"/>
            <w:right w:w="75" w:type="dxa"/>
          </w:tblCellMar>
        </w:tblPrEx>
        <w:trPr>
          <w:jc w:val="center"/>
        </w:trPr>
        <w:tc>
          <w:tcPr>
            <w:tcW w:w="833" w:type="pct"/>
            <w:tcBorders>
              <w:top w:val="nil"/>
              <w:left w:val="nil"/>
              <w:bottom w:val="nil"/>
              <w:right w:val="nil"/>
            </w:tcBorders>
          </w:tcPr>
          <w:p w14:paraId="1F4319FB">
            <w:pPr>
              <w:pageBreakBefore w:val="0"/>
              <w:kinsoku/>
              <w:wordWrap/>
              <w:overflowPunct/>
              <w:topLinePunct w:val="0"/>
              <w:autoSpaceDE w:val="0"/>
              <w:autoSpaceDN w:val="0"/>
              <w:bidi w:val="0"/>
              <w:adjustRightInd w:val="0"/>
              <w:snapToGrid w:val="0"/>
              <w:spacing w:line="480" w:lineRule="auto"/>
              <w:jc w:val="left"/>
              <w:rPr>
                <w:i/>
                <w:iCs/>
                <w:kern w:val="0"/>
              </w:rPr>
            </w:pPr>
          </w:p>
        </w:tc>
        <w:tc>
          <w:tcPr>
            <w:tcW w:w="833" w:type="pct"/>
            <w:tcBorders>
              <w:top w:val="nil"/>
              <w:left w:val="nil"/>
              <w:bottom w:val="nil"/>
              <w:right w:val="nil"/>
            </w:tcBorders>
          </w:tcPr>
          <w:p w14:paraId="203BC261">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0434D859">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45019B8B">
            <w:pPr>
              <w:pageBreakBefore w:val="0"/>
              <w:kinsoku/>
              <w:wordWrap/>
              <w:overflowPunct/>
              <w:topLinePunct w:val="0"/>
              <w:autoSpaceDE w:val="0"/>
              <w:autoSpaceDN w:val="0"/>
              <w:bidi w:val="0"/>
              <w:adjustRightInd w:val="0"/>
              <w:snapToGrid w:val="0"/>
              <w:spacing w:line="480" w:lineRule="auto"/>
              <w:jc w:val="center"/>
              <w:rPr>
                <w:kern w:val="0"/>
              </w:rPr>
            </w:pPr>
            <w:r>
              <w:rPr>
                <w:kern w:val="0"/>
              </w:rPr>
              <w:t>(0.0070)</w:t>
            </w:r>
          </w:p>
        </w:tc>
        <w:tc>
          <w:tcPr>
            <w:tcW w:w="833" w:type="pct"/>
            <w:tcBorders>
              <w:top w:val="nil"/>
              <w:left w:val="nil"/>
              <w:bottom w:val="nil"/>
              <w:right w:val="nil"/>
            </w:tcBorders>
          </w:tcPr>
          <w:p w14:paraId="001A319B">
            <w:pPr>
              <w:pageBreakBefore w:val="0"/>
              <w:kinsoku/>
              <w:wordWrap/>
              <w:overflowPunct/>
              <w:topLinePunct w:val="0"/>
              <w:autoSpaceDE w:val="0"/>
              <w:autoSpaceDN w:val="0"/>
              <w:bidi w:val="0"/>
              <w:adjustRightInd w:val="0"/>
              <w:snapToGrid w:val="0"/>
              <w:spacing w:line="480" w:lineRule="auto"/>
              <w:jc w:val="center"/>
              <w:rPr>
                <w:kern w:val="0"/>
              </w:rPr>
            </w:pPr>
          </w:p>
        </w:tc>
        <w:tc>
          <w:tcPr>
            <w:tcW w:w="834" w:type="pct"/>
            <w:tcBorders>
              <w:top w:val="nil"/>
              <w:left w:val="nil"/>
              <w:bottom w:val="nil"/>
              <w:right w:val="nil"/>
            </w:tcBorders>
          </w:tcPr>
          <w:p w14:paraId="7FA54398">
            <w:pPr>
              <w:pageBreakBefore w:val="0"/>
              <w:kinsoku/>
              <w:wordWrap/>
              <w:overflowPunct/>
              <w:topLinePunct w:val="0"/>
              <w:autoSpaceDE w:val="0"/>
              <w:autoSpaceDN w:val="0"/>
              <w:bidi w:val="0"/>
              <w:adjustRightInd w:val="0"/>
              <w:snapToGrid w:val="0"/>
              <w:spacing w:line="480" w:lineRule="auto"/>
              <w:jc w:val="center"/>
              <w:rPr>
                <w:kern w:val="0"/>
              </w:rPr>
            </w:pPr>
          </w:p>
        </w:tc>
      </w:tr>
      <w:tr w14:paraId="6B5057D3">
        <w:tblPrEx>
          <w:tblCellMar>
            <w:top w:w="0" w:type="dxa"/>
            <w:left w:w="75" w:type="dxa"/>
            <w:bottom w:w="0" w:type="dxa"/>
            <w:right w:w="75" w:type="dxa"/>
          </w:tblCellMar>
        </w:tblPrEx>
        <w:trPr>
          <w:jc w:val="center"/>
        </w:trPr>
        <w:tc>
          <w:tcPr>
            <w:tcW w:w="833" w:type="pct"/>
            <w:tcBorders>
              <w:top w:val="nil"/>
              <w:left w:val="nil"/>
              <w:bottom w:val="nil"/>
              <w:right w:val="nil"/>
            </w:tcBorders>
          </w:tcPr>
          <w:p w14:paraId="71C66286">
            <w:pPr>
              <w:pageBreakBefore w:val="0"/>
              <w:kinsoku/>
              <w:wordWrap/>
              <w:overflowPunct/>
              <w:topLinePunct w:val="0"/>
              <w:autoSpaceDE w:val="0"/>
              <w:autoSpaceDN w:val="0"/>
              <w:bidi w:val="0"/>
              <w:adjustRightInd w:val="0"/>
              <w:snapToGrid w:val="0"/>
              <w:spacing w:line="480" w:lineRule="auto"/>
              <w:jc w:val="left"/>
              <w:rPr>
                <w:i/>
                <w:iCs/>
                <w:kern w:val="0"/>
              </w:rPr>
            </w:pPr>
            <w:r>
              <w:rPr>
                <w:i/>
                <w:iCs/>
                <w:kern w:val="0"/>
              </w:rPr>
              <w:t>rEPAP2</w:t>
            </w:r>
          </w:p>
        </w:tc>
        <w:tc>
          <w:tcPr>
            <w:tcW w:w="833" w:type="pct"/>
            <w:tcBorders>
              <w:top w:val="nil"/>
              <w:left w:val="nil"/>
              <w:bottom w:val="nil"/>
              <w:right w:val="nil"/>
            </w:tcBorders>
          </w:tcPr>
          <w:p w14:paraId="175983B5">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2B0CE161">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6AFBC33B">
            <w:pPr>
              <w:pageBreakBefore w:val="0"/>
              <w:kinsoku/>
              <w:wordWrap/>
              <w:overflowPunct/>
              <w:topLinePunct w:val="0"/>
              <w:autoSpaceDE w:val="0"/>
              <w:autoSpaceDN w:val="0"/>
              <w:bidi w:val="0"/>
              <w:adjustRightInd w:val="0"/>
              <w:snapToGrid w:val="0"/>
              <w:spacing w:line="480" w:lineRule="auto"/>
              <w:jc w:val="center"/>
              <w:rPr>
                <w:kern w:val="0"/>
              </w:rPr>
            </w:pPr>
            <w:r>
              <w:rPr>
                <w:kern w:val="0"/>
              </w:rPr>
              <w:t>-0.0033***</w:t>
            </w:r>
          </w:p>
        </w:tc>
        <w:tc>
          <w:tcPr>
            <w:tcW w:w="833" w:type="pct"/>
            <w:tcBorders>
              <w:top w:val="nil"/>
              <w:left w:val="nil"/>
              <w:bottom w:val="nil"/>
              <w:right w:val="nil"/>
            </w:tcBorders>
          </w:tcPr>
          <w:p w14:paraId="6742D629">
            <w:pPr>
              <w:pageBreakBefore w:val="0"/>
              <w:kinsoku/>
              <w:wordWrap/>
              <w:overflowPunct/>
              <w:topLinePunct w:val="0"/>
              <w:autoSpaceDE w:val="0"/>
              <w:autoSpaceDN w:val="0"/>
              <w:bidi w:val="0"/>
              <w:adjustRightInd w:val="0"/>
              <w:snapToGrid w:val="0"/>
              <w:spacing w:line="480" w:lineRule="auto"/>
              <w:jc w:val="center"/>
              <w:rPr>
                <w:kern w:val="0"/>
              </w:rPr>
            </w:pPr>
          </w:p>
        </w:tc>
        <w:tc>
          <w:tcPr>
            <w:tcW w:w="834" w:type="pct"/>
            <w:tcBorders>
              <w:top w:val="nil"/>
              <w:left w:val="nil"/>
              <w:bottom w:val="nil"/>
              <w:right w:val="nil"/>
            </w:tcBorders>
          </w:tcPr>
          <w:p w14:paraId="4966A9F9">
            <w:pPr>
              <w:pageBreakBefore w:val="0"/>
              <w:kinsoku/>
              <w:wordWrap/>
              <w:overflowPunct/>
              <w:topLinePunct w:val="0"/>
              <w:autoSpaceDE w:val="0"/>
              <w:autoSpaceDN w:val="0"/>
              <w:bidi w:val="0"/>
              <w:adjustRightInd w:val="0"/>
              <w:snapToGrid w:val="0"/>
              <w:spacing w:line="480" w:lineRule="auto"/>
              <w:jc w:val="center"/>
              <w:rPr>
                <w:kern w:val="0"/>
              </w:rPr>
            </w:pPr>
          </w:p>
        </w:tc>
      </w:tr>
      <w:tr w14:paraId="0A44A330">
        <w:tblPrEx>
          <w:tblCellMar>
            <w:top w:w="0" w:type="dxa"/>
            <w:left w:w="75" w:type="dxa"/>
            <w:bottom w:w="0" w:type="dxa"/>
            <w:right w:w="75" w:type="dxa"/>
          </w:tblCellMar>
        </w:tblPrEx>
        <w:trPr>
          <w:jc w:val="center"/>
        </w:trPr>
        <w:tc>
          <w:tcPr>
            <w:tcW w:w="833" w:type="pct"/>
            <w:tcBorders>
              <w:top w:val="nil"/>
              <w:left w:val="nil"/>
              <w:bottom w:val="nil"/>
              <w:right w:val="nil"/>
            </w:tcBorders>
          </w:tcPr>
          <w:p w14:paraId="51A6AC1A">
            <w:pPr>
              <w:pageBreakBefore w:val="0"/>
              <w:kinsoku/>
              <w:wordWrap/>
              <w:overflowPunct/>
              <w:topLinePunct w:val="0"/>
              <w:autoSpaceDE w:val="0"/>
              <w:autoSpaceDN w:val="0"/>
              <w:bidi w:val="0"/>
              <w:adjustRightInd w:val="0"/>
              <w:snapToGrid w:val="0"/>
              <w:spacing w:line="480" w:lineRule="auto"/>
              <w:jc w:val="left"/>
              <w:rPr>
                <w:i/>
                <w:iCs/>
                <w:kern w:val="0"/>
              </w:rPr>
            </w:pPr>
          </w:p>
        </w:tc>
        <w:tc>
          <w:tcPr>
            <w:tcW w:w="833" w:type="pct"/>
            <w:tcBorders>
              <w:top w:val="nil"/>
              <w:left w:val="nil"/>
              <w:bottom w:val="nil"/>
              <w:right w:val="nil"/>
            </w:tcBorders>
          </w:tcPr>
          <w:p w14:paraId="27D085C5">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77E0E800">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55413692">
            <w:pPr>
              <w:pageBreakBefore w:val="0"/>
              <w:kinsoku/>
              <w:wordWrap/>
              <w:overflowPunct/>
              <w:topLinePunct w:val="0"/>
              <w:autoSpaceDE w:val="0"/>
              <w:autoSpaceDN w:val="0"/>
              <w:bidi w:val="0"/>
              <w:adjustRightInd w:val="0"/>
              <w:snapToGrid w:val="0"/>
              <w:spacing w:line="480" w:lineRule="auto"/>
              <w:jc w:val="center"/>
              <w:rPr>
                <w:kern w:val="0"/>
              </w:rPr>
            </w:pPr>
            <w:r>
              <w:rPr>
                <w:kern w:val="0"/>
              </w:rPr>
              <w:t>(0.0010)</w:t>
            </w:r>
          </w:p>
        </w:tc>
        <w:tc>
          <w:tcPr>
            <w:tcW w:w="833" w:type="pct"/>
            <w:tcBorders>
              <w:top w:val="nil"/>
              <w:left w:val="nil"/>
              <w:bottom w:val="nil"/>
              <w:right w:val="nil"/>
            </w:tcBorders>
          </w:tcPr>
          <w:p w14:paraId="41D6E0F1">
            <w:pPr>
              <w:pageBreakBefore w:val="0"/>
              <w:kinsoku/>
              <w:wordWrap/>
              <w:overflowPunct/>
              <w:topLinePunct w:val="0"/>
              <w:autoSpaceDE w:val="0"/>
              <w:autoSpaceDN w:val="0"/>
              <w:bidi w:val="0"/>
              <w:adjustRightInd w:val="0"/>
              <w:snapToGrid w:val="0"/>
              <w:spacing w:line="480" w:lineRule="auto"/>
              <w:jc w:val="center"/>
              <w:rPr>
                <w:kern w:val="0"/>
              </w:rPr>
            </w:pPr>
          </w:p>
        </w:tc>
        <w:tc>
          <w:tcPr>
            <w:tcW w:w="834" w:type="pct"/>
            <w:tcBorders>
              <w:top w:val="nil"/>
              <w:left w:val="nil"/>
              <w:bottom w:val="nil"/>
              <w:right w:val="nil"/>
            </w:tcBorders>
          </w:tcPr>
          <w:p w14:paraId="50498B96">
            <w:pPr>
              <w:pageBreakBefore w:val="0"/>
              <w:kinsoku/>
              <w:wordWrap/>
              <w:overflowPunct/>
              <w:topLinePunct w:val="0"/>
              <w:autoSpaceDE w:val="0"/>
              <w:autoSpaceDN w:val="0"/>
              <w:bidi w:val="0"/>
              <w:adjustRightInd w:val="0"/>
              <w:snapToGrid w:val="0"/>
              <w:spacing w:line="480" w:lineRule="auto"/>
              <w:jc w:val="center"/>
              <w:rPr>
                <w:kern w:val="0"/>
              </w:rPr>
            </w:pPr>
          </w:p>
        </w:tc>
      </w:tr>
      <w:tr w14:paraId="26F7BE75">
        <w:tblPrEx>
          <w:tblCellMar>
            <w:top w:w="0" w:type="dxa"/>
            <w:left w:w="75" w:type="dxa"/>
            <w:bottom w:w="0" w:type="dxa"/>
            <w:right w:w="75" w:type="dxa"/>
          </w:tblCellMar>
        </w:tblPrEx>
        <w:trPr>
          <w:jc w:val="center"/>
        </w:trPr>
        <w:tc>
          <w:tcPr>
            <w:tcW w:w="833" w:type="pct"/>
            <w:tcBorders>
              <w:top w:val="nil"/>
              <w:left w:val="nil"/>
              <w:bottom w:val="nil"/>
              <w:right w:val="nil"/>
            </w:tcBorders>
          </w:tcPr>
          <w:p w14:paraId="3C2E0398">
            <w:pPr>
              <w:pageBreakBefore w:val="0"/>
              <w:kinsoku/>
              <w:wordWrap/>
              <w:overflowPunct/>
              <w:topLinePunct w:val="0"/>
              <w:autoSpaceDE w:val="0"/>
              <w:autoSpaceDN w:val="0"/>
              <w:bidi w:val="0"/>
              <w:adjustRightInd w:val="0"/>
              <w:snapToGrid w:val="0"/>
              <w:spacing w:line="480" w:lineRule="auto"/>
              <w:jc w:val="left"/>
              <w:rPr>
                <w:i/>
                <w:iCs/>
                <w:kern w:val="0"/>
              </w:rPr>
            </w:pPr>
            <w:r>
              <w:rPr>
                <w:i/>
                <w:iCs/>
                <w:kern w:val="0"/>
              </w:rPr>
              <w:t>FTCH</w:t>
            </w:r>
          </w:p>
        </w:tc>
        <w:tc>
          <w:tcPr>
            <w:tcW w:w="833" w:type="pct"/>
            <w:tcBorders>
              <w:top w:val="nil"/>
              <w:left w:val="nil"/>
              <w:bottom w:val="nil"/>
              <w:right w:val="nil"/>
            </w:tcBorders>
          </w:tcPr>
          <w:p w14:paraId="46B0D2D1">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4617A11E">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4500F479">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228EABDF">
            <w:pPr>
              <w:pageBreakBefore w:val="0"/>
              <w:kinsoku/>
              <w:wordWrap/>
              <w:overflowPunct/>
              <w:topLinePunct w:val="0"/>
              <w:autoSpaceDE w:val="0"/>
              <w:autoSpaceDN w:val="0"/>
              <w:bidi w:val="0"/>
              <w:adjustRightInd w:val="0"/>
              <w:snapToGrid w:val="0"/>
              <w:spacing w:line="480" w:lineRule="auto"/>
              <w:jc w:val="center"/>
              <w:rPr>
                <w:kern w:val="0"/>
              </w:rPr>
            </w:pPr>
            <w:r>
              <w:rPr>
                <w:kern w:val="0"/>
              </w:rPr>
              <w:t>0.0245***</w:t>
            </w:r>
          </w:p>
        </w:tc>
        <w:tc>
          <w:tcPr>
            <w:tcW w:w="834" w:type="pct"/>
            <w:tcBorders>
              <w:top w:val="nil"/>
              <w:left w:val="nil"/>
              <w:bottom w:val="nil"/>
              <w:right w:val="nil"/>
            </w:tcBorders>
          </w:tcPr>
          <w:p w14:paraId="33083B06">
            <w:pPr>
              <w:pageBreakBefore w:val="0"/>
              <w:kinsoku/>
              <w:wordWrap/>
              <w:overflowPunct/>
              <w:topLinePunct w:val="0"/>
              <w:autoSpaceDE w:val="0"/>
              <w:autoSpaceDN w:val="0"/>
              <w:bidi w:val="0"/>
              <w:adjustRightInd w:val="0"/>
              <w:snapToGrid w:val="0"/>
              <w:spacing w:line="480" w:lineRule="auto"/>
              <w:jc w:val="center"/>
              <w:rPr>
                <w:kern w:val="0"/>
              </w:rPr>
            </w:pPr>
          </w:p>
        </w:tc>
      </w:tr>
      <w:tr w14:paraId="0C0DB42C">
        <w:tblPrEx>
          <w:tblCellMar>
            <w:top w:w="0" w:type="dxa"/>
            <w:left w:w="75" w:type="dxa"/>
            <w:bottom w:w="0" w:type="dxa"/>
            <w:right w:w="75" w:type="dxa"/>
          </w:tblCellMar>
        </w:tblPrEx>
        <w:trPr>
          <w:jc w:val="center"/>
        </w:trPr>
        <w:tc>
          <w:tcPr>
            <w:tcW w:w="833" w:type="pct"/>
            <w:tcBorders>
              <w:top w:val="nil"/>
              <w:left w:val="nil"/>
              <w:bottom w:val="nil"/>
              <w:right w:val="nil"/>
            </w:tcBorders>
          </w:tcPr>
          <w:p w14:paraId="10389A8C">
            <w:pPr>
              <w:pageBreakBefore w:val="0"/>
              <w:kinsoku/>
              <w:wordWrap/>
              <w:overflowPunct/>
              <w:topLinePunct w:val="0"/>
              <w:autoSpaceDE w:val="0"/>
              <w:autoSpaceDN w:val="0"/>
              <w:bidi w:val="0"/>
              <w:adjustRightInd w:val="0"/>
              <w:snapToGrid w:val="0"/>
              <w:spacing w:line="480" w:lineRule="auto"/>
              <w:jc w:val="left"/>
              <w:rPr>
                <w:i/>
                <w:iCs/>
                <w:kern w:val="0"/>
              </w:rPr>
            </w:pPr>
          </w:p>
        </w:tc>
        <w:tc>
          <w:tcPr>
            <w:tcW w:w="833" w:type="pct"/>
            <w:tcBorders>
              <w:top w:val="nil"/>
              <w:left w:val="nil"/>
              <w:bottom w:val="nil"/>
              <w:right w:val="nil"/>
            </w:tcBorders>
          </w:tcPr>
          <w:p w14:paraId="2DF0A720">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1B8FDA7D">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0E488871">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20784E17">
            <w:pPr>
              <w:pageBreakBefore w:val="0"/>
              <w:kinsoku/>
              <w:wordWrap/>
              <w:overflowPunct/>
              <w:topLinePunct w:val="0"/>
              <w:autoSpaceDE w:val="0"/>
              <w:autoSpaceDN w:val="0"/>
              <w:bidi w:val="0"/>
              <w:adjustRightInd w:val="0"/>
              <w:snapToGrid w:val="0"/>
              <w:spacing w:line="480" w:lineRule="auto"/>
              <w:jc w:val="center"/>
              <w:rPr>
                <w:kern w:val="0"/>
              </w:rPr>
            </w:pPr>
            <w:r>
              <w:rPr>
                <w:kern w:val="0"/>
              </w:rPr>
              <w:t>(0.0038)</w:t>
            </w:r>
          </w:p>
        </w:tc>
        <w:tc>
          <w:tcPr>
            <w:tcW w:w="834" w:type="pct"/>
            <w:tcBorders>
              <w:top w:val="nil"/>
              <w:left w:val="nil"/>
              <w:bottom w:val="nil"/>
              <w:right w:val="nil"/>
            </w:tcBorders>
          </w:tcPr>
          <w:p w14:paraId="2B0590CD">
            <w:pPr>
              <w:pageBreakBefore w:val="0"/>
              <w:kinsoku/>
              <w:wordWrap/>
              <w:overflowPunct/>
              <w:topLinePunct w:val="0"/>
              <w:autoSpaceDE w:val="0"/>
              <w:autoSpaceDN w:val="0"/>
              <w:bidi w:val="0"/>
              <w:adjustRightInd w:val="0"/>
              <w:snapToGrid w:val="0"/>
              <w:spacing w:line="480" w:lineRule="auto"/>
              <w:jc w:val="center"/>
              <w:rPr>
                <w:kern w:val="0"/>
              </w:rPr>
            </w:pPr>
          </w:p>
        </w:tc>
      </w:tr>
      <w:tr w14:paraId="1A266C42">
        <w:tblPrEx>
          <w:tblCellMar>
            <w:top w:w="0" w:type="dxa"/>
            <w:left w:w="75" w:type="dxa"/>
            <w:bottom w:w="0" w:type="dxa"/>
            <w:right w:w="75" w:type="dxa"/>
          </w:tblCellMar>
        </w:tblPrEx>
        <w:trPr>
          <w:jc w:val="center"/>
        </w:trPr>
        <w:tc>
          <w:tcPr>
            <w:tcW w:w="833" w:type="pct"/>
            <w:tcBorders>
              <w:top w:val="nil"/>
              <w:left w:val="nil"/>
              <w:bottom w:val="nil"/>
              <w:right w:val="nil"/>
            </w:tcBorders>
          </w:tcPr>
          <w:p w14:paraId="1D6B5DA9">
            <w:pPr>
              <w:pageBreakBefore w:val="0"/>
              <w:kinsoku/>
              <w:wordWrap/>
              <w:overflowPunct/>
              <w:topLinePunct w:val="0"/>
              <w:autoSpaceDE w:val="0"/>
              <w:autoSpaceDN w:val="0"/>
              <w:bidi w:val="0"/>
              <w:adjustRightInd w:val="0"/>
              <w:snapToGrid w:val="0"/>
              <w:spacing w:line="480" w:lineRule="auto"/>
              <w:jc w:val="left"/>
              <w:rPr>
                <w:i/>
                <w:iCs/>
                <w:kern w:val="0"/>
              </w:rPr>
            </w:pPr>
            <w:r>
              <w:rPr>
                <w:i/>
                <w:iCs/>
                <w:kern w:val="0"/>
              </w:rPr>
              <w:t>DECO</w:t>
            </w:r>
          </w:p>
        </w:tc>
        <w:tc>
          <w:tcPr>
            <w:tcW w:w="833" w:type="pct"/>
            <w:tcBorders>
              <w:top w:val="nil"/>
              <w:left w:val="nil"/>
              <w:bottom w:val="nil"/>
              <w:right w:val="nil"/>
            </w:tcBorders>
          </w:tcPr>
          <w:p w14:paraId="23BB2AD1">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11C4F80C">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0BA9CFB5">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33383B7C">
            <w:pPr>
              <w:pageBreakBefore w:val="0"/>
              <w:kinsoku/>
              <w:wordWrap/>
              <w:overflowPunct/>
              <w:topLinePunct w:val="0"/>
              <w:autoSpaceDE w:val="0"/>
              <w:autoSpaceDN w:val="0"/>
              <w:bidi w:val="0"/>
              <w:adjustRightInd w:val="0"/>
              <w:snapToGrid w:val="0"/>
              <w:spacing w:line="480" w:lineRule="auto"/>
              <w:jc w:val="center"/>
              <w:rPr>
                <w:kern w:val="0"/>
              </w:rPr>
            </w:pPr>
            <w:r>
              <w:rPr>
                <w:kern w:val="0"/>
              </w:rPr>
              <w:t>0.1208***</w:t>
            </w:r>
          </w:p>
        </w:tc>
        <w:tc>
          <w:tcPr>
            <w:tcW w:w="834" w:type="pct"/>
            <w:tcBorders>
              <w:top w:val="nil"/>
              <w:left w:val="nil"/>
              <w:bottom w:val="nil"/>
              <w:right w:val="nil"/>
            </w:tcBorders>
          </w:tcPr>
          <w:p w14:paraId="1F7DC50D">
            <w:pPr>
              <w:pageBreakBefore w:val="0"/>
              <w:kinsoku/>
              <w:wordWrap/>
              <w:overflowPunct/>
              <w:topLinePunct w:val="0"/>
              <w:autoSpaceDE w:val="0"/>
              <w:autoSpaceDN w:val="0"/>
              <w:bidi w:val="0"/>
              <w:adjustRightInd w:val="0"/>
              <w:snapToGrid w:val="0"/>
              <w:spacing w:line="480" w:lineRule="auto"/>
              <w:jc w:val="center"/>
              <w:rPr>
                <w:kern w:val="0"/>
              </w:rPr>
            </w:pPr>
          </w:p>
        </w:tc>
      </w:tr>
      <w:tr w14:paraId="5670A3E5">
        <w:tblPrEx>
          <w:tblCellMar>
            <w:top w:w="0" w:type="dxa"/>
            <w:left w:w="75" w:type="dxa"/>
            <w:bottom w:w="0" w:type="dxa"/>
            <w:right w:w="75" w:type="dxa"/>
          </w:tblCellMar>
        </w:tblPrEx>
        <w:trPr>
          <w:jc w:val="center"/>
        </w:trPr>
        <w:tc>
          <w:tcPr>
            <w:tcW w:w="833" w:type="pct"/>
            <w:tcBorders>
              <w:top w:val="nil"/>
              <w:left w:val="nil"/>
              <w:bottom w:val="nil"/>
              <w:right w:val="nil"/>
            </w:tcBorders>
          </w:tcPr>
          <w:p w14:paraId="710A8084">
            <w:pPr>
              <w:pageBreakBefore w:val="0"/>
              <w:kinsoku/>
              <w:wordWrap/>
              <w:overflowPunct/>
              <w:topLinePunct w:val="0"/>
              <w:autoSpaceDE w:val="0"/>
              <w:autoSpaceDN w:val="0"/>
              <w:bidi w:val="0"/>
              <w:adjustRightInd w:val="0"/>
              <w:snapToGrid w:val="0"/>
              <w:spacing w:line="480" w:lineRule="auto"/>
              <w:jc w:val="left"/>
              <w:rPr>
                <w:i/>
                <w:iCs/>
                <w:kern w:val="0"/>
              </w:rPr>
            </w:pPr>
          </w:p>
        </w:tc>
        <w:tc>
          <w:tcPr>
            <w:tcW w:w="833" w:type="pct"/>
            <w:tcBorders>
              <w:top w:val="nil"/>
              <w:left w:val="nil"/>
              <w:bottom w:val="nil"/>
              <w:right w:val="nil"/>
            </w:tcBorders>
          </w:tcPr>
          <w:p w14:paraId="49F9499B">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4F27346C">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1A11E6B6">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2B9648BC">
            <w:pPr>
              <w:pageBreakBefore w:val="0"/>
              <w:kinsoku/>
              <w:wordWrap/>
              <w:overflowPunct/>
              <w:topLinePunct w:val="0"/>
              <w:autoSpaceDE w:val="0"/>
              <w:autoSpaceDN w:val="0"/>
              <w:bidi w:val="0"/>
              <w:adjustRightInd w:val="0"/>
              <w:snapToGrid w:val="0"/>
              <w:spacing w:line="480" w:lineRule="auto"/>
              <w:jc w:val="center"/>
              <w:rPr>
                <w:kern w:val="0"/>
              </w:rPr>
            </w:pPr>
            <w:r>
              <w:rPr>
                <w:kern w:val="0"/>
              </w:rPr>
              <w:t>(0.0225)</w:t>
            </w:r>
          </w:p>
        </w:tc>
        <w:tc>
          <w:tcPr>
            <w:tcW w:w="834" w:type="pct"/>
            <w:tcBorders>
              <w:top w:val="nil"/>
              <w:left w:val="nil"/>
              <w:bottom w:val="nil"/>
              <w:right w:val="nil"/>
            </w:tcBorders>
          </w:tcPr>
          <w:p w14:paraId="56CA4A79">
            <w:pPr>
              <w:pageBreakBefore w:val="0"/>
              <w:kinsoku/>
              <w:wordWrap/>
              <w:overflowPunct/>
              <w:topLinePunct w:val="0"/>
              <w:autoSpaceDE w:val="0"/>
              <w:autoSpaceDN w:val="0"/>
              <w:bidi w:val="0"/>
              <w:adjustRightInd w:val="0"/>
              <w:snapToGrid w:val="0"/>
              <w:spacing w:line="480" w:lineRule="auto"/>
              <w:jc w:val="center"/>
              <w:rPr>
                <w:kern w:val="0"/>
              </w:rPr>
            </w:pPr>
          </w:p>
        </w:tc>
      </w:tr>
      <w:tr w14:paraId="26AA3976">
        <w:tblPrEx>
          <w:tblCellMar>
            <w:top w:w="0" w:type="dxa"/>
            <w:left w:w="75" w:type="dxa"/>
            <w:bottom w:w="0" w:type="dxa"/>
            <w:right w:w="75" w:type="dxa"/>
          </w:tblCellMar>
        </w:tblPrEx>
        <w:trPr>
          <w:jc w:val="center"/>
        </w:trPr>
        <w:tc>
          <w:tcPr>
            <w:tcW w:w="833" w:type="pct"/>
            <w:tcBorders>
              <w:top w:val="nil"/>
              <w:left w:val="nil"/>
              <w:bottom w:val="nil"/>
              <w:right w:val="nil"/>
            </w:tcBorders>
          </w:tcPr>
          <w:p w14:paraId="0D982C87">
            <w:pPr>
              <w:pageBreakBefore w:val="0"/>
              <w:kinsoku/>
              <w:wordWrap/>
              <w:overflowPunct/>
              <w:topLinePunct w:val="0"/>
              <w:autoSpaceDE w:val="0"/>
              <w:autoSpaceDN w:val="0"/>
              <w:bidi w:val="0"/>
              <w:adjustRightInd w:val="0"/>
              <w:snapToGrid w:val="0"/>
              <w:spacing w:line="480" w:lineRule="auto"/>
              <w:jc w:val="left"/>
              <w:rPr>
                <w:kern w:val="0"/>
              </w:rPr>
            </w:pPr>
          </w:p>
        </w:tc>
        <w:tc>
          <w:tcPr>
            <w:tcW w:w="833" w:type="pct"/>
            <w:tcBorders>
              <w:top w:val="nil"/>
              <w:left w:val="nil"/>
              <w:bottom w:val="nil"/>
              <w:right w:val="nil"/>
            </w:tcBorders>
          </w:tcPr>
          <w:p w14:paraId="1E0C313B">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1908341A">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281B721E">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6AB6D93D">
            <w:pPr>
              <w:pageBreakBefore w:val="0"/>
              <w:kinsoku/>
              <w:wordWrap/>
              <w:overflowPunct/>
              <w:topLinePunct w:val="0"/>
              <w:autoSpaceDE w:val="0"/>
              <w:autoSpaceDN w:val="0"/>
              <w:bidi w:val="0"/>
              <w:adjustRightInd w:val="0"/>
              <w:snapToGrid w:val="0"/>
              <w:spacing w:line="480" w:lineRule="auto"/>
              <w:jc w:val="center"/>
              <w:rPr>
                <w:kern w:val="0"/>
              </w:rPr>
            </w:pPr>
          </w:p>
        </w:tc>
        <w:tc>
          <w:tcPr>
            <w:tcW w:w="834" w:type="pct"/>
            <w:tcBorders>
              <w:top w:val="nil"/>
              <w:left w:val="nil"/>
              <w:bottom w:val="nil"/>
              <w:right w:val="nil"/>
            </w:tcBorders>
          </w:tcPr>
          <w:p w14:paraId="247F0D62">
            <w:pPr>
              <w:pageBreakBefore w:val="0"/>
              <w:kinsoku/>
              <w:wordWrap/>
              <w:overflowPunct/>
              <w:topLinePunct w:val="0"/>
              <w:autoSpaceDE w:val="0"/>
              <w:autoSpaceDN w:val="0"/>
              <w:bidi w:val="0"/>
              <w:adjustRightInd w:val="0"/>
              <w:snapToGrid w:val="0"/>
              <w:spacing w:line="480" w:lineRule="auto"/>
              <w:jc w:val="center"/>
              <w:rPr>
                <w:kern w:val="0"/>
              </w:rPr>
            </w:pPr>
          </w:p>
        </w:tc>
      </w:tr>
      <w:tr w14:paraId="33E144D9">
        <w:tblPrEx>
          <w:tblCellMar>
            <w:top w:w="0" w:type="dxa"/>
            <w:left w:w="75" w:type="dxa"/>
            <w:bottom w:w="0" w:type="dxa"/>
            <w:right w:w="75" w:type="dxa"/>
          </w:tblCellMar>
        </w:tblPrEx>
        <w:trPr>
          <w:jc w:val="center"/>
        </w:trPr>
        <w:tc>
          <w:tcPr>
            <w:tcW w:w="833" w:type="pct"/>
            <w:tcBorders>
              <w:top w:val="nil"/>
              <w:left w:val="nil"/>
              <w:bottom w:val="nil"/>
              <w:right w:val="nil"/>
            </w:tcBorders>
          </w:tcPr>
          <w:p w14:paraId="0D5FA788">
            <w:pPr>
              <w:pageBreakBefore w:val="0"/>
              <w:kinsoku/>
              <w:wordWrap/>
              <w:overflowPunct/>
              <w:topLinePunct w:val="0"/>
              <w:autoSpaceDE w:val="0"/>
              <w:autoSpaceDN w:val="0"/>
              <w:bidi w:val="0"/>
              <w:adjustRightInd w:val="0"/>
              <w:snapToGrid w:val="0"/>
              <w:spacing w:line="480" w:lineRule="auto"/>
              <w:jc w:val="left"/>
              <w:rPr>
                <w:kern w:val="0"/>
              </w:rPr>
            </w:pPr>
            <w:r>
              <w:rPr>
                <w:rFonts w:hint="eastAsia"/>
                <w:kern w:val="0"/>
              </w:rPr>
              <w:t>C</w:t>
            </w:r>
            <w:r>
              <w:rPr>
                <w:kern w:val="0"/>
              </w:rPr>
              <w:t>ity FE</w:t>
            </w:r>
          </w:p>
        </w:tc>
        <w:tc>
          <w:tcPr>
            <w:tcW w:w="833" w:type="pct"/>
            <w:tcBorders>
              <w:top w:val="nil"/>
              <w:left w:val="nil"/>
              <w:bottom w:val="nil"/>
              <w:right w:val="nil"/>
            </w:tcBorders>
          </w:tcPr>
          <w:p w14:paraId="02F26929">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c>
          <w:tcPr>
            <w:tcW w:w="833" w:type="pct"/>
            <w:tcBorders>
              <w:top w:val="nil"/>
              <w:left w:val="nil"/>
              <w:bottom w:val="nil"/>
              <w:right w:val="nil"/>
            </w:tcBorders>
          </w:tcPr>
          <w:p w14:paraId="6B5A643C">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c>
          <w:tcPr>
            <w:tcW w:w="833" w:type="pct"/>
            <w:tcBorders>
              <w:top w:val="nil"/>
              <w:left w:val="nil"/>
              <w:bottom w:val="nil"/>
              <w:right w:val="nil"/>
            </w:tcBorders>
          </w:tcPr>
          <w:p w14:paraId="53ADFBEC">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c>
          <w:tcPr>
            <w:tcW w:w="833" w:type="pct"/>
            <w:tcBorders>
              <w:top w:val="nil"/>
              <w:left w:val="nil"/>
              <w:bottom w:val="nil"/>
              <w:right w:val="nil"/>
            </w:tcBorders>
          </w:tcPr>
          <w:p w14:paraId="3EA44408">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c>
          <w:tcPr>
            <w:tcW w:w="834" w:type="pct"/>
            <w:tcBorders>
              <w:top w:val="nil"/>
              <w:left w:val="nil"/>
              <w:bottom w:val="nil"/>
              <w:right w:val="nil"/>
            </w:tcBorders>
          </w:tcPr>
          <w:p w14:paraId="66C16AFD">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r>
      <w:tr w14:paraId="1D61882D">
        <w:tblPrEx>
          <w:tblCellMar>
            <w:top w:w="0" w:type="dxa"/>
            <w:left w:w="75" w:type="dxa"/>
            <w:bottom w:w="0" w:type="dxa"/>
            <w:right w:w="75" w:type="dxa"/>
          </w:tblCellMar>
        </w:tblPrEx>
        <w:trPr>
          <w:jc w:val="center"/>
        </w:trPr>
        <w:tc>
          <w:tcPr>
            <w:tcW w:w="833" w:type="pct"/>
            <w:tcBorders>
              <w:top w:val="nil"/>
              <w:left w:val="nil"/>
              <w:bottom w:val="nil"/>
              <w:right w:val="nil"/>
            </w:tcBorders>
          </w:tcPr>
          <w:p w14:paraId="385DFAF5">
            <w:pPr>
              <w:pageBreakBefore w:val="0"/>
              <w:kinsoku/>
              <w:wordWrap/>
              <w:overflowPunct/>
              <w:topLinePunct w:val="0"/>
              <w:autoSpaceDE w:val="0"/>
              <w:autoSpaceDN w:val="0"/>
              <w:bidi w:val="0"/>
              <w:adjustRightInd w:val="0"/>
              <w:snapToGrid w:val="0"/>
              <w:spacing w:line="480" w:lineRule="auto"/>
              <w:jc w:val="left"/>
              <w:rPr>
                <w:kern w:val="0"/>
              </w:rPr>
            </w:pPr>
            <w:r>
              <w:rPr>
                <w:rFonts w:hint="eastAsia"/>
                <w:kern w:val="0"/>
              </w:rPr>
              <w:t>Year</w:t>
            </w:r>
            <w:r>
              <w:rPr>
                <w:kern w:val="0"/>
              </w:rPr>
              <w:t xml:space="preserve"> FE</w:t>
            </w:r>
          </w:p>
        </w:tc>
        <w:tc>
          <w:tcPr>
            <w:tcW w:w="833" w:type="pct"/>
            <w:tcBorders>
              <w:top w:val="nil"/>
              <w:left w:val="nil"/>
              <w:bottom w:val="nil"/>
              <w:right w:val="nil"/>
            </w:tcBorders>
          </w:tcPr>
          <w:p w14:paraId="1C98D046">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c>
          <w:tcPr>
            <w:tcW w:w="833" w:type="pct"/>
            <w:tcBorders>
              <w:top w:val="nil"/>
              <w:left w:val="nil"/>
              <w:bottom w:val="nil"/>
              <w:right w:val="nil"/>
            </w:tcBorders>
          </w:tcPr>
          <w:p w14:paraId="0606221B">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c>
          <w:tcPr>
            <w:tcW w:w="833" w:type="pct"/>
            <w:tcBorders>
              <w:top w:val="nil"/>
              <w:left w:val="nil"/>
              <w:bottom w:val="nil"/>
              <w:right w:val="nil"/>
            </w:tcBorders>
          </w:tcPr>
          <w:p w14:paraId="2595D787">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c>
          <w:tcPr>
            <w:tcW w:w="833" w:type="pct"/>
            <w:tcBorders>
              <w:top w:val="nil"/>
              <w:left w:val="nil"/>
              <w:bottom w:val="nil"/>
              <w:right w:val="nil"/>
            </w:tcBorders>
          </w:tcPr>
          <w:p w14:paraId="2B412079">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c>
          <w:tcPr>
            <w:tcW w:w="834" w:type="pct"/>
            <w:tcBorders>
              <w:top w:val="nil"/>
              <w:left w:val="nil"/>
              <w:bottom w:val="nil"/>
              <w:right w:val="nil"/>
            </w:tcBorders>
          </w:tcPr>
          <w:p w14:paraId="6F516871">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r>
      <w:tr w14:paraId="664C71BA">
        <w:tblPrEx>
          <w:tblCellMar>
            <w:top w:w="0" w:type="dxa"/>
            <w:left w:w="75" w:type="dxa"/>
            <w:bottom w:w="0" w:type="dxa"/>
            <w:right w:w="75" w:type="dxa"/>
          </w:tblCellMar>
        </w:tblPrEx>
        <w:trPr>
          <w:jc w:val="center"/>
        </w:trPr>
        <w:tc>
          <w:tcPr>
            <w:tcW w:w="833" w:type="pct"/>
            <w:tcBorders>
              <w:top w:val="nil"/>
              <w:left w:val="nil"/>
              <w:bottom w:val="nil"/>
              <w:right w:val="nil"/>
            </w:tcBorders>
          </w:tcPr>
          <w:p w14:paraId="7F01201B">
            <w:pPr>
              <w:pageBreakBefore w:val="0"/>
              <w:kinsoku/>
              <w:wordWrap/>
              <w:overflowPunct/>
              <w:topLinePunct w:val="0"/>
              <w:autoSpaceDE w:val="0"/>
              <w:autoSpaceDN w:val="0"/>
              <w:bidi w:val="0"/>
              <w:adjustRightInd w:val="0"/>
              <w:snapToGrid w:val="0"/>
              <w:spacing w:line="480" w:lineRule="auto"/>
              <w:jc w:val="left"/>
              <w:rPr>
                <w:kern w:val="0"/>
              </w:rPr>
            </w:pPr>
            <w:r>
              <w:rPr>
                <w:rFonts w:hint="eastAsia"/>
                <w:kern w:val="0"/>
              </w:rPr>
              <w:t>Control</w:t>
            </w:r>
          </w:p>
        </w:tc>
        <w:tc>
          <w:tcPr>
            <w:tcW w:w="833" w:type="pct"/>
            <w:tcBorders>
              <w:top w:val="nil"/>
              <w:left w:val="nil"/>
              <w:bottom w:val="nil"/>
              <w:right w:val="nil"/>
            </w:tcBorders>
          </w:tcPr>
          <w:p w14:paraId="49B51BF4">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c>
          <w:tcPr>
            <w:tcW w:w="833" w:type="pct"/>
            <w:tcBorders>
              <w:top w:val="nil"/>
              <w:left w:val="nil"/>
              <w:bottom w:val="nil"/>
              <w:right w:val="nil"/>
            </w:tcBorders>
          </w:tcPr>
          <w:p w14:paraId="44E9A136">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c>
          <w:tcPr>
            <w:tcW w:w="833" w:type="pct"/>
            <w:tcBorders>
              <w:top w:val="nil"/>
              <w:left w:val="nil"/>
              <w:bottom w:val="nil"/>
              <w:right w:val="nil"/>
            </w:tcBorders>
          </w:tcPr>
          <w:p w14:paraId="24466F56">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c>
          <w:tcPr>
            <w:tcW w:w="833" w:type="pct"/>
            <w:tcBorders>
              <w:top w:val="nil"/>
              <w:left w:val="nil"/>
              <w:bottom w:val="nil"/>
              <w:right w:val="nil"/>
            </w:tcBorders>
          </w:tcPr>
          <w:p w14:paraId="6ADA3503">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c>
          <w:tcPr>
            <w:tcW w:w="834" w:type="pct"/>
            <w:tcBorders>
              <w:top w:val="nil"/>
              <w:left w:val="nil"/>
              <w:bottom w:val="nil"/>
              <w:right w:val="nil"/>
            </w:tcBorders>
          </w:tcPr>
          <w:p w14:paraId="06707A10">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Yes</w:t>
            </w:r>
          </w:p>
        </w:tc>
      </w:tr>
      <w:tr w14:paraId="0AE2F827">
        <w:tblPrEx>
          <w:tblCellMar>
            <w:top w:w="0" w:type="dxa"/>
            <w:left w:w="75" w:type="dxa"/>
            <w:bottom w:w="0" w:type="dxa"/>
            <w:right w:w="75" w:type="dxa"/>
          </w:tblCellMar>
        </w:tblPrEx>
        <w:trPr>
          <w:jc w:val="center"/>
        </w:trPr>
        <w:tc>
          <w:tcPr>
            <w:tcW w:w="833" w:type="pct"/>
            <w:tcBorders>
              <w:top w:val="nil"/>
              <w:left w:val="nil"/>
              <w:bottom w:val="nil"/>
              <w:right w:val="nil"/>
            </w:tcBorders>
          </w:tcPr>
          <w:p w14:paraId="7B983996">
            <w:pPr>
              <w:pageBreakBefore w:val="0"/>
              <w:kinsoku/>
              <w:wordWrap/>
              <w:overflowPunct/>
              <w:topLinePunct w:val="0"/>
              <w:autoSpaceDE w:val="0"/>
              <w:autoSpaceDN w:val="0"/>
              <w:bidi w:val="0"/>
              <w:adjustRightInd w:val="0"/>
              <w:snapToGrid w:val="0"/>
              <w:spacing w:line="480" w:lineRule="auto"/>
              <w:jc w:val="left"/>
              <w:rPr>
                <w:kern w:val="0"/>
              </w:rPr>
            </w:pPr>
          </w:p>
        </w:tc>
        <w:tc>
          <w:tcPr>
            <w:tcW w:w="833" w:type="pct"/>
            <w:tcBorders>
              <w:top w:val="nil"/>
              <w:left w:val="nil"/>
              <w:bottom w:val="nil"/>
              <w:right w:val="nil"/>
            </w:tcBorders>
          </w:tcPr>
          <w:p w14:paraId="454EE209">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47654B94">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2200166E">
            <w:pPr>
              <w:pageBreakBefore w:val="0"/>
              <w:kinsoku/>
              <w:wordWrap/>
              <w:overflowPunct/>
              <w:topLinePunct w:val="0"/>
              <w:autoSpaceDE w:val="0"/>
              <w:autoSpaceDN w:val="0"/>
              <w:bidi w:val="0"/>
              <w:adjustRightInd w:val="0"/>
              <w:snapToGrid w:val="0"/>
              <w:spacing w:line="480" w:lineRule="auto"/>
              <w:jc w:val="center"/>
              <w:rPr>
                <w:kern w:val="0"/>
              </w:rPr>
            </w:pPr>
          </w:p>
        </w:tc>
        <w:tc>
          <w:tcPr>
            <w:tcW w:w="833" w:type="pct"/>
            <w:tcBorders>
              <w:top w:val="nil"/>
              <w:left w:val="nil"/>
              <w:bottom w:val="nil"/>
              <w:right w:val="nil"/>
            </w:tcBorders>
          </w:tcPr>
          <w:p w14:paraId="231ED965">
            <w:pPr>
              <w:pageBreakBefore w:val="0"/>
              <w:kinsoku/>
              <w:wordWrap/>
              <w:overflowPunct/>
              <w:topLinePunct w:val="0"/>
              <w:autoSpaceDE w:val="0"/>
              <w:autoSpaceDN w:val="0"/>
              <w:bidi w:val="0"/>
              <w:adjustRightInd w:val="0"/>
              <w:snapToGrid w:val="0"/>
              <w:spacing w:line="480" w:lineRule="auto"/>
              <w:jc w:val="center"/>
              <w:rPr>
                <w:kern w:val="0"/>
              </w:rPr>
            </w:pPr>
          </w:p>
        </w:tc>
        <w:tc>
          <w:tcPr>
            <w:tcW w:w="834" w:type="pct"/>
            <w:tcBorders>
              <w:top w:val="nil"/>
              <w:left w:val="nil"/>
              <w:bottom w:val="nil"/>
              <w:right w:val="nil"/>
            </w:tcBorders>
          </w:tcPr>
          <w:p w14:paraId="3233828D">
            <w:pPr>
              <w:pageBreakBefore w:val="0"/>
              <w:kinsoku/>
              <w:wordWrap/>
              <w:overflowPunct/>
              <w:topLinePunct w:val="0"/>
              <w:autoSpaceDE w:val="0"/>
              <w:autoSpaceDN w:val="0"/>
              <w:bidi w:val="0"/>
              <w:adjustRightInd w:val="0"/>
              <w:snapToGrid w:val="0"/>
              <w:spacing w:line="480" w:lineRule="auto"/>
              <w:jc w:val="center"/>
              <w:rPr>
                <w:kern w:val="0"/>
              </w:rPr>
            </w:pPr>
          </w:p>
        </w:tc>
      </w:tr>
      <w:tr w14:paraId="20A03243">
        <w:tblPrEx>
          <w:tblCellMar>
            <w:top w:w="0" w:type="dxa"/>
            <w:left w:w="75" w:type="dxa"/>
            <w:bottom w:w="0" w:type="dxa"/>
            <w:right w:w="75" w:type="dxa"/>
          </w:tblCellMar>
        </w:tblPrEx>
        <w:trPr>
          <w:jc w:val="center"/>
        </w:trPr>
        <w:tc>
          <w:tcPr>
            <w:tcW w:w="833" w:type="pct"/>
            <w:tcBorders>
              <w:top w:val="nil"/>
              <w:left w:val="nil"/>
              <w:bottom w:val="nil"/>
              <w:right w:val="nil"/>
            </w:tcBorders>
          </w:tcPr>
          <w:p w14:paraId="31D2FC54">
            <w:pPr>
              <w:pageBreakBefore w:val="0"/>
              <w:kinsoku/>
              <w:wordWrap/>
              <w:overflowPunct/>
              <w:topLinePunct w:val="0"/>
              <w:autoSpaceDE w:val="0"/>
              <w:autoSpaceDN w:val="0"/>
              <w:bidi w:val="0"/>
              <w:adjustRightInd w:val="0"/>
              <w:snapToGrid w:val="0"/>
              <w:spacing w:line="480" w:lineRule="auto"/>
              <w:jc w:val="left"/>
              <w:rPr>
                <w:kern w:val="0"/>
              </w:rPr>
            </w:pPr>
            <w:r>
              <w:rPr>
                <w:kern w:val="0"/>
              </w:rPr>
              <w:t>Observations</w:t>
            </w:r>
          </w:p>
        </w:tc>
        <w:tc>
          <w:tcPr>
            <w:tcW w:w="833" w:type="pct"/>
            <w:tcBorders>
              <w:top w:val="nil"/>
              <w:left w:val="nil"/>
              <w:bottom w:val="nil"/>
              <w:right w:val="nil"/>
            </w:tcBorders>
          </w:tcPr>
          <w:p w14:paraId="4F6F2DEB">
            <w:pPr>
              <w:pageBreakBefore w:val="0"/>
              <w:kinsoku/>
              <w:wordWrap/>
              <w:overflowPunct/>
              <w:topLinePunct w:val="0"/>
              <w:autoSpaceDE w:val="0"/>
              <w:autoSpaceDN w:val="0"/>
              <w:bidi w:val="0"/>
              <w:adjustRightInd w:val="0"/>
              <w:snapToGrid w:val="0"/>
              <w:spacing w:line="480" w:lineRule="auto"/>
              <w:jc w:val="center"/>
              <w:rPr>
                <w:kern w:val="0"/>
              </w:rPr>
            </w:pPr>
            <w:r>
              <w:rPr>
                <w:kern w:val="0"/>
              </w:rPr>
              <w:t>3,293</w:t>
            </w:r>
          </w:p>
        </w:tc>
        <w:tc>
          <w:tcPr>
            <w:tcW w:w="833" w:type="pct"/>
            <w:tcBorders>
              <w:top w:val="nil"/>
              <w:left w:val="nil"/>
              <w:bottom w:val="nil"/>
              <w:right w:val="nil"/>
            </w:tcBorders>
          </w:tcPr>
          <w:p w14:paraId="34EBF1B3">
            <w:pPr>
              <w:pageBreakBefore w:val="0"/>
              <w:kinsoku/>
              <w:wordWrap/>
              <w:overflowPunct/>
              <w:topLinePunct w:val="0"/>
              <w:autoSpaceDE w:val="0"/>
              <w:autoSpaceDN w:val="0"/>
              <w:bidi w:val="0"/>
              <w:adjustRightInd w:val="0"/>
              <w:snapToGrid w:val="0"/>
              <w:spacing w:line="480" w:lineRule="auto"/>
              <w:jc w:val="center"/>
              <w:rPr>
                <w:kern w:val="0"/>
              </w:rPr>
            </w:pPr>
            <w:r>
              <w:rPr>
                <w:kern w:val="0"/>
              </w:rPr>
              <w:t>3,293</w:t>
            </w:r>
          </w:p>
        </w:tc>
        <w:tc>
          <w:tcPr>
            <w:tcW w:w="833" w:type="pct"/>
            <w:tcBorders>
              <w:top w:val="nil"/>
              <w:left w:val="nil"/>
              <w:bottom w:val="nil"/>
              <w:right w:val="nil"/>
            </w:tcBorders>
          </w:tcPr>
          <w:p w14:paraId="70CB1B44">
            <w:pPr>
              <w:pageBreakBefore w:val="0"/>
              <w:kinsoku/>
              <w:wordWrap/>
              <w:overflowPunct/>
              <w:topLinePunct w:val="0"/>
              <w:autoSpaceDE w:val="0"/>
              <w:autoSpaceDN w:val="0"/>
              <w:bidi w:val="0"/>
              <w:adjustRightInd w:val="0"/>
              <w:snapToGrid w:val="0"/>
              <w:spacing w:line="480" w:lineRule="auto"/>
              <w:jc w:val="center"/>
              <w:rPr>
                <w:kern w:val="0"/>
              </w:rPr>
            </w:pPr>
            <w:r>
              <w:rPr>
                <w:kern w:val="0"/>
              </w:rPr>
              <w:t>3,293</w:t>
            </w:r>
          </w:p>
        </w:tc>
        <w:tc>
          <w:tcPr>
            <w:tcW w:w="833" w:type="pct"/>
            <w:tcBorders>
              <w:top w:val="nil"/>
              <w:left w:val="nil"/>
              <w:bottom w:val="nil"/>
              <w:right w:val="nil"/>
            </w:tcBorders>
          </w:tcPr>
          <w:p w14:paraId="62CA5994">
            <w:pPr>
              <w:pageBreakBefore w:val="0"/>
              <w:kinsoku/>
              <w:wordWrap/>
              <w:overflowPunct/>
              <w:topLinePunct w:val="0"/>
              <w:autoSpaceDE w:val="0"/>
              <w:autoSpaceDN w:val="0"/>
              <w:bidi w:val="0"/>
              <w:adjustRightInd w:val="0"/>
              <w:snapToGrid w:val="0"/>
              <w:spacing w:line="480" w:lineRule="auto"/>
              <w:jc w:val="center"/>
              <w:rPr>
                <w:kern w:val="0"/>
              </w:rPr>
            </w:pPr>
            <w:r>
              <w:rPr>
                <w:kern w:val="0"/>
              </w:rPr>
              <w:t>3,293</w:t>
            </w:r>
          </w:p>
        </w:tc>
        <w:tc>
          <w:tcPr>
            <w:tcW w:w="834" w:type="pct"/>
            <w:tcBorders>
              <w:top w:val="nil"/>
              <w:left w:val="nil"/>
              <w:bottom w:val="nil"/>
              <w:right w:val="nil"/>
            </w:tcBorders>
          </w:tcPr>
          <w:p w14:paraId="7C7B014E">
            <w:pPr>
              <w:pageBreakBefore w:val="0"/>
              <w:kinsoku/>
              <w:wordWrap/>
              <w:overflowPunct/>
              <w:topLinePunct w:val="0"/>
              <w:autoSpaceDE w:val="0"/>
              <w:autoSpaceDN w:val="0"/>
              <w:bidi w:val="0"/>
              <w:adjustRightInd w:val="0"/>
              <w:snapToGrid w:val="0"/>
              <w:spacing w:line="480" w:lineRule="auto"/>
              <w:jc w:val="center"/>
              <w:rPr>
                <w:kern w:val="0"/>
              </w:rPr>
            </w:pPr>
            <w:r>
              <w:rPr>
                <w:kern w:val="0"/>
              </w:rPr>
              <w:t>3,293</w:t>
            </w:r>
          </w:p>
        </w:tc>
      </w:tr>
      <w:tr w14:paraId="11F2A66F">
        <w:tblPrEx>
          <w:tblCellMar>
            <w:top w:w="0" w:type="dxa"/>
            <w:left w:w="75" w:type="dxa"/>
            <w:bottom w:w="0" w:type="dxa"/>
            <w:right w:w="75" w:type="dxa"/>
          </w:tblCellMar>
        </w:tblPrEx>
        <w:trPr>
          <w:jc w:val="center"/>
        </w:trPr>
        <w:tc>
          <w:tcPr>
            <w:tcW w:w="833" w:type="pct"/>
            <w:tcBorders>
              <w:top w:val="nil"/>
              <w:left w:val="nil"/>
              <w:bottom w:val="nil"/>
              <w:right w:val="nil"/>
            </w:tcBorders>
          </w:tcPr>
          <w:p w14:paraId="4BA03902">
            <w:pPr>
              <w:pageBreakBefore w:val="0"/>
              <w:kinsoku/>
              <w:wordWrap/>
              <w:overflowPunct/>
              <w:topLinePunct w:val="0"/>
              <w:autoSpaceDE w:val="0"/>
              <w:autoSpaceDN w:val="0"/>
              <w:bidi w:val="0"/>
              <w:adjustRightInd w:val="0"/>
              <w:snapToGrid w:val="0"/>
              <w:spacing w:line="480" w:lineRule="auto"/>
              <w:jc w:val="left"/>
              <w:rPr>
                <w:kern w:val="0"/>
              </w:rPr>
            </w:pPr>
            <w:r>
              <w:rPr>
                <w:kern w:val="0"/>
              </w:rPr>
              <w:t>R-squared</w:t>
            </w:r>
          </w:p>
        </w:tc>
        <w:tc>
          <w:tcPr>
            <w:tcW w:w="833" w:type="pct"/>
            <w:tcBorders>
              <w:top w:val="nil"/>
              <w:left w:val="nil"/>
              <w:bottom w:val="nil"/>
              <w:right w:val="nil"/>
            </w:tcBorders>
          </w:tcPr>
          <w:p w14:paraId="60B6511D">
            <w:pPr>
              <w:pageBreakBefore w:val="0"/>
              <w:kinsoku/>
              <w:wordWrap/>
              <w:overflowPunct/>
              <w:topLinePunct w:val="0"/>
              <w:autoSpaceDE w:val="0"/>
              <w:autoSpaceDN w:val="0"/>
              <w:bidi w:val="0"/>
              <w:adjustRightInd w:val="0"/>
              <w:snapToGrid w:val="0"/>
              <w:spacing w:line="480" w:lineRule="auto"/>
              <w:jc w:val="center"/>
              <w:rPr>
                <w:kern w:val="0"/>
              </w:rPr>
            </w:pPr>
            <w:r>
              <w:rPr>
                <w:kern w:val="0"/>
              </w:rPr>
              <w:t>-0.2391</w:t>
            </w:r>
          </w:p>
        </w:tc>
        <w:tc>
          <w:tcPr>
            <w:tcW w:w="833" w:type="pct"/>
            <w:tcBorders>
              <w:top w:val="nil"/>
              <w:left w:val="nil"/>
              <w:bottom w:val="nil"/>
              <w:right w:val="nil"/>
            </w:tcBorders>
          </w:tcPr>
          <w:p w14:paraId="07D16C0C">
            <w:pPr>
              <w:pageBreakBefore w:val="0"/>
              <w:kinsoku/>
              <w:wordWrap/>
              <w:overflowPunct/>
              <w:topLinePunct w:val="0"/>
              <w:autoSpaceDE w:val="0"/>
              <w:autoSpaceDN w:val="0"/>
              <w:bidi w:val="0"/>
              <w:adjustRightInd w:val="0"/>
              <w:snapToGrid w:val="0"/>
              <w:spacing w:line="480" w:lineRule="auto"/>
              <w:jc w:val="center"/>
              <w:rPr>
                <w:kern w:val="0"/>
              </w:rPr>
            </w:pPr>
            <w:r>
              <w:rPr>
                <w:kern w:val="0"/>
              </w:rPr>
              <w:t>0.4552</w:t>
            </w:r>
          </w:p>
        </w:tc>
        <w:tc>
          <w:tcPr>
            <w:tcW w:w="833" w:type="pct"/>
            <w:tcBorders>
              <w:top w:val="nil"/>
              <w:left w:val="nil"/>
              <w:bottom w:val="nil"/>
              <w:right w:val="nil"/>
            </w:tcBorders>
          </w:tcPr>
          <w:p w14:paraId="32D7DC93">
            <w:pPr>
              <w:pageBreakBefore w:val="0"/>
              <w:kinsoku/>
              <w:wordWrap/>
              <w:overflowPunct/>
              <w:topLinePunct w:val="0"/>
              <w:autoSpaceDE w:val="0"/>
              <w:autoSpaceDN w:val="0"/>
              <w:bidi w:val="0"/>
              <w:adjustRightInd w:val="0"/>
              <w:snapToGrid w:val="0"/>
              <w:spacing w:line="480" w:lineRule="auto"/>
              <w:jc w:val="center"/>
              <w:rPr>
                <w:kern w:val="0"/>
              </w:rPr>
            </w:pPr>
            <w:r>
              <w:rPr>
                <w:kern w:val="0"/>
              </w:rPr>
              <w:t>0.4792</w:t>
            </w:r>
          </w:p>
        </w:tc>
        <w:tc>
          <w:tcPr>
            <w:tcW w:w="833" w:type="pct"/>
            <w:tcBorders>
              <w:top w:val="nil"/>
              <w:left w:val="nil"/>
              <w:bottom w:val="nil"/>
              <w:right w:val="nil"/>
            </w:tcBorders>
          </w:tcPr>
          <w:p w14:paraId="687AB6CF">
            <w:pPr>
              <w:pageBreakBefore w:val="0"/>
              <w:kinsoku/>
              <w:wordWrap/>
              <w:overflowPunct/>
              <w:topLinePunct w:val="0"/>
              <w:autoSpaceDE w:val="0"/>
              <w:autoSpaceDN w:val="0"/>
              <w:bidi w:val="0"/>
              <w:adjustRightInd w:val="0"/>
              <w:snapToGrid w:val="0"/>
              <w:spacing w:line="480" w:lineRule="auto"/>
              <w:jc w:val="center"/>
              <w:rPr>
                <w:kern w:val="0"/>
              </w:rPr>
            </w:pPr>
            <w:r>
              <w:rPr>
                <w:kern w:val="0"/>
              </w:rPr>
              <w:t>0.4885</w:t>
            </w:r>
          </w:p>
        </w:tc>
        <w:tc>
          <w:tcPr>
            <w:tcW w:w="834" w:type="pct"/>
            <w:tcBorders>
              <w:top w:val="nil"/>
              <w:left w:val="nil"/>
              <w:bottom w:val="nil"/>
              <w:right w:val="nil"/>
            </w:tcBorders>
          </w:tcPr>
          <w:p w14:paraId="42152015">
            <w:pPr>
              <w:pageBreakBefore w:val="0"/>
              <w:kinsoku/>
              <w:wordWrap/>
              <w:overflowPunct/>
              <w:topLinePunct w:val="0"/>
              <w:autoSpaceDE w:val="0"/>
              <w:autoSpaceDN w:val="0"/>
              <w:bidi w:val="0"/>
              <w:adjustRightInd w:val="0"/>
              <w:snapToGrid w:val="0"/>
              <w:spacing w:line="480" w:lineRule="auto"/>
              <w:jc w:val="center"/>
              <w:rPr>
                <w:kern w:val="0"/>
              </w:rPr>
            </w:pPr>
            <w:r>
              <w:rPr>
                <w:rFonts w:hint="eastAsia"/>
                <w:kern w:val="0"/>
              </w:rPr>
              <w:t>-</w:t>
            </w:r>
          </w:p>
        </w:tc>
      </w:tr>
      <w:tr w14:paraId="442C0F07">
        <w:tblPrEx>
          <w:tblBorders>
            <w:top w:val="none" w:color="auto" w:sz="0" w:space="0"/>
            <w:left w:val="none" w:color="auto" w:sz="0" w:space="0"/>
            <w:bottom w:val="single" w:color="auto" w:sz="6" w:space="0"/>
            <w:right w:val="none" w:color="auto" w:sz="0" w:space="0"/>
            <w:insideH w:val="none" w:color="auto" w:sz="0" w:space="0"/>
            <w:insideV w:val="none" w:color="auto" w:sz="0" w:space="0"/>
          </w:tblBorders>
          <w:tblCellMar>
            <w:top w:w="0" w:type="dxa"/>
            <w:left w:w="75" w:type="dxa"/>
            <w:bottom w:w="0" w:type="dxa"/>
            <w:right w:w="75" w:type="dxa"/>
          </w:tblCellMar>
        </w:tblPrEx>
        <w:trPr>
          <w:jc w:val="center"/>
        </w:trPr>
        <w:tc>
          <w:tcPr>
            <w:tcW w:w="833" w:type="pct"/>
            <w:tcBorders>
              <w:top w:val="nil"/>
              <w:left w:val="nil"/>
              <w:bottom w:val="single" w:color="auto" w:sz="6" w:space="0"/>
              <w:right w:val="nil"/>
            </w:tcBorders>
          </w:tcPr>
          <w:p w14:paraId="7E54A173">
            <w:pPr>
              <w:pageBreakBefore w:val="0"/>
              <w:kinsoku/>
              <w:wordWrap/>
              <w:overflowPunct/>
              <w:topLinePunct w:val="0"/>
              <w:autoSpaceDE w:val="0"/>
              <w:autoSpaceDN w:val="0"/>
              <w:bidi w:val="0"/>
              <w:adjustRightInd w:val="0"/>
              <w:snapToGrid w:val="0"/>
              <w:spacing w:line="480" w:lineRule="auto"/>
              <w:jc w:val="left"/>
              <w:rPr>
                <w:kern w:val="0"/>
              </w:rPr>
            </w:pPr>
            <w:r>
              <w:rPr>
                <w:kern w:val="0"/>
              </w:rPr>
              <w:t>N</w:t>
            </w:r>
          </w:p>
        </w:tc>
        <w:tc>
          <w:tcPr>
            <w:tcW w:w="833" w:type="pct"/>
            <w:tcBorders>
              <w:top w:val="nil"/>
              <w:left w:val="nil"/>
              <w:bottom w:val="single" w:color="auto" w:sz="6" w:space="0"/>
              <w:right w:val="nil"/>
            </w:tcBorders>
          </w:tcPr>
          <w:p w14:paraId="0ED9D06E">
            <w:pPr>
              <w:pageBreakBefore w:val="0"/>
              <w:kinsoku/>
              <w:wordWrap/>
              <w:overflowPunct/>
              <w:topLinePunct w:val="0"/>
              <w:autoSpaceDE w:val="0"/>
              <w:autoSpaceDN w:val="0"/>
              <w:bidi w:val="0"/>
              <w:adjustRightInd w:val="0"/>
              <w:snapToGrid w:val="0"/>
              <w:spacing w:line="480" w:lineRule="auto"/>
              <w:jc w:val="center"/>
              <w:rPr>
                <w:kern w:val="0"/>
              </w:rPr>
            </w:pPr>
            <w:r>
              <w:rPr>
                <w:kern w:val="0"/>
              </w:rPr>
              <w:t>282</w:t>
            </w:r>
          </w:p>
        </w:tc>
        <w:tc>
          <w:tcPr>
            <w:tcW w:w="833" w:type="pct"/>
            <w:tcBorders>
              <w:top w:val="nil"/>
              <w:left w:val="nil"/>
              <w:bottom w:val="single" w:color="auto" w:sz="6" w:space="0"/>
              <w:right w:val="nil"/>
            </w:tcBorders>
          </w:tcPr>
          <w:p w14:paraId="2A0C3184">
            <w:pPr>
              <w:pageBreakBefore w:val="0"/>
              <w:kinsoku/>
              <w:wordWrap/>
              <w:overflowPunct/>
              <w:topLinePunct w:val="0"/>
              <w:autoSpaceDE w:val="0"/>
              <w:autoSpaceDN w:val="0"/>
              <w:bidi w:val="0"/>
              <w:adjustRightInd w:val="0"/>
              <w:snapToGrid w:val="0"/>
              <w:spacing w:line="480" w:lineRule="auto"/>
              <w:jc w:val="center"/>
              <w:rPr>
                <w:kern w:val="0"/>
              </w:rPr>
            </w:pPr>
            <w:r>
              <w:rPr>
                <w:kern w:val="0"/>
              </w:rPr>
              <w:t>282</w:t>
            </w:r>
          </w:p>
        </w:tc>
        <w:tc>
          <w:tcPr>
            <w:tcW w:w="833" w:type="pct"/>
            <w:tcBorders>
              <w:top w:val="nil"/>
              <w:left w:val="nil"/>
              <w:bottom w:val="single" w:color="auto" w:sz="6" w:space="0"/>
              <w:right w:val="nil"/>
            </w:tcBorders>
          </w:tcPr>
          <w:p w14:paraId="1D2867D3">
            <w:pPr>
              <w:pageBreakBefore w:val="0"/>
              <w:kinsoku/>
              <w:wordWrap/>
              <w:overflowPunct/>
              <w:topLinePunct w:val="0"/>
              <w:autoSpaceDE w:val="0"/>
              <w:autoSpaceDN w:val="0"/>
              <w:bidi w:val="0"/>
              <w:adjustRightInd w:val="0"/>
              <w:snapToGrid w:val="0"/>
              <w:spacing w:line="480" w:lineRule="auto"/>
              <w:jc w:val="center"/>
              <w:rPr>
                <w:kern w:val="0"/>
              </w:rPr>
            </w:pPr>
            <w:r>
              <w:rPr>
                <w:kern w:val="0"/>
              </w:rPr>
              <w:t>282</w:t>
            </w:r>
          </w:p>
        </w:tc>
        <w:tc>
          <w:tcPr>
            <w:tcW w:w="833" w:type="pct"/>
            <w:tcBorders>
              <w:top w:val="nil"/>
              <w:left w:val="nil"/>
              <w:bottom w:val="single" w:color="auto" w:sz="6" w:space="0"/>
              <w:right w:val="nil"/>
            </w:tcBorders>
          </w:tcPr>
          <w:p w14:paraId="1E1A24CB">
            <w:pPr>
              <w:pageBreakBefore w:val="0"/>
              <w:kinsoku/>
              <w:wordWrap/>
              <w:overflowPunct/>
              <w:topLinePunct w:val="0"/>
              <w:autoSpaceDE w:val="0"/>
              <w:autoSpaceDN w:val="0"/>
              <w:bidi w:val="0"/>
              <w:adjustRightInd w:val="0"/>
              <w:snapToGrid w:val="0"/>
              <w:spacing w:line="480" w:lineRule="auto"/>
              <w:jc w:val="center"/>
              <w:rPr>
                <w:kern w:val="0"/>
              </w:rPr>
            </w:pPr>
            <w:r>
              <w:rPr>
                <w:kern w:val="0"/>
              </w:rPr>
              <w:t>282</w:t>
            </w:r>
          </w:p>
        </w:tc>
        <w:tc>
          <w:tcPr>
            <w:tcW w:w="834" w:type="pct"/>
            <w:tcBorders>
              <w:top w:val="nil"/>
              <w:left w:val="nil"/>
              <w:bottom w:val="single" w:color="auto" w:sz="6" w:space="0"/>
              <w:right w:val="nil"/>
            </w:tcBorders>
          </w:tcPr>
          <w:p w14:paraId="39FB7FC8">
            <w:pPr>
              <w:pageBreakBefore w:val="0"/>
              <w:kinsoku/>
              <w:wordWrap/>
              <w:overflowPunct/>
              <w:topLinePunct w:val="0"/>
              <w:autoSpaceDE w:val="0"/>
              <w:autoSpaceDN w:val="0"/>
              <w:bidi w:val="0"/>
              <w:adjustRightInd w:val="0"/>
              <w:snapToGrid w:val="0"/>
              <w:spacing w:line="480" w:lineRule="auto"/>
              <w:jc w:val="center"/>
              <w:rPr>
                <w:kern w:val="0"/>
              </w:rPr>
            </w:pPr>
            <w:r>
              <w:rPr>
                <w:kern w:val="0"/>
              </w:rPr>
              <w:t>282</w:t>
            </w:r>
          </w:p>
        </w:tc>
      </w:tr>
    </w:tbl>
    <w:p w14:paraId="04CE2D60">
      <w:pPr>
        <w:pageBreakBefore w:val="0"/>
        <w:kinsoku/>
        <w:wordWrap/>
        <w:overflowPunct/>
        <w:topLinePunct w:val="0"/>
        <w:autoSpaceDE w:val="0"/>
        <w:autoSpaceDN w:val="0"/>
        <w:bidi w:val="0"/>
        <w:adjustRightInd w:val="0"/>
        <w:snapToGrid w:val="0"/>
        <w:spacing w:line="480" w:lineRule="auto"/>
        <w:ind w:firstLine="420" w:firstLineChars="200"/>
      </w:pPr>
      <w:r>
        <w:rPr>
          <w:rFonts w:hint="eastAsia"/>
        </w:rPr>
        <w:t xml:space="preserve">Note: Instrumental variables pass validity tests. No </w:t>
      </w:r>
      <w:r>
        <w:rPr>
          <w:kern w:val="0"/>
        </w:rPr>
        <w:t xml:space="preserve">R-squared </w:t>
      </w:r>
      <w:r>
        <w:rPr>
          <w:rFonts w:hint="eastAsia"/>
        </w:rPr>
        <w:t>under maximum likelihood estimation (</w:t>
      </w:r>
      <w:r>
        <w:t>MLE</w:t>
      </w:r>
      <w:r>
        <w:rPr>
          <w:rFonts w:hint="eastAsia"/>
        </w:rPr>
        <w:t>).</w:t>
      </w:r>
    </w:p>
    <w:p w14:paraId="13300D67">
      <w:pPr>
        <w:pageBreakBefore w:val="0"/>
        <w:kinsoku/>
        <w:wordWrap/>
        <w:overflowPunct/>
        <w:topLinePunct w:val="0"/>
        <w:autoSpaceDE w:val="0"/>
        <w:autoSpaceDN w:val="0"/>
        <w:bidi w:val="0"/>
        <w:adjustRightInd w:val="0"/>
        <w:snapToGrid w:val="0"/>
        <w:spacing w:line="480" w:lineRule="auto"/>
      </w:pPr>
    </w:p>
    <w:p w14:paraId="2E081330">
      <w:pPr>
        <w:pStyle w:val="3"/>
        <w:pageBreakBefore w:val="0"/>
        <w:kinsoku/>
        <w:wordWrap/>
        <w:overflowPunct/>
        <w:topLinePunct w:val="0"/>
        <w:autoSpaceDE w:val="0"/>
        <w:autoSpaceDN w:val="0"/>
        <w:bidi w:val="0"/>
        <w:adjustRightInd w:val="0"/>
        <w:snapToGrid w:val="0"/>
        <w:spacing w:before="0" w:after="0" w:line="480" w:lineRule="auto"/>
        <w:ind w:firstLine="422" w:firstLineChars="200"/>
        <w:rPr>
          <w:rFonts w:hint="eastAsia" w:ascii="Times New Roman" w:hAnsi="Times New Roman" w:eastAsia="宋体"/>
          <w:sz w:val="21"/>
          <w:szCs w:val="21"/>
        </w:rPr>
      </w:pPr>
      <w:r>
        <w:rPr>
          <w:rFonts w:hint="eastAsia" w:ascii="Times New Roman" w:hAnsi="Times New Roman" w:eastAsia="宋体"/>
          <w:sz w:val="21"/>
          <w:szCs w:val="21"/>
        </w:rPr>
        <w:t>C.2 Changing the Measurement of the Level of Innovation in Climate-Friendly Technologies</w:t>
      </w:r>
    </w:p>
    <w:p w14:paraId="52C90DA8">
      <w:pPr>
        <w:pageBreakBefore w:val="0"/>
        <w:kinsoku/>
        <w:wordWrap/>
        <w:overflowPunct/>
        <w:topLinePunct w:val="0"/>
        <w:autoSpaceDE w:val="0"/>
        <w:autoSpaceDN w:val="0"/>
        <w:bidi w:val="0"/>
        <w:adjustRightInd w:val="0"/>
        <w:snapToGrid w:val="0"/>
        <w:spacing w:line="480" w:lineRule="auto"/>
        <w:ind w:firstLine="420" w:firstLineChars="200"/>
        <w:rPr>
          <w:kern w:val="0"/>
        </w:rPr>
      </w:pPr>
      <w:r>
        <w:rPr>
          <w:rFonts w:hint="eastAsia"/>
          <w:kern w:val="0"/>
        </w:rPr>
        <w:t xml:space="preserve">Replacing the dependent variable with </w:t>
      </w:r>
      <w:r>
        <w:rPr>
          <w:i/>
          <w:iCs/>
          <w:kern w:val="0"/>
        </w:rPr>
        <w:t xml:space="preserve">rCFTI </w:t>
      </w:r>
      <w:r>
        <w:rPr>
          <w:rFonts w:hint="eastAsia"/>
          <w:kern w:val="0"/>
        </w:rPr>
        <w:t xml:space="preserve">and </w:t>
      </w:r>
      <w:r>
        <w:rPr>
          <w:rFonts w:hint="eastAsia"/>
        </w:rPr>
        <w:t xml:space="preserve">using </w:t>
      </w:r>
      <w:r>
        <w:rPr>
          <w:i/>
          <w:iCs/>
          <w:kern w:val="0"/>
        </w:rPr>
        <w:t xml:space="preserve">EPAP </w:t>
      </w:r>
      <w:r>
        <w:rPr>
          <w:rFonts w:hint="eastAsia"/>
        </w:rPr>
        <w:t>as the independent variable</w:t>
      </w:r>
      <w:r>
        <w:rPr>
          <w:rFonts w:hint="eastAsia"/>
          <w:kern w:val="0"/>
        </w:rPr>
        <w:t>, equation (</w:t>
      </w:r>
      <w:r>
        <w:rPr>
          <w:kern w:val="0"/>
        </w:rPr>
        <w:t>1</w:t>
      </w:r>
      <w:r>
        <w:rPr>
          <w:rFonts w:hint="eastAsia"/>
          <w:kern w:val="0"/>
        </w:rPr>
        <w:t xml:space="preserve">) is re-estimated using </w:t>
      </w:r>
      <w:r>
        <w:rPr>
          <w:kern w:val="0"/>
        </w:rPr>
        <w:t>FE</w:t>
      </w:r>
      <w:r>
        <w:rPr>
          <w:rFonts w:hint="eastAsia"/>
          <w:kern w:val="0"/>
        </w:rPr>
        <w:t>, and the results are shown in column (</w:t>
      </w:r>
      <w:r>
        <w:rPr>
          <w:kern w:val="0"/>
        </w:rPr>
        <w:t>2</w:t>
      </w:r>
      <w:r>
        <w:rPr>
          <w:rFonts w:hint="eastAsia"/>
          <w:kern w:val="0"/>
        </w:rPr>
        <w:t xml:space="preserve">) of </w:t>
      </w:r>
      <w:r>
        <w:rPr>
          <w:kern w:val="0"/>
        </w:rPr>
        <w:t>Table C1</w:t>
      </w:r>
      <w:r>
        <w:rPr>
          <w:rFonts w:hint="eastAsia"/>
          <w:kern w:val="0"/>
        </w:rPr>
        <w:t>. From column (</w:t>
      </w:r>
      <w:r>
        <w:rPr>
          <w:kern w:val="0"/>
        </w:rPr>
        <w:t>2</w:t>
      </w:r>
      <w:r>
        <w:rPr>
          <w:rFonts w:hint="eastAsia"/>
          <w:kern w:val="0"/>
        </w:rPr>
        <w:t xml:space="preserve">), after changing the measure of the level of </w:t>
      </w:r>
      <w:r>
        <w:rPr>
          <w:kern w:val="0"/>
        </w:rPr>
        <w:t>CFTI</w:t>
      </w:r>
      <w:r>
        <w:rPr>
          <w:rFonts w:hint="eastAsia"/>
          <w:kern w:val="0"/>
        </w:rPr>
        <w:t xml:space="preserve">, there is an inverted "U"-shaped nonlinear relationship between </w:t>
      </w:r>
      <w:r>
        <w:rPr>
          <w:kern w:val="0"/>
        </w:rPr>
        <w:t>EPP</w:t>
      </w:r>
      <w:r>
        <w:rPr>
          <w:rFonts w:hint="eastAsia"/>
          <w:kern w:val="0"/>
        </w:rPr>
        <w:t xml:space="preserve"> and the level of prompting </w:t>
      </w:r>
      <w:r>
        <w:rPr>
          <w:kern w:val="0"/>
        </w:rPr>
        <w:t>CFTI</w:t>
      </w:r>
      <w:r>
        <w:rPr>
          <w:rFonts w:hint="eastAsia"/>
          <w:kern w:val="0"/>
        </w:rPr>
        <w:t xml:space="preserve">, and the conclusion that hypothesis </w:t>
      </w:r>
      <w:r>
        <w:rPr>
          <w:kern w:val="0"/>
        </w:rPr>
        <w:t xml:space="preserve">H1 </w:t>
      </w:r>
      <w:r>
        <w:rPr>
          <w:rFonts w:hint="eastAsia"/>
          <w:kern w:val="0"/>
        </w:rPr>
        <w:t>holds is robust.</w:t>
      </w:r>
    </w:p>
    <w:p w14:paraId="4440BCAC">
      <w:pPr>
        <w:pStyle w:val="3"/>
        <w:pageBreakBefore w:val="0"/>
        <w:kinsoku/>
        <w:wordWrap/>
        <w:overflowPunct/>
        <w:topLinePunct w:val="0"/>
        <w:autoSpaceDE w:val="0"/>
        <w:autoSpaceDN w:val="0"/>
        <w:bidi w:val="0"/>
        <w:adjustRightInd w:val="0"/>
        <w:snapToGrid w:val="0"/>
        <w:spacing w:before="0" w:after="0" w:line="480" w:lineRule="auto"/>
        <w:ind w:firstLine="422" w:firstLineChars="200"/>
        <w:rPr>
          <w:rFonts w:hint="eastAsia" w:ascii="Times New Roman" w:hAnsi="Times New Roman" w:eastAsia="宋体"/>
          <w:sz w:val="21"/>
          <w:szCs w:val="21"/>
        </w:rPr>
      </w:pPr>
      <w:r>
        <w:rPr>
          <w:rFonts w:hint="eastAsia" w:ascii="Times New Roman" w:hAnsi="Times New Roman" w:eastAsia="宋体"/>
          <w:sz w:val="21"/>
          <w:szCs w:val="21"/>
        </w:rPr>
        <w:t>C.3 Changing the measurement of EPP</w:t>
      </w:r>
    </w:p>
    <w:p w14:paraId="44F956C6">
      <w:pPr>
        <w:pageBreakBefore w:val="0"/>
        <w:kinsoku/>
        <w:wordWrap/>
        <w:overflowPunct/>
        <w:topLinePunct w:val="0"/>
        <w:autoSpaceDE w:val="0"/>
        <w:autoSpaceDN w:val="0"/>
        <w:bidi w:val="0"/>
        <w:adjustRightInd w:val="0"/>
        <w:snapToGrid w:val="0"/>
        <w:spacing w:line="480" w:lineRule="auto"/>
        <w:ind w:firstLine="420" w:firstLineChars="200"/>
        <w:rPr>
          <w:kern w:val="0"/>
        </w:rPr>
      </w:pPr>
      <w:r>
        <w:rPr>
          <w:rFonts w:hint="eastAsia"/>
          <w:kern w:val="0"/>
        </w:rPr>
        <w:t xml:space="preserve">Replacing the independent variable with </w:t>
      </w:r>
      <w:r>
        <w:rPr>
          <w:i/>
          <w:iCs/>
          <w:kern w:val="0"/>
        </w:rPr>
        <w:t xml:space="preserve">rEPAP </w:t>
      </w:r>
      <w:r>
        <w:rPr>
          <w:rFonts w:hint="eastAsia"/>
          <w:kern w:val="0"/>
        </w:rPr>
        <w:t xml:space="preserve">and </w:t>
      </w:r>
      <w:r>
        <w:rPr>
          <w:rFonts w:hint="eastAsia"/>
        </w:rPr>
        <w:t xml:space="preserve">using </w:t>
      </w:r>
      <w:r>
        <w:rPr>
          <w:i/>
          <w:iCs/>
          <w:kern w:val="0"/>
        </w:rPr>
        <w:t xml:space="preserve">CFTI </w:t>
      </w:r>
      <w:r>
        <w:rPr>
          <w:rFonts w:hint="eastAsia"/>
        </w:rPr>
        <w:t>as the dependent variable</w:t>
      </w:r>
      <w:r>
        <w:rPr>
          <w:rFonts w:hint="eastAsia"/>
          <w:kern w:val="0"/>
        </w:rPr>
        <w:t>, equation (</w:t>
      </w:r>
      <w:r>
        <w:rPr>
          <w:kern w:val="0"/>
        </w:rPr>
        <w:t>1</w:t>
      </w:r>
      <w:r>
        <w:rPr>
          <w:rFonts w:hint="eastAsia"/>
          <w:kern w:val="0"/>
        </w:rPr>
        <w:t xml:space="preserve">) is re-estimated using </w:t>
      </w:r>
      <w:r>
        <w:rPr>
          <w:kern w:val="0"/>
        </w:rPr>
        <w:t xml:space="preserve">FE, </w:t>
      </w:r>
      <w:r>
        <w:rPr>
          <w:rFonts w:hint="eastAsia"/>
          <w:kern w:val="0"/>
        </w:rPr>
        <w:t>and the results are shown in column (</w:t>
      </w:r>
      <w:r>
        <w:rPr>
          <w:kern w:val="0"/>
        </w:rPr>
        <w:t>3</w:t>
      </w:r>
      <w:r>
        <w:rPr>
          <w:rFonts w:hint="eastAsia"/>
          <w:kern w:val="0"/>
        </w:rPr>
        <w:t xml:space="preserve">) of </w:t>
      </w:r>
      <w:r>
        <w:rPr>
          <w:kern w:val="0"/>
        </w:rPr>
        <w:t>Table C1</w:t>
      </w:r>
      <w:r>
        <w:rPr>
          <w:rFonts w:hint="eastAsia"/>
          <w:kern w:val="0"/>
        </w:rPr>
        <w:t>. Column (</w:t>
      </w:r>
      <w:r>
        <w:rPr>
          <w:kern w:val="0"/>
        </w:rPr>
        <w:t>3</w:t>
      </w:r>
      <w:r>
        <w:rPr>
          <w:rFonts w:hint="eastAsia"/>
          <w:kern w:val="0"/>
        </w:rPr>
        <w:t xml:space="preserve">) shows that there is an inverse "U" nonlinear relationship between </w:t>
      </w:r>
      <w:r>
        <w:rPr>
          <w:kern w:val="0"/>
        </w:rPr>
        <w:t>EPP</w:t>
      </w:r>
      <w:r>
        <w:rPr>
          <w:rFonts w:hint="eastAsia"/>
          <w:kern w:val="0"/>
        </w:rPr>
        <w:t xml:space="preserve"> and the level of </w:t>
      </w:r>
      <w:r>
        <w:rPr>
          <w:kern w:val="0"/>
        </w:rPr>
        <w:t>CFTI</w:t>
      </w:r>
      <w:r>
        <w:rPr>
          <w:rFonts w:hint="eastAsia"/>
          <w:kern w:val="0"/>
        </w:rPr>
        <w:t xml:space="preserve">, and the conclusion that hypothesis </w:t>
      </w:r>
      <w:r>
        <w:rPr>
          <w:kern w:val="0"/>
        </w:rPr>
        <w:t xml:space="preserve">H1 </w:t>
      </w:r>
      <w:r>
        <w:rPr>
          <w:rFonts w:hint="eastAsia"/>
          <w:kern w:val="0"/>
        </w:rPr>
        <w:t>is valid is robust.</w:t>
      </w:r>
    </w:p>
    <w:p w14:paraId="2777A72E">
      <w:pPr>
        <w:pStyle w:val="3"/>
        <w:pageBreakBefore w:val="0"/>
        <w:kinsoku/>
        <w:wordWrap/>
        <w:overflowPunct/>
        <w:topLinePunct w:val="0"/>
        <w:autoSpaceDE w:val="0"/>
        <w:autoSpaceDN w:val="0"/>
        <w:bidi w:val="0"/>
        <w:adjustRightInd w:val="0"/>
        <w:snapToGrid w:val="0"/>
        <w:spacing w:before="0" w:after="0" w:line="480" w:lineRule="auto"/>
        <w:ind w:firstLine="422" w:firstLineChars="200"/>
        <w:rPr>
          <w:rFonts w:hint="eastAsia" w:ascii="Times New Roman" w:hAnsi="Times New Roman" w:eastAsia="宋体"/>
          <w:sz w:val="21"/>
          <w:szCs w:val="21"/>
        </w:rPr>
      </w:pPr>
      <w:r>
        <w:rPr>
          <w:rFonts w:hint="eastAsia" w:ascii="Times New Roman" w:hAnsi="Times New Roman" w:eastAsia="宋体"/>
          <w:sz w:val="21"/>
          <w:szCs w:val="21"/>
        </w:rPr>
        <w:t>C.4 Controlling for mediating variables</w:t>
      </w:r>
    </w:p>
    <w:p w14:paraId="40724B78">
      <w:pPr>
        <w:pageBreakBefore w:val="0"/>
        <w:kinsoku/>
        <w:wordWrap/>
        <w:overflowPunct/>
        <w:topLinePunct w:val="0"/>
        <w:autoSpaceDE w:val="0"/>
        <w:autoSpaceDN w:val="0"/>
        <w:bidi w:val="0"/>
        <w:adjustRightInd w:val="0"/>
        <w:snapToGrid w:val="0"/>
        <w:spacing w:line="480" w:lineRule="auto"/>
        <w:ind w:firstLine="420" w:firstLineChars="200"/>
        <w:rPr>
          <w:kern w:val="0"/>
        </w:rPr>
      </w:pPr>
      <w:r>
        <w:rPr>
          <w:rFonts w:hint="eastAsia"/>
          <w:kern w:val="0"/>
        </w:rPr>
        <w:t xml:space="preserve">The latter analysis shows that both the level of digital economy development and the level of fintech development are favorable to </w:t>
      </w:r>
      <w:r>
        <w:rPr>
          <w:kern w:val="0"/>
        </w:rPr>
        <w:t>CFTI</w:t>
      </w:r>
      <w:r>
        <w:rPr>
          <w:rFonts w:hint="eastAsia"/>
          <w:kern w:val="0"/>
        </w:rPr>
        <w:t>. We tested the mechanism as a mediating variable and did not include it as a control variable. Here, we control for the level of digital economy development (</w:t>
      </w:r>
      <w:r>
        <w:rPr>
          <w:i/>
          <w:iCs/>
          <w:kern w:val="0"/>
        </w:rPr>
        <w:t>DECO</w:t>
      </w:r>
      <w:r>
        <w:rPr>
          <w:rFonts w:hint="eastAsia"/>
          <w:kern w:val="0"/>
        </w:rPr>
        <w:t>) and the level of fintech development (</w:t>
      </w:r>
      <w:r>
        <w:rPr>
          <w:i/>
          <w:iCs/>
          <w:kern w:val="0"/>
        </w:rPr>
        <w:t>FTCH</w:t>
      </w:r>
      <w:r>
        <w:rPr>
          <w:rFonts w:hint="eastAsia"/>
          <w:kern w:val="0"/>
        </w:rPr>
        <w:t>) and re-estimate equation (</w:t>
      </w:r>
      <w:r>
        <w:rPr>
          <w:kern w:val="0"/>
        </w:rPr>
        <w:t>1</w:t>
      </w:r>
      <w:r>
        <w:rPr>
          <w:rFonts w:hint="eastAsia"/>
          <w:kern w:val="0"/>
        </w:rPr>
        <w:t xml:space="preserve">) using </w:t>
      </w:r>
      <w:r>
        <w:rPr>
          <w:kern w:val="0"/>
        </w:rPr>
        <w:t>FE</w:t>
      </w:r>
      <w:r>
        <w:rPr>
          <w:rFonts w:hint="eastAsia"/>
          <w:kern w:val="0"/>
        </w:rPr>
        <w:t>, which results in column (</w:t>
      </w:r>
      <w:r>
        <w:rPr>
          <w:kern w:val="0"/>
        </w:rPr>
        <w:t>4</w:t>
      </w:r>
      <w:r>
        <w:rPr>
          <w:rFonts w:hint="eastAsia"/>
          <w:kern w:val="0"/>
        </w:rPr>
        <w:t xml:space="preserve">) of </w:t>
      </w:r>
      <w:r>
        <w:rPr>
          <w:kern w:val="0"/>
        </w:rPr>
        <w:t>Table C1</w:t>
      </w:r>
      <w:r>
        <w:rPr>
          <w:rFonts w:hint="eastAsia"/>
          <w:kern w:val="0"/>
        </w:rPr>
        <w:t>. From column (</w:t>
      </w:r>
      <w:r>
        <w:rPr>
          <w:kern w:val="0"/>
        </w:rPr>
        <w:t>4</w:t>
      </w:r>
      <w:r>
        <w:rPr>
          <w:rFonts w:hint="eastAsia"/>
          <w:kern w:val="0"/>
        </w:rPr>
        <w:t xml:space="preserve">), after controlling for the mediating variables, there is an inverted "U" shaped non-linear relationship between </w:t>
      </w:r>
      <w:r>
        <w:rPr>
          <w:kern w:val="0"/>
        </w:rPr>
        <w:t>EPP</w:t>
      </w:r>
      <w:r>
        <w:rPr>
          <w:rFonts w:hint="eastAsia"/>
          <w:kern w:val="0"/>
        </w:rPr>
        <w:t xml:space="preserve"> and the level of </w:t>
      </w:r>
      <w:r>
        <w:rPr>
          <w:kern w:val="0"/>
        </w:rPr>
        <w:t>CFTI</w:t>
      </w:r>
      <w:r>
        <w:rPr>
          <w:rFonts w:hint="eastAsia"/>
          <w:kern w:val="0"/>
        </w:rPr>
        <w:t xml:space="preserve">, and the conclusion that hypothesis </w:t>
      </w:r>
      <w:r>
        <w:rPr>
          <w:kern w:val="0"/>
        </w:rPr>
        <w:t xml:space="preserve">H1 </w:t>
      </w:r>
      <w:r>
        <w:rPr>
          <w:rFonts w:hint="eastAsia"/>
          <w:kern w:val="0"/>
        </w:rPr>
        <w:t>holds is robust.</w:t>
      </w:r>
    </w:p>
    <w:p w14:paraId="17B049E3">
      <w:pPr>
        <w:pStyle w:val="3"/>
        <w:pageBreakBefore w:val="0"/>
        <w:kinsoku/>
        <w:wordWrap/>
        <w:overflowPunct/>
        <w:topLinePunct w:val="0"/>
        <w:autoSpaceDE w:val="0"/>
        <w:autoSpaceDN w:val="0"/>
        <w:bidi w:val="0"/>
        <w:adjustRightInd w:val="0"/>
        <w:snapToGrid w:val="0"/>
        <w:spacing w:before="0" w:after="0" w:line="480" w:lineRule="auto"/>
        <w:ind w:firstLine="422" w:firstLineChars="200"/>
        <w:rPr>
          <w:rFonts w:hint="eastAsia" w:ascii="Times New Roman" w:hAnsi="Times New Roman" w:eastAsia="宋体"/>
          <w:sz w:val="21"/>
          <w:szCs w:val="21"/>
        </w:rPr>
      </w:pPr>
      <w:r>
        <w:rPr>
          <w:rFonts w:hint="eastAsia" w:ascii="Times New Roman" w:hAnsi="Times New Roman" w:eastAsia="宋体"/>
          <w:sz w:val="21"/>
          <w:szCs w:val="21"/>
        </w:rPr>
        <w:t>C.5 Change in estimation methodology</w:t>
      </w:r>
    </w:p>
    <w:p w14:paraId="579F1AE3">
      <w:pPr>
        <w:pageBreakBefore w:val="0"/>
        <w:kinsoku/>
        <w:wordWrap/>
        <w:overflowPunct/>
        <w:topLinePunct w:val="0"/>
        <w:autoSpaceDE w:val="0"/>
        <w:autoSpaceDN w:val="0"/>
        <w:bidi w:val="0"/>
        <w:adjustRightInd w:val="0"/>
        <w:snapToGrid w:val="0"/>
        <w:spacing w:line="480" w:lineRule="auto"/>
        <w:ind w:firstLine="420" w:firstLineChars="200"/>
      </w:pPr>
      <w:r>
        <w:rPr>
          <w:rFonts w:hint="eastAsia"/>
        </w:rPr>
        <w:t>To mitigate the bias generated by the estimation method, we re-estimated equation (</w:t>
      </w:r>
      <w:r>
        <w:t>1</w:t>
      </w:r>
      <w:r>
        <w:rPr>
          <w:rFonts w:hint="eastAsia"/>
        </w:rPr>
        <w:t>) using the maximum likelihood estimation (</w:t>
      </w:r>
      <w:r>
        <w:t>MLE</w:t>
      </w:r>
      <w:r>
        <w:rPr>
          <w:rFonts w:hint="eastAsia"/>
        </w:rPr>
        <w:t xml:space="preserve">) method, and the results are shown in </w:t>
      </w:r>
      <w:r>
        <w:rPr>
          <w:rFonts w:hint="eastAsia"/>
          <w:kern w:val="0"/>
        </w:rPr>
        <w:t>column (</w:t>
      </w:r>
      <w:r>
        <w:rPr>
          <w:kern w:val="0"/>
        </w:rPr>
        <w:t>5</w:t>
      </w:r>
      <w:r>
        <w:rPr>
          <w:rFonts w:hint="eastAsia"/>
          <w:kern w:val="0"/>
        </w:rPr>
        <w:t xml:space="preserve">) of </w:t>
      </w:r>
      <w:r>
        <w:t>Table C1</w:t>
      </w:r>
      <w:r>
        <w:rPr>
          <w:rFonts w:hint="eastAsia"/>
        </w:rPr>
        <w:t xml:space="preserve">. </w:t>
      </w:r>
      <w:r>
        <w:rPr>
          <w:rFonts w:hint="eastAsia"/>
          <w:kern w:val="0"/>
        </w:rPr>
        <w:t>Column (</w:t>
      </w:r>
      <w:r>
        <w:rPr>
          <w:kern w:val="0"/>
        </w:rPr>
        <w:t>5</w:t>
      </w:r>
      <w:r>
        <w:rPr>
          <w:rFonts w:hint="eastAsia"/>
          <w:kern w:val="0"/>
        </w:rPr>
        <w:t xml:space="preserve">) </w:t>
      </w:r>
      <w:r>
        <w:rPr>
          <w:rFonts w:hint="eastAsia"/>
        </w:rPr>
        <w:t xml:space="preserve">shows that there </w:t>
      </w:r>
      <w:r>
        <w:rPr>
          <w:rFonts w:hint="eastAsia"/>
          <w:kern w:val="0"/>
        </w:rPr>
        <w:t xml:space="preserve">is an inverse "U" nonlinear relationship between </w:t>
      </w:r>
      <w:r>
        <w:rPr>
          <w:kern w:val="0"/>
        </w:rPr>
        <w:t>EPP</w:t>
      </w:r>
      <w:r>
        <w:rPr>
          <w:rFonts w:hint="eastAsia"/>
          <w:kern w:val="0"/>
        </w:rPr>
        <w:t xml:space="preserve"> and the level of </w:t>
      </w:r>
      <w:r>
        <w:rPr>
          <w:kern w:val="0"/>
        </w:rPr>
        <w:t>CFTI</w:t>
      </w:r>
      <w:r>
        <w:rPr>
          <w:rFonts w:hint="eastAsia"/>
          <w:kern w:val="0"/>
        </w:rPr>
        <w:t xml:space="preserve">, and the conclusion that hypothesis </w:t>
      </w:r>
      <w:r>
        <w:rPr>
          <w:kern w:val="0"/>
        </w:rPr>
        <w:t xml:space="preserve">H1 </w:t>
      </w:r>
      <w:r>
        <w:rPr>
          <w:rFonts w:hint="eastAsia"/>
          <w:kern w:val="0"/>
        </w:rPr>
        <w:t>holds is robust.</w:t>
      </w:r>
    </w:p>
    <w:p w14:paraId="539DD268">
      <w:pPr>
        <w:pStyle w:val="2"/>
        <w:keepNext/>
        <w:keepLines/>
        <w:pageBreakBefore w:val="0"/>
        <w:widowControl w:val="0"/>
        <w:kinsoku/>
        <w:wordWrap w:val="0"/>
        <w:overflowPunct/>
        <w:topLinePunct w:val="0"/>
        <w:autoSpaceDE w:val="0"/>
        <w:autoSpaceDN/>
        <w:bidi w:val="0"/>
        <w:adjustRightInd w:val="0"/>
        <w:snapToGrid w:val="0"/>
        <w:spacing w:before="313" w:beforeLines="100" w:after="156" w:afterLines="50" w:line="480" w:lineRule="auto"/>
        <w:textAlignment w:val="baseline"/>
        <w:rPr>
          <w:rFonts w:hint="default" w:ascii="Times New Roman Bold" w:hAnsi="Times New Roman Bold" w:cs="Times New Roman Bold"/>
          <w:b/>
          <w:bCs w:val="0"/>
          <w:sz w:val="24"/>
          <w:szCs w:val="24"/>
          <w:lang w:val="en-GB"/>
        </w:rPr>
      </w:pPr>
      <w:r>
        <w:rPr>
          <w:rFonts w:hint="eastAsia" w:ascii="Times New Roman Bold" w:hAnsi="Times New Roman Bold" w:cs="Times New Roman Bold"/>
          <w:b/>
          <w:bCs w:val="0"/>
          <w:sz w:val="24"/>
          <w:szCs w:val="24"/>
        </w:rPr>
        <w:t xml:space="preserve">Appendix </w:t>
      </w:r>
      <w:r>
        <w:rPr>
          <w:rFonts w:hint="default" w:ascii="Times New Roman Bold" w:hAnsi="Times New Roman Bold" w:cs="Times New Roman Bold"/>
          <w:b/>
          <w:bCs w:val="0"/>
          <w:sz w:val="24"/>
          <w:szCs w:val="24"/>
        </w:rPr>
        <w:t xml:space="preserve">D </w:t>
      </w:r>
      <w:r>
        <w:rPr>
          <w:rFonts w:hint="eastAsia" w:ascii="Times New Roman Bold" w:hAnsi="Times New Roman Bold" w:cs="Times New Roman Bold"/>
          <w:b/>
          <w:bCs w:val="0"/>
          <w:sz w:val="24"/>
          <w:szCs w:val="24"/>
        </w:rPr>
        <w:t>Partial Appendix on Intermediation Effects</w:t>
      </w:r>
    </w:p>
    <w:p w14:paraId="24F940D3">
      <w:pPr>
        <w:pStyle w:val="3"/>
        <w:pageBreakBefore w:val="0"/>
        <w:kinsoku/>
        <w:wordWrap/>
        <w:overflowPunct/>
        <w:topLinePunct w:val="0"/>
        <w:autoSpaceDE w:val="0"/>
        <w:autoSpaceDN w:val="0"/>
        <w:bidi w:val="0"/>
        <w:adjustRightInd w:val="0"/>
        <w:snapToGrid w:val="0"/>
        <w:spacing w:before="0" w:after="0" w:line="480" w:lineRule="auto"/>
        <w:ind w:firstLine="422" w:firstLineChars="200"/>
        <w:rPr>
          <w:rFonts w:hint="eastAsia" w:ascii="Times New Roman" w:hAnsi="Times New Roman" w:eastAsia="宋体"/>
          <w:sz w:val="21"/>
          <w:szCs w:val="21"/>
        </w:rPr>
      </w:pPr>
      <w:r>
        <w:rPr>
          <w:rFonts w:hint="eastAsia" w:ascii="Times New Roman" w:hAnsi="Times New Roman" w:eastAsia="宋体"/>
          <w:sz w:val="21"/>
          <w:szCs w:val="21"/>
        </w:rPr>
        <w:t>D.1 Plot of the relationship between EPP, the level of development of the digital economy, and the level of CFTI</w:t>
      </w:r>
    </w:p>
    <w:p w14:paraId="32DF312A">
      <w:pPr>
        <w:pageBreakBefore w:val="0"/>
        <w:kinsoku/>
        <w:wordWrap/>
        <w:overflowPunct/>
        <w:topLinePunct w:val="0"/>
        <w:autoSpaceDE w:val="0"/>
        <w:autoSpaceDN w:val="0"/>
        <w:bidi w:val="0"/>
        <w:adjustRightInd w:val="0"/>
        <w:snapToGrid w:val="0"/>
        <w:spacing w:line="480" w:lineRule="auto"/>
        <w:ind w:firstLine="420" w:firstLineChars="200"/>
      </w:pPr>
      <w:r>
        <w:rPr>
          <w:rFonts w:hint="eastAsia"/>
        </w:rPr>
        <w:t xml:space="preserve">Figure </w:t>
      </w:r>
      <w:r>
        <w:t xml:space="preserve">D1 </w:t>
      </w:r>
      <w:r>
        <w:rPr>
          <w:rFonts w:hint="eastAsia"/>
        </w:rPr>
        <w:t xml:space="preserve">shows the relationship between </w:t>
      </w:r>
      <w:r>
        <w:t>EPP</w:t>
      </w:r>
      <w:r>
        <w:rPr>
          <w:rFonts w:hint="eastAsia"/>
        </w:rPr>
        <w:t>, the level of development of the digital economy</w:t>
      </w:r>
      <w:r>
        <w:t>,</w:t>
      </w:r>
      <w:r>
        <w:rPr>
          <w:rFonts w:hint="eastAsia"/>
        </w:rPr>
        <w:t xml:space="preserve"> and the level of </w:t>
      </w:r>
      <w:r>
        <w:t>CFTI</w:t>
      </w:r>
      <w:r>
        <w:rPr>
          <w:rFonts w:hint="eastAsia"/>
        </w:rPr>
        <w:t xml:space="preserve">. From Figure D1, there is an </w:t>
      </w:r>
      <w:r>
        <w:rPr>
          <w:rFonts w:hint="eastAsia"/>
          <w:kern w:val="0"/>
        </w:rPr>
        <w:t xml:space="preserve">inverted "U" </w:t>
      </w:r>
      <w:r>
        <w:rPr>
          <w:rFonts w:hint="eastAsia"/>
        </w:rPr>
        <w:t xml:space="preserve">non-linear relationship between </w:t>
      </w:r>
      <w:r>
        <w:t>EPP</w:t>
      </w:r>
      <w:r>
        <w:rPr>
          <w:rFonts w:hint="eastAsia"/>
        </w:rPr>
        <w:t xml:space="preserve"> and the level of digital economy development, while the latter is positively correlated with the level of </w:t>
      </w:r>
      <w:r>
        <w:t>CFTI</w:t>
      </w:r>
      <w:r>
        <w:rPr>
          <w:rFonts w:hint="eastAsia"/>
        </w:rPr>
        <w:t>.</w:t>
      </w:r>
    </w:p>
    <w:p w14:paraId="0F9CD7FC">
      <w:pPr>
        <w:pageBreakBefore w:val="0"/>
        <w:kinsoku/>
        <w:wordWrap/>
        <w:overflowPunct/>
        <w:topLinePunct w:val="0"/>
        <w:autoSpaceDE w:val="0"/>
        <w:autoSpaceDN w:val="0"/>
        <w:bidi w:val="0"/>
        <w:adjustRightInd w:val="0"/>
        <w:snapToGrid w:val="0"/>
        <w:spacing w:line="480" w:lineRule="auto"/>
      </w:pPr>
      <w:r>
        <w:drawing>
          <wp:inline distT="0" distB="0" distL="0" distR="0">
            <wp:extent cx="5274310" cy="3832225"/>
            <wp:effectExtent l="0" t="0" r="889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3832225"/>
                    </a:xfrm>
                    <a:prstGeom prst="rect">
                      <a:avLst/>
                    </a:prstGeom>
                    <a:noFill/>
                    <a:ln>
                      <a:noFill/>
                    </a:ln>
                  </pic:spPr>
                </pic:pic>
              </a:graphicData>
            </a:graphic>
          </wp:inline>
        </w:drawing>
      </w:r>
    </w:p>
    <w:p w14:paraId="0A761D9B">
      <w:pPr>
        <w:keepNext/>
        <w:keepLines/>
        <w:pageBreakBefore w:val="0"/>
        <w:widowControl w:val="0"/>
        <w:kinsoku/>
        <w:wordWrap/>
        <w:overflowPunct/>
        <w:topLinePunct w:val="0"/>
        <w:autoSpaceDE w:val="0"/>
        <w:autoSpaceDN w:val="0"/>
        <w:bidi w:val="0"/>
        <w:adjustRightInd w:val="0"/>
        <w:snapToGrid w:val="0"/>
        <w:spacing w:before="156" w:beforeLines="50" w:after="156" w:afterLines="50" w:line="480" w:lineRule="auto"/>
        <w:jc w:val="center"/>
        <w:textAlignment w:val="auto"/>
        <w:outlineLvl w:val="9"/>
        <w:rPr>
          <w:rFonts w:hint="eastAsia" w:ascii="Times New Roman" w:hAnsi="Times New Roman" w:eastAsia="宋体"/>
          <w:sz w:val="18"/>
          <w:szCs w:val="18"/>
        </w:rPr>
      </w:pPr>
      <w:r>
        <w:rPr>
          <w:rFonts w:hint="eastAsia" w:ascii="Times New Roman" w:hAnsi="Times New Roman" w:eastAsia="宋体"/>
          <w:sz w:val="18"/>
          <w:szCs w:val="18"/>
        </w:rPr>
        <w:t>Figure D1 Relationship between EPP, level of digital economy development, and level of CFTI</w:t>
      </w:r>
    </w:p>
    <w:p w14:paraId="222928E9">
      <w:pPr>
        <w:pStyle w:val="3"/>
        <w:pageBreakBefore w:val="0"/>
        <w:kinsoku/>
        <w:wordWrap/>
        <w:overflowPunct/>
        <w:topLinePunct w:val="0"/>
        <w:autoSpaceDE w:val="0"/>
        <w:autoSpaceDN w:val="0"/>
        <w:bidi w:val="0"/>
        <w:adjustRightInd w:val="0"/>
        <w:snapToGrid w:val="0"/>
        <w:spacing w:before="0" w:after="0" w:line="480" w:lineRule="auto"/>
        <w:ind w:firstLine="422" w:firstLineChars="200"/>
        <w:rPr>
          <w:rFonts w:hint="eastAsia" w:ascii="Times New Roman" w:hAnsi="Times New Roman" w:eastAsia="宋体"/>
          <w:sz w:val="21"/>
          <w:szCs w:val="21"/>
        </w:rPr>
      </w:pPr>
      <w:r>
        <w:rPr>
          <w:rFonts w:hint="eastAsia" w:ascii="Times New Roman" w:hAnsi="Times New Roman" w:eastAsia="宋体"/>
          <w:sz w:val="21"/>
          <w:szCs w:val="21"/>
        </w:rPr>
        <w:t>D.2 Plot of the relationship between EPP, level of fintech development and level of CFTI</w:t>
      </w:r>
    </w:p>
    <w:p w14:paraId="54660D26">
      <w:pPr>
        <w:pageBreakBefore w:val="0"/>
        <w:kinsoku/>
        <w:wordWrap/>
        <w:overflowPunct/>
        <w:topLinePunct w:val="0"/>
        <w:autoSpaceDE w:val="0"/>
        <w:autoSpaceDN w:val="0"/>
        <w:bidi w:val="0"/>
        <w:adjustRightInd w:val="0"/>
        <w:snapToGrid w:val="0"/>
        <w:spacing w:line="480" w:lineRule="auto"/>
        <w:ind w:firstLine="420" w:firstLineChars="200"/>
      </w:pPr>
      <w:r>
        <w:rPr>
          <w:rFonts w:hint="eastAsia"/>
        </w:rPr>
        <w:t xml:space="preserve">Figure </w:t>
      </w:r>
      <w:r>
        <w:t xml:space="preserve">D2 </w:t>
      </w:r>
      <w:r>
        <w:rPr>
          <w:rFonts w:hint="eastAsia"/>
        </w:rPr>
        <w:t xml:space="preserve">shows the relationship between </w:t>
      </w:r>
      <w:r>
        <w:t>EPP</w:t>
      </w:r>
      <w:r>
        <w:rPr>
          <w:rFonts w:hint="eastAsia"/>
        </w:rPr>
        <w:t xml:space="preserve">, the level of fintech development and the level of </w:t>
      </w:r>
      <w:r>
        <w:t>CFTI</w:t>
      </w:r>
      <w:r>
        <w:rPr>
          <w:rFonts w:hint="eastAsia"/>
        </w:rPr>
        <w:t xml:space="preserve">. From Figure </w:t>
      </w:r>
      <w:r>
        <w:t>D2</w:t>
      </w:r>
      <w:r>
        <w:rPr>
          <w:rFonts w:hint="eastAsia"/>
        </w:rPr>
        <w:t xml:space="preserve">, there is an </w:t>
      </w:r>
      <w:r>
        <w:rPr>
          <w:rFonts w:hint="eastAsia"/>
          <w:kern w:val="0"/>
        </w:rPr>
        <w:t xml:space="preserve">inverted "U" </w:t>
      </w:r>
      <w:r>
        <w:rPr>
          <w:rFonts w:hint="eastAsia"/>
        </w:rPr>
        <w:t xml:space="preserve">nonlinear relationship between </w:t>
      </w:r>
      <w:r>
        <w:t>EPP</w:t>
      </w:r>
      <w:r>
        <w:rPr>
          <w:rFonts w:hint="eastAsia"/>
        </w:rPr>
        <w:t xml:space="preserve"> and the level of fintech development, while the latter is positively correlated with the level of </w:t>
      </w:r>
      <w:r>
        <w:t>CFTI</w:t>
      </w:r>
      <w:r>
        <w:rPr>
          <w:rFonts w:hint="eastAsia"/>
        </w:rPr>
        <w:t>.</w:t>
      </w:r>
    </w:p>
    <w:p w14:paraId="3E9EEADE">
      <w:pPr>
        <w:pageBreakBefore w:val="0"/>
        <w:kinsoku/>
        <w:wordWrap/>
        <w:overflowPunct/>
        <w:topLinePunct w:val="0"/>
        <w:autoSpaceDE w:val="0"/>
        <w:autoSpaceDN w:val="0"/>
        <w:bidi w:val="0"/>
        <w:adjustRightInd w:val="0"/>
        <w:snapToGrid w:val="0"/>
        <w:spacing w:line="480" w:lineRule="auto"/>
      </w:pPr>
      <w:r>
        <w:drawing>
          <wp:inline distT="0" distB="0" distL="0" distR="0">
            <wp:extent cx="5274310" cy="3834765"/>
            <wp:effectExtent l="0" t="0" r="8890" b="6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3834765"/>
                    </a:xfrm>
                    <a:prstGeom prst="rect">
                      <a:avLst/>
                    </a:prstGeom>
                    <a:noFill/>
                    <a:ln>
                      <a:noFill/>
                    </a:ln>
                  </pic:spPr>
                </pic:pic>
              </a:graphicData>
            </a:graphic>
          </wp:inline>
        </w:drawing>
      </w:r>
    </w:p>
    <w:p w14:paraId="1E68475F">
      <w:pPr>
        <w:keepNext/>
        <w:keepLines/>
        <w:pageBreakBefore w:val="0"/>
        <w:widowControl w:val="0"/>
        <w:kinsoku/>
        <w:wordWrap/>
        <w:overflowPunct/>
        <w:topLinePunct w:val="0"/>
        <w:autoSpaceDE w:val="0"/>
        <w:autoSpaceDN w:val="0"/>
        <w:bidi w:val="0"/>
        <w:adjustRightInd w:val="0"/>
        <w:snapToGrid w:val="0"/>
        <w:spacing w:before="156" w:beforeLines="50" w:after="156" w:afterLines="50" w:line="480" w:lineRule="auto"/>
        <w:jc w:val="center"/>
        <w:textAlignment w:val="auto"/>
        <w:outlineLvl w:val="9"/>
        <w:rPr>
          <w:rFonts w:ascii="Times New Roman" w:hAnsi="Times New Roman" w:eastAsia="宋体"/>
          <w:sz w:val="18"/>
          <w:szCs w:val="18"/>
        </w:rPr>
      </w:pPr>
      <w:r>
        <w:rPr>
          <w:rFonts w:hint="eastAsia" w:ascii="Times New Roman" w:hAnsi="Times New Roman" w:eastAsia="宋体"/>
          <w:sz w:val="18"/>
          <w:szCs w:val="18"/>
        </w:rPr>
        <w:t xml:space="preserve">Figure </w:t>
      </w:r>
      <w:r>
        <w:rPr>
          <w:rFonts w:ascii="Times New Roman" w:hAnsi="Times New Roman" w:eastAsia="宋体"/>
          <w:sz w:val="18"/>
          <w:szCs w:val="18"/>
        </w:rPr>
        <w:t xml:space="preserve">D2 </w:t>
      </w:r>
      <w:r>
        <w:rPr>
          <w:rFonts w:hint="eastAsia" w:ascii="Times New Roman" w:hAnsi="Times New Roman" w:eastAsia="宋体"/>
          <w:sz w:val="18"/>
          <w:szCs w:val="18"/>
        </w:rPr>
        <w:t xml:space="preserve">Relationship between </w:t>
      </w:r>
      <w:r>
        <w:rPr>
          <w:rFonts w:ascii="Times New Roman" w:hAnsi="Times New Roman" w:eastAsia="宋体"/>
          <w:sz w:val="18"/>
          <w:szCs w:val="18"/>
        </w:rPr>
        <w:t>EPP</w:t>
      </w:r>
      <w:r>
        <w:rPr>
          <w:rFonts w:hint="eastAsia" w:ascii="Times New Roman" w:hAnsi="Times New Roman" w:eastAsia="宋体"/>
          <w:sz w:val="18"/>
          <w:szCs w:val="18"/>
        </w:rPr>
        <w:t xml:space="preserve">, level of fintech development and level of </w:t>
      </w:r>
      <w:r>
        <w:rPr>
          <w:rFonts w:ascii="Times New Roman" w:hAnsi="Times New Roman" w:eastAsia="宋体"/>
          <w:sz w:val="18"/>
          <w:szCs w:val="18"/>
        </w:rPr>
        <w:t>CFTI</w:t>
      </w:r>
    </w:p>
    <w:p w14:paraId="303A9F6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Times New Roman Bold">
    <w:altName w:val="Times New Roman"/>
    <w:panose1 w:val="02020503050405090304"/>
    <w:charset w:val="00"/>
    <w:family w:val="auto"/>
    <w:pitch w:val="default"/>
    <w:sig w:usb0="00000000" w:usb1="00000000"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B34D2A"/>
    <w:rsid w:val="11B34D2A"/>
    <w:rsid w:val="4CF64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rFonts w:ascii="宋体" w:eastAsia="黑体"/>
      <w:b/>
      <w:bCs/>
      <w:kern w:val="44"/>
      <w:sz w:val="30"/>
      <w:szCs w:val="44"/>
    </w:rPr>
  </w:style>
  <w:style w:type="paragraph" w:styleId="3">
    <w:name w:val="heading 2"/>
    <w:basedOn w:val="1"/>
    <w:next w:val="1"/>
    <w:unhideWhenUsed/>
    <w:qFormat/>
    <w:uiPriority w:val="9"/>
    <w:pPr>
      <w:keepNext/>
      <w:keepLines/>
      <w:spacing w:before="260" w:after="260" w:line="416" w:lineRule="auto"/>
      <w:outlineLvl w:val="1"/>
    </w:pPr>
    <w:rPr>
      <w:rFonts w:ascii="等线 Light" w:hAnsi="等线 Light" w:eastAsia="等线 Light"/>
      <w:b/>
      <w:bCs/>
      <w:sz w:val="32"/>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2025-02-13T07:25:00Z</dcterms:created>
  <dc:creator>Yangqu</dc:creator>
  <cp:lastModifiedBy>Yangqu</cp:lastModifiedBy>
  <dcterms:modified xsi:type="dcterms:W3CDTF">2025-02-13T07:27:50Z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3BF1B2D5680343A78E73C7299FE87F88_11</vt:lpwstr>
  </property>
  <property fmtid="{D5CDD505-2E9C-101B-9397-08002B2CF9AE}" pid="4" name="KSOTemplateDocerSaveRecord">
    <vt:lpwstr>eyJoZGlkIjoiYWJmNTAxYTA0NTllZTU0OWY5NWY0MWNlMzBjNGU2OTYiLCJ1c2VySWQiOiIxMjY5NDc4OTUxIn0=</vt:lpwstr>
  </property>
</Properties>
</file>