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7D0A" w:rsidRDefault="001B7D0A" w:rsidP="001B7D0A">
      <w:pPr>
        <w:adjustRightInd w:val="0"/>
        <w:spacing w:before="10" w:after="10"/>
        <w:rPr>
          <w:rFonts w:ascii="Arial" w:hAnsi="Arial" w:cs="Arial"/>
          <w:color w:val="000000"/>
        </w:rPr>
      </w:pPr>
      <w:r w:rsidRPr="00F412CE">
        <w:rPr>
          <w:rFonts w:ascii="Times New Roman" w:hAnsi="Times New Roman" w:cs="Times New Roman"/>
          <w:color w:val="000000"/>
        </w:rPr>
        <w:t>Table S1. Baseline demographic and clinicopathologic characteristics of 1:1 matched* participants by histology status</w:t>
      </w:r>
      <w:r>
        <w:rPr>
          <w:rFonts w:ascii="Arial" w:hAnsi="Arial" w:cs="Arial"/>
          <w:color w:val="000000"/>
        </w:rPr>
        <w:t>.</w:t>
      </w:r>
    </w:p>
    <w:p w:rsidR="001B7D0A" w:rsidRDefault="001B7D0A" w:rsidP="001B7D0A">
      <w:pPr>
        <w:adjustRightInd w:val="0"/>
        <w:rPr>
          <w:rFonts w:ascii="Arial" w:hAnsi="Arial" w:cs="Arial"/>
          <w:color w:val="000000"/>
        </w:rPr>
      </w:pPr>
    </w:p>
    <w:tbl>
      <w:tblPr>
        <w:tblW w:w="9722" w:type="dxa"/>
        <w:tblInd w:w="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6"/>
        <w:gridCol w:w="1882"/>
        <w:gridCol w:w="1615"/>
        <w:gridCol w:w="1731"/>
        <w:gridCol w:w="1738"/>
        <w:gridCol w:w="730"/>
        <w:gridCol w:w="10"/>
      </w:tblGrid>
      <w:tr w:rsidR="001B7D0A" w:rsidTr="00BD03AF">
        <w:trPr>
          <w:gridAfter w:val="1"/>
          <w:wAfter w:w="10" w:type="dxa"/>
          <w:cantSplit/>
          <w:tblHeader/>
        </w:trPr>
        <w:tc>
          <w:tcPr>
            <w:tcW w:w="38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Adenocarcinoma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N=1,016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N (%)</w:t>
            </w:r>
          </w:p>
        </w:tc>
        <w:tc>
          <w:tcPr>
            <w:tcW w:w="17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Medullary Adenocarcinoma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N=1,016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N (%)</w:t>
            </w: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Odds Ratio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(95% CI)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</w:tr>
      <w:tr w:rsidR="001B7D0A" w:rsidTr="00BD03AF">
        <w:trPr>
          <w:cantSplit/>
        </w:trPr>
        <w:tc>
          <w:tcPr>
            <w:tcW w:w="9722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Patient Characteristics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Age at diagnosis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Median (IQR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+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 (66-83)</w:t>
            </w:r>
          </w:p>
        </w:tc>
        <w:tc>
          <w:tcPr>
            <w:tcW w:w="173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 (66-83)</w:t>
            </w: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1.00 (0.99 - 1.01)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0.9933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Age at diagnosis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18-49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 (7)</w:t>
            </w:r>
          </w:p>
        </w:tc>
        <w:tc>
          <w:tcPr>
            <w:tcW w:w="173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 (7)</w:t>
            </w: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-ref-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50-64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159 (16)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159 (16)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1.00 (0.67 - 1.49)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1.0000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65-79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415 (41)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415 (41)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1.00 (0.70 - 1.43)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1.0000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≥80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371 (37)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371 (37)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1.00 (0.70 - 1.43)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1.0000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Sex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255 (25)</w:t>
            </w:r>
          </w:p>
        </w:tc>
        <w:tc>
          <w:tcPr>
            <w:tcW w:w="173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255 (25)</w:t>
            </w: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-ref-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761 (75)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761 (75)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1.00 (0.82 - 1.22)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1.0000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Race/ethnicity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Non-Hispanic White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881 (87)</w:t>
            </w:r>
          </w:p>
        </w:tc>
        <w:tc>
          <w:tcPr>
            <w:tcW w:w="173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881 (87)</w:t>
            </w: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-ref-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Black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 (5)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 (5)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1.00 (0.68 - 1.47)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1.0000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Hispanic White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 (4)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 (4)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1.00 (0.62 - 1.60)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1.0000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 (3)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 (3)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1.00 (0.61 - 1.65)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1.0000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 (1)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 (1)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1.00 (0.45 - 2.24)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1.0000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Charlson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comorbidities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671 (66)</w:t>
            </w:r>
          </w:p>
        </w:tc>
        <w:tc>
          <w:tcPr>
            <w:tcW w:w="173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671 (66)</w:t>
            </w: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-ref-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239 (24)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239 (24)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1.00 (0.81 - 1.23)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1.0000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&gt;=2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 (6)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 (6)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1.00 (0.70 - 1.43)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1.0000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 (4)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 (4)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1.00 (0.64 - 1.56)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1.0000</w:t>
            </w:r>
          </w:p>
        </w:tc>
      </w:tr>
      <w:tr w:rsidR="001B7D0A" w:rsidTr="00BD03AF">
        <w:trPr>
          <w:cantSplit/>
        </w:trPr>
        <w:tc>
          <w:tcPr>
            <w:tcW w:w="9722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Clinicopathologic Characteristics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Laterality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Right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903 (89)</w:t>
            </w:r>
          </w:p>
        </w:tc>
        <w:tc>
          <w:tcPr>
            <w:tcW w:w="173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903 (89)</w:t>
            </w: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-ref-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Left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 (8)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 (8)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1.00 (0.73 - 1.38)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1.0000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Overlapping/NOS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 (3)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 (3)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1.00 (0.61 - 1.65)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1.0000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Lymph vascular invasion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Not present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643 (63)</w:t>
            </w:r>
          </w:p>
        </w:tc>
        <w:tc>
          <w:tcPr>
            <w:tcW w:w="173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519 (51)</w:t>
            </w: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-ref-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Present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 (30)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441 (43)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1.82 (1.51 - 2.20)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&lt;.0001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 (7)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 (6)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0.95 (0.66 - 1.37)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0.7858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Perineural invasion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perineural invasion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812 (80)</w:t>
            </w:r>
          </w:p>
        </w:tc>
        <w:tc>
          <w:tcPr>
            <w:tcW w:w="173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811 (80)</w:t>
            </w: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-ref-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Perineural invasion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 (13)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 (14)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1.15 (0.89 - 1.49)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0.2853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 (7)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 (6)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0.76 (0.54 - 1.09)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0.1378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Grade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 or II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728 (72)</w:t>
            </w:r>
          </w:p>
        </w:tc>
        <w:tc>
          <w:tcPr>
            <w:tcW w:w="173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 (4)</w:t>
            </w: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0.02 (0.01 - 0.03)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&lt;.0001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III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215 (21)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671 (66)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-ref-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IV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 (5)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237 (23)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1.62 (1.14 - 2.29)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0.0070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 (3)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 (7)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0.84 (0.52 - 1.35)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0.4681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Node status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N-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603 (59)</w:t>
            </w:r>
          </w:p>
        </w:tc>
        <w:tc>
          <w:tcPr>
            <w:tcW w:w="173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620 (61)</w:t>
            </w: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-ref-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N+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407 (40)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387 (38)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0.92 (0.77 - 1.11)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0.3911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(1)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 (1)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1.46 (0.52 - 4.12)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0.4762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Stage (AJCC)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Stage I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 (13)</w:t>
            </w:r>
          </w:p>
        </w:tc>
        <w:tc>
          <w:tcPr>
            <w:tcW w:w="173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 (13)</w:t>
            </w: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-ref-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Stage II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458 (45)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458 (45)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1.00 (0.76 - 1.32)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1.0000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Stage III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360 (35)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360 (35)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1.00 (0.75 - 1.33)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1.0000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Stage IV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 (7)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 (7)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1.00 (0.66 - 1.51)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1.0000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Examined nodes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(0)</w:t>
            </w:r>
          </w:p>
        </w:tc>
        <w:tc>
          <w:tcPr>
            <w:tcW w:w="173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(1)</w:t>
            </w: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-ref-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1-11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 (7)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 (5)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0.37 (0.09 - 1.55)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0.1747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&gt;=12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937 (92)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950 (94)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0.51 (0.13 - 2.03)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0.3378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(0)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(0)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1.25 (0.15 - 10.69)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0.8390</w:t>
            </w:r>
          </w:p>
        </w:tc>
      </w:tr>
      <w:tr w:rsidR="001B7D0A" w:rsidTr="00BD03AF">
        <w:trPr>
          <w:cantSplit/>
        </w:trPr>
        <w:tc>
          <w:tcPr>
            <w:tcW w:w="9722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Treatment Characteristics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Chemotherapy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chemo given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672 (66)</w:t>
            </w:r>
          </w:p>
        </w:tc>
        <w:tc>
          <w:tcPr>
            <w:tcW w:w="173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688 (68)</w:t>
            </w: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-ref-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Chemo received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297 (29)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293 (29)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0.96 (0.79 - 1.17)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0.7068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 (5)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 (3)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0.73 (0.46 - 1.14)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0.1659</w:t>
            </w:r>
          </w:p>
        </w:tc>
      </w:tr>
      <w:tr w:rsidR="001B7D0A" w:rsidTr="00BD03AF">
        <w:trPr>
          <w:cantSplit/>
        </w:trPr>
        <w:tc>
          <w:tcPr>
            <w:tcW w:w="9722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Molecular Studies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Microsatellite status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Microsatellite stability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171 (17)</w:t>
            </w:r>
          </w:p>
        </w:tc>
        <w:tc>
          <w:tcPr>
            <w:tcW w:w="173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 (8)</w:t>
            </w: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-ref-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Microsatellite instability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 (9)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363 (36)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8.51 (5.99 - 12.08)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&lt;.0001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756 (74)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571 (56)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1.58 (1.18 - 2.09)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0.0018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KRAS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 (7)</w:t>
            </w:r>
          </w:p>
        </w:tc>
        <w:tc>
          <w:tcPr>
            <w:tcW w:w="173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124 (12)</w:t>
            </w: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-ref-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Abnormal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 (4)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 (2)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0.31 (0.18 - 0.56)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&lt;.0001</w:t>
            </w:r>
          </w:p>
        </w:tc>
      </w:tr>
      <w:tr w:rsidR="001B7D0A" w:rsidTr="00BD03AF">
        <w:trPr>
          <w:gridAfter w:val="1"/>
          <w:wAfter w:w="10" w:type="dxa"/>
          <w:cantSplit/>
        </w:trPr>
        <w:tc>
          <w:tcPr>
            <w:tcW w:w="201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906 (89)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867 (85)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0.52 (0.38 - 0.71)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&lt;.0001</w:t>
            </w:r>
          </w:p>
        </w:tc>
      </w:tr>
      <w:tr w:rsidR="001B7D0A" w:rsidTr="00BD03AF">
        <w:trPr>
          <w:cantSplit/>
        </w:trPr>
        <w:tc>
          <w:tcPr>
            <w:tcW w:w="972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B7D0A" w:rsidRDefault="001B7D0A" w:rsidP="00BD03AF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*Data were matched on age, sex, race, number of comorbidities, laterality, and stage. Matching on KRAS was not performed due to the high percentage of missing values.</w:t>
            </w:r>
          </w:p>
        </w:tc>
      </w:tr>
    </w:tbl>
    <w:p w:rsidR="00C8157C" w:rsidRDefault="00C8157C">
      <w:bookmarkStart w:id="0" w:name="_GoBack"/>
      <w:bookmarkEnd w:id="0"/>
    </w:p>
    <w:sectPr w:rsidR="00C815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D0A"/>
    <w:rsid w:val="001B7D0A"/>
    <w:rsid w:val="00C8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D56E8B-ECCD-4CD7-8874-907F153CE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D0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Blakely, Andrew (NIH/NCI) [E]</dc:creator>
  <cp:keywords/>
  <dc:description/>
  <cp:lastModifiedBy>Blakely, Andrew (NIH/NCI) [E]</cp:lastModifiedBy>
  <cp:revision>1</cp:revision>
  <dcterms:created xsi:type="dcterms:W3CDTF">2020-11-01T17:44:00Z</dcterms:created>
  <dcterms:modified xsi:type="dcterms:W3CDTF">2020-11-01T17:44:00Z</dcterms:modified>
</cp:coreProperties>
</file>