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CA6A56" w14:textId="77777777" w:rsidR="00157D1A" w:rsidRDefault="00157D1A" w:rsidP="00157D1A">
      <w:pPr>
        <w:spacing w:line="360" w:lineRule="auto"/>
        <w:jc w:val="center"/>
        <w:rPr>
          <w:rFonts w:ascii="Arial" w:hAnsi="Arial" w:cs="Arial"/>
        </w:rPr>
      </w:pPr>
      <w:r w:rsidRPr="00157D1A">
        <w:rPr>
          <w:rFonts w:ascii="Arial" w:eastAsia="Arial" w:hAnsi="Arial" w:cs="Arial"/>
        </w:rPr>
        <w:t>Supporting Information for</w:t>
      </w:r>
    </w:p>
    <w:p w14:paraId="3758CD27" w14:textId="77777777" w:rsidR="00157D1A" w:rsidRPr="00157D1A" w:rsidRDefault="00157D1A" w:rsidP="00157D1A">
      <w:pPr>
        <w:spacing w:line="360" w:lineRule="auto"/>
        <w:jc w:val="center"/>
        <w:rPr>
          <w:rFonts w:ascii="Arial" w:hAnsi="Arial" w:cs="Arial" w:hint="eastAsia"/>
        </w:rPr>
      </w:pPr>
    </w:p>
    <w:p w14:paraId="1F84630F" w14:textId="77777777" w:rsidR="00157D1A" w:rsidRDefault="00157D1A" w:rsidP="00157D1A">
      <w:pPr>
        <w:spacing w:line="360" w:lineRule="auto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Widespread and strong impacts of river fragmentation by human barriers on fishes in the Mekong River Basin</w:t>
      </w:r>
    </w:p>
    <w:p w14:paraId="34D90161" w14:textId="77777777" w:rsidR="00157D1A" w:rsidRDefault="00157D1A" w:rsidP="00157D1A">
      <w:pPr>
        <w:spacing w:line="360" w:lineRule="auto"/>
        <w:jc w:val="left"/>
        <w:rPr>
          <w:rFonts w:ascii="Arial" w:eastAsia="Arial" w:hAnsi="Arial" w:cs="Arial"/>
        </w:rPr>
      </w:pPr>
    </w:p>
    <w:p w14:paraId="0416B24B" w14:textId="77777777" w:rsidR="00157D1A" w:rsidRPr="00FD01CA" w:rsidRDefault="00157D1A" w:rsidP="00157D1A">
      <w:pPr>
        <w:spacing w:line="360" w:lineRule="auto"/>
        <w:jc w:val="left"/>
        <w:rPr>
          <w:rFonts w:ascii="Arial" w:hAnsi="Arial" w:cs="Arial"/>
        </w:rPr>
      </w:pPr>
      <w:proofErr w:type="spellStart"/>
      <w:r>
        <w:rPr>
          <w:rFonts w:ascii="Arial" w:eastAsia="Arial" w:hAnsi="Arial" w:cs="Arial"/>
        </w:rPr>
        <w:t>Jingrui</w:t>
      </w:r>
      <w:proofErr w:type="spellEnd"/>
      <w:r>
        <w:rPr>
          <w:rFonts w:ascii="Arial" w:eastAsia="Arial" w:hAnsi="Arial" w:cs="Arial"/>
        </w:rPr>
        <w:t xml:space="preserve"> Sun</w:t>
      </w:r>
      <w:r>
        <w:rPr>
          <w:rFonts w:ascii="Arial" w:eastAsia="Arial" w:hAnsi="Arial" w:cs="Arial"/>
          <w:vertAlign w:val="superscript"/>
        </w:rPr>
        <w:t>1,2</w:t>
      </w:r>
      <w:r>
        <w:rPr>
          <w:rFonts w:ascii="Arial" w:eastAsia="Arial" w:hAnsi="Arial" w:cs="Arial"/>
        </w:rPr>
        <w:t>*, Damiano Baldan</w:t>
      </w:r>
      <w:r>
        <w:rPr>
          <w:rFonts w:ascii="Arial" w:hAnsi="Arial" w:cs="Arial" w:hint="eastAsia"/>
          <w:vertAlign w:val="superscript"/>
        </w:rPr>
        <w:t>3</w:t>
      </w:r>
      <w:r>
        <w:rPr>
          <w:rFonts w:ascii="Arial" w:eastAsia="Arial" w:hAnsi="Arial" w:cs="Arial"/>
        </w:rPr>
        <w:t>, Martyn C. Lucas</w:t>
      </w:r>
      <w:r>
        <w:rPr>
          <w:rFonts w:ascii="Arial" w:hAnsi="Arial" w:cs="Arial" w:hint="eastAsia"/>
          <w:vertAlign w:val="superscript"/>
        </w:rPr>
        <w:t>4</w:t>
      </w:r>
      <w:r>
        <w:rPr>
          <w:rFonts w:ascii="Arial" w:eastAsia="Arial" w:hAnsi="Arial" w:cs="Arial"/>
        </w:rPr>
        <w:t>, Jie Wang</w:t>
      </w:r>
      <w:r>
        <w:rPr>
          <w:rFonts w:ascii="Arial" w:eastAsia="Arial" w:hAnsi="Arial" w:cs="Arial"/>
          <w:vertAlign w:val="superscript"/>
        </w:rPr>
        <w:t>1</w:t>
      </w:r>
      <w:r w:rsidRPr="00AB7320">
        <w:rPr>
          <w:rFonts w:ascii="Arial" w:eastAsia="Arial" w:hAnsi="Arial" w:cs="Arial" w:hint="eastAsia"/>
        </w:rPr>
        <w:t>,</w:t>
      </w:r>
      <w:r>
        <w:rPr>
          <w:rFonts w:ascii="Arial" w:hAnsi="Arial" w:cs="Arial" w:hint="eastAsia"/>
        </w:rPr>
        <w:t xml:space="preserve"> </w:t>
      </w:r>
      <w:r>
        <w:rPr>
          <w:rFonts w:ascii="Arial" w:eastAsia="Arial" w:hAnsi="Arial" w:cs="Arial"/>
        </w:rPr>
        <w:t>Amaia A. Rodeles</w:t>
      </w:r>
      <w:r>
        <w:rPr>
          <w:rFonts w:ascii="Arial" w:hAnsi="Arial" w:cs="Arial" w:hint="eastAsia"/>
          <w:vertAlign w:val="superscript"/>
        </w:rPr>
        <w:t>5</w:t>
      </w:r>
      <w:r>
        <w:rPr>
          <w:rFonts w:ascii="Arial" w:eastAsia="Arial" w:hAnsi="Arial" w:cs="Arial"/>
        </w:rPr>
        <w:t>, Shams M. Galib</w:t>
      </w:r>
      <w:r>
        <w:rPr>
          <w:rFonts w:ascii="Arial" w:hAnsi="Arial" w:cs="Arial" w:hint="eastAsia"/>
          <w:vertAlign w:val="superscript"/>
        </w:rPr>
        <w:t>6</w:t>
      </w:r>
      <w:r>
        <w:rPr>
          <w:rFonts w:ascii="Arial" w:eastAsia="Arial" w:hAnsi="Arial" w:cs="Arial"/>
        </w:rPr>
        <w:t>, Juan Tao</w:t>
      </w:r>
      <w:r>
        <w:rPr>
          <w:rFonts w:ascii="Arial" w:eastAsia="Arial" w:hAnsi="Arial" w:cs="Arial"/>
          <w:vertAlign w:val="superscript"/>
        </w:rPr>
        <w:t>1,2</w:t>
      </w:r>
      <w:r>
        <w:rPr>
          <w:rFonts w:ascii="Arial" w:eastAsia="Arial" w:hAnsi="Arial" w:cs="Arial"/>
        </w:rPr>
        <w:t xml:space="preserve">, </w:t>
      </w:r>
      <w:proofErr w:type="spellStart"/>
      <w:r>
        <w:rPr>
          <w:rFonts w:ascii="Arial" w:eastAsia="Arial" w:hAnsi="Arial" w:cs="Arial"/>
        </w:rPr>
        <w:t>Mingbo</w:t>
      </w:r>
      <w:proofErr w:type="spellEnd"/>
      <w:r>
        <w:rPr>
          <w:rFonts w:ascii="Arial" w:eastAsia="Arial" w:hAnsi="Arial" w:cs="Arial"/>
        </w:rPr>
        <w:t xml:space="preserve"> Li</w:t>
      </w:r>
      <w:r>
        <w:rPr>
          <w:rFonts w:ascii="Arial" w:eastAsia="Arial" w:hAnsi="Arial" w:cs="Arial"/>
          <w:vertAlign w:val="superscript"/>
        </w:rPr>
        <w:t>1</w:t>
      </w:r>
      <w:r>
        <w:rPr>
          <w:rFonts w:ascii="Arial" w:eastAsia="Arial" w:hAnsi="Arial" w:cs="Arial"/>
        </w:rPr>
        <w:t xml:space="preserve">, </w:t>
      </w:r>
      <w:proofErr w:type="spellStart"/>
      <w:r>
        <w:rPr>
          <w:rFonts w:ascii="Arial" w:eastAsia="Arial" w:hAnsi="Arial" w:cs="Arial"/>
        </w:rPr>
        <w:t>Daming</w:t>
      </w:r>
      <w:proofErr w:type="spellEnd"/>
      <w:r>
        <w:rPr>
          <w:rFonts w:ascii="Arial" w:eastAsia="Arial" w:hAnsi="Arial" w:cs="Arial"/>
        </w:rPr>
        <w:t xml:space="preserve"> He</w:t>
      </w:r>
      <w:r>
        <w:rPr>
          <w:rFonts w:ascii="Arial" w:eastAsia="Arial" w:hAnsi="Arial" w:cs="Arial"/>
          <w:vertAlign w:val="superscript"/>
        </w:rPr>
        <w:t>1</w:t>
      </w:r>
      <w:r>
        <w:rPr>
          <w:rFonts w:ascii="Arial" w:eastAsia="Arial" w:hAnsi="Arial" w:cs="Arial"/>
        </w:rPr>
        <w:t>,</w:t>
      </w:r>
      <w:r>
        <w:rPr>
          <w:rFonts w:ascii="Arial" w:hAnsi="Arial" w:cs="Arial" w:hint="eastAsia"/>
        </w:rPr>
        <w:t xml:space="preserve"> </w:t>
      </w:r>
      <w:r>
        <w:rPr>
          <w:rFonts w:ascii="Arial" w:eastAsia="Arial" w:hAnsi="Arial" w:cs="Arial"/>
        </w:rPr>
        <w:t>Chengzhi Ding</w:t>
      </w:r>
      <w:r>
        <w:rPr>
          <w:rFonts w:ascii="Arial" w:eastAsia="Arial" w:hAnsi="Arial" w:cs="Arial"/>
          <w:vertAlign w:val="superscript"/>
        </w:rPr>
        <w:t>1,2</w:t>
      </w:r>
    </w:p>
    <w:p w14:paraId="75C2A8BB" w14:textId="77777777" w:rsidR="00157D1A" w:rsidRDefault="00157D1A" w:rsidP="00157D1A">
      <w:pPr>
        <w:spacing w:line="360" w:lineRule="auto"/>
        <w:jc w:val="left"/>
        <w:rPr>
          <w:rFonts w:ascii="Arial" w:eastAsia="Arial" w:hAnsi="Arial" w:cs="Arial"/>
        </w:rPr>
      </w:pPr>
    </w:p>
    <w:p w14:paraId="47D004B2" w14:textId="77777777" w:rsidR="00157D1A" w:rsidRDefault="00157D1A" w:rsidP="00157D1A">
      <w:pPr>
        <w:spacing w:line="360" w:lineRule="auto"/>
        <w:jc w:val="left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Affiliations </w:t>
      </w:r>
    </w:p>
    <w:p w14:paraId="1250F6C3" w14:textId="77777777" w:rsidR="00157D1A" w:rsidRDefault="00157D1A" w:rsidP="00157D1A">
      <w:pPr>
        <w:spacing w:line="360" w:lineRule="auto"/>
        <w:ind w:left="210" w:hanging="210"/>
        <w:jc w:val="left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1. Yunnan Key Laboratory of International Rivers and Transboundary Eco-security, Institute of International Rivers and Eco-security, Yunnan University, Kunming 650091, China</w:t>
      </w:r>
    </w:p>
    <w:p w14:paraId="47173F00" w14:textId="77777777" w:rsidR="00157D1A" w:rsidRDefault="00157D1A" w:rsidP="00157D1A">
      <w:pPr>
        <w:spacing w:line="360" w:lineRule="auto"/>
        <w:ind w:left="210" w:hanging="210"/>
        <w:jc w:val="left"/>
        <w:rPr>
          <w:rFonts w:ascii="Arial" w:eastAsia="Arial" w:hAnsi="Arial" w:cs="Arial"/>
        </w:rPr>
      </w:pPr>
      <w:r>
        <w:rPr>
          <w:rFonts w:ascii="Arial" w:hAnsi="Arial" w:cs="Arial" w:hint="eastAsia"/>
        </w:rPr>
        <w:t>2</w:t>
      </w:r>
      <w:r>
        <w:rPr>
          <w:rFonts w:ascii="Arial" w:eastAsia="Arial" w:hAnsi="Arial" w:cs="Arial"/>
        </w:rPr>
        <w:t>. Ministry of Education Key Laboratory for Transboundary Eco-Security of Southwest China, Yunnan University, Kunming, 650091, China</w:t>
      </w:r>
    </w:p>
    <w:p w14:paraId="61D8CAA0" w14:textId="77777777" w:rsidR="00157D1A" w:rsidRDefault="00157D1A" w:rsidP="00157D1A">
      <w:pPr>
        <w:spacing w:line="360" w:lineRule="auto"/>
        <w:ind w:left="210" w:hanging="210"/>
        <w:jc w:val="left"/>
        <w:rPr>
          <w:rFonts w:ascii="Arial" w:eastAsia="Arial" w:hAnsi="Arial" w:cs="Arial"/>
        </w:rPr>
      </w:pPr>
      <w:r>
        <w:rPr>
          <w:rFonts w:ascii="Arial" w:hAnsi="Arial" w:cs="Arial" w:hint="eastAsia"/>
        </w:rPr>
        <w:t>3</w:t>
      </w:r>
      <w:r>
        <w:rPr>
          <w:rFonts w:ascii="Arial" w:eastAsia="Arial" w:hAnsi="Arial" w:cs="Arial"/>
        </w:rPr>
        <w:t>. National Institute of Oceanography and Applied Geophysics – OGS, Trieste, Italy</w:t>
      </w:r>
    </w:p>
    <w:p w14:paraId="54E23DFB" w14:textId="77777777" w:rsidR="00157D1A" w:rsidRDefault="00157D1A" w:rsidP="00157D1A">
      <w:pPr>
        <w:spacing w:line="360" w:lineRule="auto"/>
        <w:jc w:val="left"/>
        <w:rPr>
          <w:rFonts w:ascii="Arial" w:eastAsia="Arial" w:hAnsi="Arial" w:cs="Arial"/>
        </w:rPr>
      </w:pPr>
      <w:r>
        <w:rPr>
          <w:rFonts w:ascii="Arial" w:hAnsi="Arial" w:cs="Arial" w:hint="eastAsia"/>
        </w:rPr>
        <w:t>4</w:t>
      </w:r>
      <w:r>
        <w:rPr>
          <w:rFonts w:ascii="Arial" w:eastAsia="Arial" w:hAnsi="Arial" w:cs="Arial"/>
        </w:rPr>
        <w:t>. Department of Biosciences, University of Durham, Durham DH1 3LE, UK</w:t>
      </w:r>
    </w:p>
    <w:p w14:paraId="0670A891" w14:textId="77777777" w:rsidR="00157D1A" w:rsidRPr="00305BA0" w:rsidRDefault="00157D1A" w:rsidP="00157D1A">
      <w:pPr>
        <w:spacing w:line="360" w:lineRule="auto"/>
        <w:jc w:val="left"/>
        <w:rPr>
          <w:rFonts w:ascii="Arial" w:eastAsia="Arial" w:hAnsi="Arial" w:cs="Arial"/>
          <w:lang w:val="es-ES"/>
        </w:rPr>
      </w:pPr>
      <w:r w:rsidRPr="00AB19AC">
        <w:rPr>
          <w:rFonts w:ascii="Arial" w:hAnsi="Arial" w:cs="Arial"/>
          <w:lang w:val="es-ES"/>
        </w:rPr>
        <w:t>5</w:t>
      </w:r>
      <w:r w:rsidRPr="00AB19AC">
        <w:rPr>
          <w:rFonts w:ascii="Arial" w:eastAsia="Arial" w:hAnsi="Arial" w:cs="Arial"/>
          <w:lang w:val="es-ES"/>
        </w:rPr>
        <w:t xml:space="preserve">. </w:t>
      </w:r>
      <w:r w:rsidRPr="00305BA0">
        <w:rPr>
          <w:rFonts w:ascii="Arial" w:eastAsia="Arial" w:hAnsi="Arial" w:cs="Arial"/>
          <w:lang w:val="es-ES"/>
        </w:rPr>
        <w:t>Centro de Investigación Mariña, Universidade de Vigo,</w:t>
      </w:r>
      <w:r>
        <w:rPr>
          <w:rFonts w:ascii="Arial" w:eastAsia="Arial" w:hAnsi="Arial" w:cs="Arial"/>
          <w:lang w:val="es-ES"/>
        </w:rPr>
        <w:t xml:space="preserve"> </w:t>
      </w:r>
      <w:r w:rsidRPr="00305BA0">
        <w:rPr>
          <w:rFonts w:ascii="Arial" w:eastAsia="Arial" w:hAnsi="Arial" w:cs="Arial"/>
          <w:lang w:val="es-ES"/>
        </w:rPr>
        <w:t>36310, Vigo, Spain</w:t>
      </w:r>
    </w:p>
    <w:p w14:paraId="2AFF891C" w14:textId="77777777" w:rsidR="00157D1A" w:rsidRDefault="00157D1A" w:rsidP="00157D1A">
      <w:pPr>
        <w:spacing w:line="360" w:lineRule="auto"/>
        <w:jc w:val="left"/>
        <w:rPr>
          <w:rFonts w:ascii="Arial" w:eastAsia="Arial" w:hAnsi="Arial" w:cs="Arial"/>
        </w:rPr>
      </w:pPr>
      <w:r>
        <w:rPr>
          <w:rFonts w:ascii="Arial" w:hAnsi="Arial" w:cs="Arial" w:hint="eastAsia"/>
        </w:rPr>
        <w:t>6</w:t>
      </w:r>
      <w:r>
        <w:rPr>
          <w:rFonts w:ascii="Arial" w:eastAsia="Arial" w:hAnsi="Arial" w:cs="Arial"/>
        </w:rPr>
        <w:t xml:space="preserve">. Department of Fisheries, University of </w:t>
      </w:r>
      <w:proofErr w:type="spellStart"/>
      <w:r>
        <w:rPr>
          <w:rFonts w:ascii="Arial" w:eastAsia="Arial" w:hAnsi="Arial" w:cs="Arial"/>
        </w:rPr>
        <w:t>Rajshahi</w:t>
      </w:r>
      <w:proofErr w:type="spellEnd"/>
      <w:r>
        <w:rPr>
          <w:rFonts w:ascii="Arial" w:eastAsia="Arial" w:hAnsi="Arial" w:cs="Arial"/>
        </w:rPr>
        <w:t xml:space="preserve">, </w:t>
      </w:r>
      <w:proofErr w:type="spellStart"/>
      <w:r>
        <w:rPr>
          <w:rFonts w:ascii="Arial" w:eastAsia="Arial" w:hAnsi="Arial" w:cs="Arial"/>
        </w:rPr>
        <w:t>Rajshahi</w:t>
      </w:r>
      <w:proofErr w:type="spellEnd"/>
      <w:r>
        <w:rPr>
          <w:rFonts w:ascii="Arial" w:eastAsia="Arial" w:hAnsi="Arial" w:cs="Arial"/>
        </w:rPr>
        <w:t xml:space="preserve"> 6205, Bangladesh</w:t>
      </w:r>
    </w:p>
    <w:p w14:paraId="283BC71F" w14:textId="77777777" w:rsidR="00157D1A" w:rsidRDefault="00157D1A" w:rsidP="00157D1A">
      <w:pPr>
        <w:spacing w:line="360" w:lineRule="auto"/>
        <w:jc w:val="left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*Corresponding author</w:t>
      </w:r>
    </w:p>
    <w:p w14:paraId="5D54F694" w14:textId="77777777" w:rsidR="00157D1A" w:rsidRPr="00CE6EAA" w:rsidRDefault="00157D1A" w:rsidP="00157D1A">
      <w:pPr>
        <w:spacing w:before="100" w:beforeAutospacing="1" w:after="100" w:afterAutospacing="1"/>
        <w:jc w:val="center"/>
        <w:rPr>
          <w:rFonts w:ascii="Myriad Pro" w:hAnsi="Myriad Pro"/>
          <w:sz w:val="22"/>
        </w:rPr>
      </w:pPr>
    </w:p>
    <w:p w14:paraId="2A969344" w14:textId="0D6B3462" w:rsidR="00FD7FC3" w:rsidRPr="00DB5721" w:rsidRDefault="005154B0" w:rsidP="005154B0">
      <w:pPr>
        <w:jc w:val="center"/>
        <w:rPr>
          <w:rFonts w:ascii="Arial" w:hAnsi="Arial" w:cs="Arial"/>
          <w:szCs w:val="21"/>
        </w:rPr>
      </w:pPr>
      <w:r w:rsidRPr="005154B0">
        <w:rPr>
          <w:rFonts w:ascii="Arial" w:hAnsi="Arial" w:cs="Arial"/>
          <w:noProof/>
          <w:szCs w:val="21"/>
        </w:rPr>
        <w:lastRenderedPageBreak/>
        <w:drawing>
          <wp:inline distT="0" distB="0" distL="0" distR="0" wp14:anchorId="3ACCA74F" wp14:editId="106ABFFC">
            <wp:extent cx="4609346" cy="6520999"/>
            <wp:effectExtent l="0" t="0" r="1270" b="0"/>
            <wp:docPr id="200931849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3686" cy="6527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9C62DB" w14:textId="77777777" w:rsidR="00FD7FC3" w:rsidRDefault="00FD7FC3" w:rsidP="00FD7FC3">
      <w:pPr>
        <w:rPr>
          <w:rFonts w:ascii="Arial" w:hAnsi="Arial" w:cs="Arial"/>
          <w:szCs w:val="21"/>
        </w:rPr>
      </w:pPr>
      <w:r w:rsidRPr="00DB5721">
        <w:rPr>
          <w:rFonts w:ascii="Arial" w:hAnsi="Arial" w:cs="Arial" w:hint="eastAsia"/>
          <w:szCs w:val="21"/>
        </w:rPr>
        <w:t xml:space="preserve">Figure S1. </w:t>
      </w:r>
      <w:r w:rsidRPr="00DB5721">
        <w:rPr>
          <w:rFonts w:ascii="Arial" w:hAnsi="Arial" w:cs="Arial"/>
          <w:szCs w:val="21"/>
        </w:rPr>
        <w:t>T</w:t>
      </w:r>
      <w:r w:rsidRPr="00DB5721">
        <w:rPr>
          <w:rFonts w:ascii="Arial" w:hAnsi="Arial" w:cs="Arial" w:hint="eastAsia"/>
          <w:szCs w:val="21"/>
        </w:rPr>
        <w:t>he main channel barriers in the Mekong Basin.</w:t>
      </w:r>
    </w:p>
    <w:p w14:paraId="0CB5C24F" w14:textId="77777777" w:rsidR="00FD7FC3" w:rsidRPr="00DB5721" w:rsidRDefault="00FD7FC3" w:rsidP="00FD7FC3">
      <w:pPr>
        <w:rPr>
          <w:rFonts w:ascii="Arial" w:hAnsi="Arial" w:cs="Arial"/>
          <w:szCs w:val="21"/>
        </w:rPr>
      </w:pPr>
      <w:r w:rsidRPr="00DB5721">
        <w:rPr>
          <w:rFonts w:ascii="Arial" w:hAnsi="Arial" w:cs="Arial"/>
          <w:noProof/>
          <w:szCs w:val="21"/>
        </w:rPr>
        <w:lastRenderedPageBreak/>
        <w:drawing>
          <wp:inline distT="0" distB="0" distL="0" distR="0" wp14:anchorId="00D07F5E" wp14:editId="59B2F145">
            <wp:extent cx="6188710" cy="4541520"/>
            <wp:effectExtent l="0" t="0" r="2540" b="0"/>
            <wp:docPr id="68297438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4541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EC06E0" w14:textId="77777777" w:rsidR="00FD7FC3" w:rsidRPr="00DB5721" w:rsidRDefault="00FD7FC3" w:rsidP="00FD7FC3">
      <w:pPr>
        <w:rPr>
          <w:rFonts w:ascii="Arial" w:hAnsi="Arial" w:cs="Arial"/>
          <w:szCs w:val="21"/>
        </w:rPr>
      </w:pPr>
      <w:r w:rsidRPr="00DB5721">
        <w:rPr>
          <w:rFonts w:ascii="Arial" w:hAnsi="Arial" w:cs="Arial" w:hint="eastAsia"/>
          <w:szCs w:val="21"/>
        </w:rPr>
        <w:t xml:space="preserve">Figure S2. </w:t>
      </w:r>
      <w:r w:rsidRPr="00DB5721">
        <w:rPr>
          <w:rFonts w:ascii="Arial" w:hAnsi="Arial" w:cs="Arial"/>
          <w:szCs w:val="21"/>
        </w:rPr>
        <w:t>T</w:t>
      </w:r>
      <w:r w:rsidRPr="00DB5721">
        <w:rPr>
          <w:rFonts w:ascii="Arial" w:hAnsi="Arial" w:cs="Arial" w:hint="eastAsia"/>
          <w:szCs w:val="21"/>
        </w:rPr>
        <w:t xml:space="preserve">he fish </w:t>
      </w:r>
      <w:r w:rsidRPr="00DB5721">
        <w:rPr>
          <w:rFonts w:ascii="Arial" w:hAnsi="Arial" w:cs="Arial"/>
          <w:szCs w:val="21"/>
        </w:rPr>
        <w:t>occurrence</w:t>
      </w:r>
      <w:r w:rsidRPr="00DB5721">
        <w:rPr>
          <w:rFonts w:ascii="Arial" w:hAnsi="Arial" w:cs="Arial" w:hint="eastAsia"/>
          <w:szCs w:val="21"/>
        </w:rPr>
        <w:t xml:space="preserve"> records of </w:t>
      </w:r>
      <w:r w:rsidRPr="00DB5721">
        <w:rPr>
          <w:rFonts w:ascii="Arial" w:hAnsi="Arial" w:cs="Arial"/>
          <w:szCs w:val="21"/>
        </w:rPr>
        <w:t>the</w:t>
      </w:r>
      <w:r w:rsidRPr="00DB5721">
        <w:rPr>
          <w:rFonts w:ascii="Arial" w:hAnsi="Arial" w:cs="Arial" w:hint="eastAsia"/>
          <w:szCs w:val="21"/>
        </w:rPr>
        <w:t xml:space="preserve"> Mekong Basin (a) and the </w:t>
      </w:r>
      <w:r w:rsidRPr="00DB5721">
        <w:rPr>
          <w:rFonts w:ascii="Arial" w:hAnsi="Arial" w:cs="Arial"/>
          <w:szCs w:val="21"/>
        </w:rPr>
        <w:t>cumulative</w:t>
      </w:r>
      <w:r w:rsidRPr="00DB5721">
        <w:rPr>
          <w:rFonts w:ascii="Arial" w:hAnsi="Arial" w:cs="Arial" w:hint="eastAsia"/>
          <w:szCs w:val="21"/>
        </w:rPr>
        <w:t xml:space="preserve"> fish species richness in each sub-basin (b).</w:t>
      </w:r>
    </w:p>
    <w:p w14:paraId="67ADAC3E" w14:textId="77777777" w:rsidR="00FD7FC3" w:rsidRPr="00FD7FC3" w:rsidRDefault="00FD7FC3" w:rsidP="00FD7FC3">
      <w:pPr>
        <w:rPr>
          <w:rFonts w:ascii="Arial" w:hAnsi="Arial" w:cs="Arial"/>
          <w:szCs w:val="21"/>
        </w:rPr>
      </w:pPr>
    </w:p>
    <w:p w14:paraId="7C95EB93" w14:textId="77777777" w:rsidR="00574439" w:rsidRDefault="00574439" w:rsidP="00574439">
      <w:pPr>
        <w:jc w:val="left"/>
        <w:rPr>
          <w:rFonts w:ascii="Arial" w:eastAsia="Arial" w:hAnsi="Arial" w:cs="Arial"/>
        </w:rPr>
      </w:pPr>
      <w:r>
        <w:rPr>
          <w:rFonts w:ascii="Arial" w:eastAsia="Arial" w:hAnsi="Arial" w:cs="Arial"/>
          <w:noProof/>
        </w:rPr>
        <w:lastRenderedPageBreak/>
        <w:drawing>
          <wp:inline distT="0" distB="0" distL="0" distR="0" wp14:anchorId="7DDD0855" wp14:editId="2395A1B6">
            <wp:extent cx="6188710" cy="3712210"/>
            <wp:effectExtent l="0" t="0" r="0" b="0"/>
            <wp:docPr id="3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371221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E7B5E4A" w14:textId="458397AB" w:rsidR="00574439" w:rsidRDefault="00574439" w:rsidP="00574439">
      <w:pPr>
        <w:jc w:val="left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Figure </w:t>
      </w:r>
      <w:r>
        <w:rPr>
          <w:rFonts w:ascii="Arial" w:hAnsi="Arial" w:cs="Arial" w:hint="eastAsia"/>
        </w:rPr>
        <w:t>S</w:t>
      </w:r>
      <w:r>
        <w:rPr>
          <w:rFonts w:ascii="Arial" w:eastAsia="Arial" w:hAnsi="Arial" w:cs="Arial"/>
        </w:rPr>
        <w:t>3. Scatter plot showing the correlation between available fish habitat and fragmentation index (FI). Each point represents a fish species. PD is the dispersal probability of each species.</w:t>
      </w:r>
    </w:p>
    <w:p w14:paraId="521378A7" w14:textId="77777777" w:rsidR="005269D7" w:rsidRPr="00574439" w:rsidRDefault="005269D7">
      <w:pPr>
        <w:rPr>
          <w:rFonts w:hint="eastAsia"/>
        </w:rPr>
      </w:pPr>
    </w:p>
    <w:sectPr w:rsidR="005269D7" w:rsidRPr="00574439" w:rsidSect="00FD7FC3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35D9D0" w14:textId="77777777" w:rsidR="00692DEF" w:rsidRDefault="00692DEF" w:rsidP="00FD7FC3">
      <w:pPr>
        <w:rPr>
          <w:rFonts w:hint="eastAsia"/>
        </w:rPr>
      </w:pPr>
      <w:r>
        <w:separator/>
      </w:r>
    </w:p>
  </w:endnote>
  <w:endnote w:type="continuationSeparator" w:id="0">
    <w:p w14:paraId="62C84778" w14:textId="77777777" w:rsidR="00692DEF" w:rsidRDefault="00692DEF" w:rsidP="00FD7FC3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yriad Pro">
    <w:altName w:val="Segoe UI"/>
    <w:charset w:val="00"/>
    <w:family w:val="swiss"/>
    <w:pitch w:val="default"/>
    <w:sig w:usb0="00000000" w:usb1="00000000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ED6FBA" w14:textId="77777777" w:rsidR="00692DEF" w:rsidRDefault="00692DEF" w:rsidP="00FD7FC3">
      <w:pPr>
        <w:rPr>
          <w:rFonts w:hint="eastAsia"/>
        </w:rPr>
      </w:pPr>
      <w:r>
        <w:separator/>
      </w:r>
    </w:p>
  </w:footnote>
  <w:footnote w:type="continuationSeparator" w:id="0">
    <w:p w14:paraId="3C1277F9" w14:textId="77777777" w:rsidR="00692DEF" w:rsidRDefault="00692DEF" w:rsidP="00FD7FC3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736C"/>
    <w:rsid w:val="00023400"/>
    <w:rsid w:val="0007736C"/>
    <w:rsid w:val="00157D1A"/>
    <w:rsid w:val="0021476A"/>
    <w:rsid w:val="00255D71"/>
    <w:rsid w:val="004F7EDF"/>
    <w:rsid w:val="005154B0"/>
    <w:rsid w:val="005269D7"/>
    <w:rsid w:val="00574439"/>
    <w:rsid w:val="0062090B"/>
    <w:rsid w:val="00692DEF"/>
    <w:rsid w:val="00746E08"/>
    <w:rsid w:val="00805DEE"/>
    <w:rsid w:val="00960BD9"/>
    <w:rsid w:val="009A7105"/>
    <w:rsid w:val="00B74F05"/>
    <w:rsid w:val="00DC2B89"/>
    <w:rsid w:val="00FD7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86743D"/>
  <w15:chartTrackingRefBased/>
  <w15:docId w15:val="{5C32BE63-B177-45E3-85DD-5DF2673DC0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D7F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D7FC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D7FC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D7F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D7FC3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FD7FC3"/>
    <w:rPr>
      <w:sz w:val="21"/>
      <w:szCs w:val="21"/>
    </w:rPr>
  </w:style>
  <w:style w:type="paragraph" w:styleId="a8">
    <w:name w:val="annotation text"/>
    <w:basedOn w:val="a"/>
    <w:link w:val="a9"/>
    <w:uiPriority w:val="99"/>
    <w:unhideWhenUsed/>
    <w:rsid w:val="00FD7FC3"/>
    <w:pPr>
      <w:jc w:val="left"/>
    </w:pPr>
  </w:style>
  <w:style w:type="character" w:customStyle="1" w:styleId="a9">
    <w:name w:val="批注文字 字符"/>
    <w:basedOn w:val="a0"/>
    <w:link w:val="a8"/>
    <w:uiPriority w:val="99"/>
    <w:rsid w:val="00FD7F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198</Words>
  <Characters>1133</Characters>
  <Application>Microsoft Office Word</Application>
  <DocSecurity>0</DocSecurity>
  <Lines>9</Lines>
  <Paragraphs>2</Paragraphs>
  <ScaleCrop>false</ScaleCrop>
  <Company/>
  <LinksUpToDate>false</LinksUpToDate>
  <CharactersWithSpaces>1329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JINGRUI SUN</dc:creator>
  <cp:keywords/>
  <dc:description/>
  <cp:lastModifiedBy>JINGRUI SUN</cp:lastModifiedBy>
  <cp:revision>5</cp:revision>
  <dcterms:created xsi:type="dcterms:W3CDTF">2024-09-13T01:54:00Z</dcterms:created>
  <dcterms:modified xsi:type="dcterms:W3CDTF">2025-01-24T09:43:00Z</dcterms:modified>
</cp:coreProperties>
</file>