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3F30A" w14:textId="5D9A0504" w:rsidR="009C2C74" w:rsidRPr="00D3042C" w:rsidRDefault="005B16CA" w:rsidP="00FC54F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042C">
        <w:rPr>
          <w:rFonts w:ascii="Times New Roman" w:hAnsi="Times New Roman" w:cs="Times New Roman"/>
          <w:b/>
          <w:bCs/>
          <w:sz w:val="28"/>
          <w:szCs w:val="28"/>
          <w:u w:val="single"/>
        </w:rPr>
        <w:t>Supplementary materials</w:t>
      </w:r>
    </w:p>
    <w:p w14:paraId="4A3F0CB9" w14:textId="77777777" w:rsidR="000521F6" w:rsidRDefault="000521F6" w:rsidP="00190D07">
      <w:pPr>
        <w:spacing w:beforeLines="50" w:before="15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6804805"/>
      <w:bookmarkStart w:id="1" w:name="_Hlk136803901"/>
      <w:r w:rsidRPr="000521F6">
        <w:rPr>
          <w:rFonts w:ascii="Times New Roman" w:hAnsi="Times New Roman" w:cs="Times New Roman"/>
          <w:b/>
          <w:bCs/>
          <w:sz w:val="24"/>
          <w:szCs w:val="24"/>
        </w:rPr>
        <w:t xml:space="preserve">Binary solvent extraction of intracellular lipids from </w:t>
      </w:r>
      <w:r w:rsidRPr="000521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Rhodotorula toruloides</w:t>
      </w:r>
      <w:r w:rsidRPr="000521F6">
        <w:rPr>
          <w:rFonts w:ascii="Times New Roman" w:hAnsi="Times New Roman" w:cs="Times New Roman"/>
          <w:b/>
          <w:bCs/>
          <w:sz w:val="24"/>
          <w:szCs w:val="24"/>
        </w:rPr>
        <w:t xml:space="preserve"> for cell recycling</w:t>
      </w:r>
    </w:p>
    <w:p w14:paraId="4B5FDB35" w14:textId="60D859C7" w:rsidR="00190D07" w:rsidRPr="00190D07" w:rsidRDefault="00190D07" w:rsidP="00937323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  <w:r w:rsidRPr="00190D07">
        <w:rPr>
          <w:rFonts w:ascii="Times New Roman" w:hAnsi="Times New Roman" w:cs="Times New Roman" w:hint="eastAsia"/>
          <w:sz w:val="24"/>
          <w:szCs w:val="24"/>
        </w:rPr>
        <w:t>Jingyi</w:t>
      </w:r>
      <w:r w:rsidRPr="00190D07">
        <w:rPr>
          <w:rFonts w:ascii="Times New Roman" w:hAnsi="Times New Roman" w:cs="Times New Roman"/>
          <w:sz w:val="24"/>
          <w:szCs w:val="24"/>
        </w:rPr>
        <w:t xml:space="preserve"> Song 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190D07">
        <w:rPr>
          <w:rFonts w:ascii="Times New Roman" w:hAnsi="Times New Roman" w:cs="Times New Roman"/>
          <w:sz w:val="24"/>
          <w:szCs w:val="24"/>
        </w:rPr>
        <w:t>, Rasool Kamal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190D07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_Hlk194587977"/>
      <w:r w:rsidR="006D1E0E">
        <w:rPr>
          <w:rFonts w:ascii="Times New Roman" w:hAnsi="Times New Roman" w:cs="Times New Roman" w:hint="eastAsia"/>
          <w:sz w:val="24"/>
          <w:szCs w:val="24"/>
        </w:rPr>
        <w:t xml:space="preserve">Yadong Chu </w:t>
      </w:r>
      <w:r w:rsidR="006D1E0E" w:rsidRPr="006D1E0E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6D1E0E"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End w:id="2"/>
      <w:r w:rsidRPr="00190D07">
        <w:rPr>
          <w:rFonts w:ascii="Times New Roman" w:hAnsi="Times New Roman" w:cs="Times New Roman"/>
          <w:sz w:val="24"/>
          <w:szCs w:val="24"/>
        </w:rPr>
        <w:t>Shiyu Liang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190D07">
        <w:rPr>
          <w:rFonts w:ascii="Times New Roman" w:hAnsi="Times New Roman" w:cs="Times New Roman"/>
          <w:sz w:val="24"/>
          <w:szCs w:val="24"/>
        </w:rPr>
        <w:t>, Qitian Huang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90D0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81B7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5A05D9">
        <w:rPr>
          <w:rFonts w:ascii="Times New Roman" w:hAnsi="Times New Roman" w:cs="Times New Roman" w:hint="eastAsia"/>
          <w:sz w:val="24"/>
          <w:szCs w:val="24"/>
          <w:vertAlign w:val="superscript"/>
        </w:rPr>
        <w:t>,4</w:t>
      </w:r>
      <w:r w:rsidRPr="00190D07">
        <w:rPr>
          <w:rFonts w:ascii="Times New Roman" w:hAnsi="Times New Roman" w:cs="Times New Roman" w:hint="eastAsia"/>
          <w:sz w:val="24"/>
          <w:szCs w:val="24"/>
          <w:vertAlign w:val="superscript"/>
        </w:rPr>
        <w:t>＊</w:t>
      </w:r>
    </w:p>
    <w:p w14:paraId="612DBBD3" w14:textId="77777777" w:rsidR="00937323" w:rsidRDefault="00937323" w:rsidP="00937323">
      <w:pPr>
        <w:spacing w:beforeLines="50" w:before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 Dalian Institute of Chemical Physics, Chinese Academy of Sciences, Dalian 116023, PR China</w:t>
      </w:r>
    </w:p>
    <w:p w14:paraId="328B6685" w14:textId="75557F3C" w:rsidR="00937323" w:rsidRPr="00A21A39" w:rsidRDefault="00937323" w:rsidP="00937323">
      <w:pPr>
        <w:spacing w:beforeLines="50" w:before="156"/>
        <w:rPr>
          <w:rFonts w:ascii="Times New Roman" w:hAnsi="Times New Roman" w:cs="Times New Roman"/>
          <w:sz w:val="24"/>
        </w:rPr>
      </w:pPr>
      <w:r w:rsidRPr="00A21A39"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vertAlign w:val="superscript"/>
        </w:rPr>
        <w:t xml:space="preserve"> </w:t>
      </w:r>
      <w:bookmarkStart w:id="3" w:name="OLE_LINK1"/>
      <w:r w:rsidRPr="00A21A39">
        <w:rPr>
          <w:rFonts w:ascii="Times New Roman" w:hAnsi="Times New Roman" w:cs="Times New Roman" w:hint="eastAsia"/>
          <w:sz w:val="24"/>
        </w:rPr>
        <w:t>Northeastern University, College of Life and Health Sciences, Shenyang, 110819, PR China</w:t>
      </w:r>
    </w:p>
    <w:bookmarkEnd w:id="3"/>
    <w:p w14:paraId="28E8D722" w14:textId="77777777" w:rsidR="00937323" w:rsidRDefault="00937323" w:rsidP="00937323">
      <w:pPr>
        <w:spacing w:beforeLines="50" w:before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 xml:space="preserve">3 </w:t>
      </w:r>
      <w:r w:rsidRPr="00F43922">
        <w:rPr>
          <w:rFonts w:ascii="Times New Roman" w:hAnsi="Times New Roman" w:cs="Times New Roman"/>
          <w:sz w:val="24"/>
        </w:rPr>
        <w:t>School of Bioengineering, Dalian University of Technology, Dalian 116024, PR China</w:t>
      </w:r>
    </w:p>
    <w:p w14:paraId="0791EC87" w14:textId="77777777" w:rsidR="00937323" w:rsidRDefault="00937323" w:rsidP="00937323">
      <w:pPr>
        <w:spacing w:beforeLines="50" w:before="156"/>
        <w:rPr>
          <w:rFonts w:ascii="Times New Roman" w:hAnsi="Times New Roman" w:cs="Times New Roman"/>
          <w:sz w:val="24"/>
        </w:rPr>
      </w:pPr>
      <w:r w:rsidRPr="00E76D6C">
        <w:rPr>
          <w:rFonts w:ascii="Times New Roman" w:hAnsi="Times New Roman" w:cs="Times New Roman" w:hint="eastAsia"/>
          <w:iCs/>
          <w:sz w:val="24"/>
          <w:vertAlign w:val="superscript"/>
        </w:rPr>
        <w:t>4</w:t>
      </w:r>
      <w:r>
        <w:rPr>
          <w:rFonts w:ascii="Times New Roman" w:hAnsi="Times New Roman" w:cs="Times New Roman" w:hint="eastAsia"/>
          <w:iCs/>
          <w:sz w:val="24"/>
          <w:vertAlign w:val="superscript"/>
        </w:rPr>
        <w:t xml:space="preserve"> </w:t>
      </w:r>
      <w:r w:rsidRPr="002353BE">
        <w:rPr>
          <w:rFonts w:ascii="Times New Roman" w:hAnsi="Times New Roman" w:cs="Times New Roman"/>
          <w:iCs/>
          <w:sz w:val="24"/>
          <w:szCs w:val="24"/>
        </w:rPr>
        <w:t>Yantai Institute of Coastal Zone Research, C</w:t>
      </w:r>
      <w:r w:rsidRPr="002353BE">
        <w:rPr>
          <w:rFonts w:ascii="Times New Roman" w:hAnsi="Times New Roman" w:cs="Times New Roman" w:hint="eastAsia"/>
          <w:iCs/>
          <w:sz w:val="24"/>
          <w:szCs w:val="24"/>
        </w:rPr>
        <w:t>AS</w:t>
      </w:r>
      <w:r w:rsidRPr="002353BE">
        <w:rPr>
          <w:rFonts w:ascii="Times New Roman" w:hAnsi="Times New Roman" w:cs="Times New Roman"/>
          <w:iCs/>
          <w:sz w:val="24"/>
          <w:szCs w:val="24"/>
        </w:rPr>
        <w:t xml:space="preserve">, Yantai 264003, </w:t>
      </w:r>
      <w:r>
        <w:rPr>
          <w:rFonts w:ascii="Times New Roman" w:hAnsi="Times New Roman" w:cs="Times New Roman"/>
          <w:sz w:val="24"/>
          <w:szCs w:val="24"/>
        </w:rPr>
        <w:t>PR</w:t>
      </w:r>
      <w:r w:rsidRPr="002353BE">
        <w:rPr>
          <w:rFonts w:ascii="Times New Roman" w:hAnsi="Times New Roman" w:cs="Times New Roman"/>
          <w:iCs/>
          <w:sz w:val="24"/>
          <w:szCs w:val="24"/>
        </w:rPr>
        <w:t xml:space="preserve"> China.</w:t>
      </w:r>
    </w:p>
    <w:p w14:paraId="1A9B4D80" w14:textId="77777777" w:rsidR="00190D07" w:rsidRPr="00190D07" w:rsidRDefault="00190D07" w:rsidP="00937323">
      <w:pPr>
        <w:spacing w:beforeLines="50" w:before="156"/>
        <w:rPr>
          <w:rFonts w:ascii="Times New Roman" w:hAnsi="Times New Roman" w:cs="Times New Roman"/>
          <w:sz w:val="24"/>
          <w:szCs w:val="24"/>
          <w:lang w:val="fr-FR"/>
        </w:rPr>
      </w:pPr>
      <w:r w:rsidRPr="00190D07">
        <w:rPr>
          <w:rFonts w:ascii="Times New Roman" w:hAnsi="Times New Roman" w:cs="Times New Roman"/>
          <w:sz w:val="24"/>
          <w:szCs w:val="24"/>
          <w:lang w:val="fr-FR"/>
        </w:rPr>
        <w:t>* Corresponding author.</w:t>
      </w:r>
    </w:p>
    <w:p w14:paraId="52F8EA7C" w14:textId="77777777" w:rsidR="00190D07" w:rsidRPr="00190D07" w:rsidRDefault="00190D07" w:rsidP="00937323">
      <w:pPr>
        <w:spacing w:beforeLines="50" w:before="156"/>
        <w:rPr>
          <w:rFonts w:ascii="Times New Roman" w:hAnsi="Times New Roman" w:cs="Times New Roman"/>
          <w:sz w:val="24"/>
          <w:szCs w:val="24"/>
          <w:lang w:val="fr-FR"/>
        </w:rPr>
      </w:pPr>
      <w:r w:rsidRPr="00190D07">
        <w:rPr>
          <w:rFonts w:ascii="Times New Roman" w:hAnsi="Times New Roman" w:cs="Times New Roman"/>
          <w:sz w:val="24"/>
          <w:szCs w:val="24"/>
          <w:lang w:val="fr-FR"/>
        </w:rPr>
        <w:t>Dalian Institute of Chemical Physics, CAS, 457 Zhongshan Road, Dalian 116023, PR China. Tel./fax: +86 411 84379211.</w:t>
      </w:r>
    </w:p>
    <w:p w14:paraId="32487FB9" w14:textId="6EF8DA4E" w:rsidR="00190D07" w:rsidRPr="00190D07" w:rsidRDefault="00190D07" w:rsidP="00937323">
      <w:pPr>
        <w:spacing w:beforeLines="50" w:before="156"/>
        <w:rPr>
          <w:rFonts w:ascii="Times New Roman" w:hAnsi="Times New Roman" w:cs="Times New Roman"/>
          <w:sz w:val="24"/>
          <w:szCs w:val="24"/>
          <w:lang w:val="fr-FR"/>
        </w:rPr>
      </w:pPr>
      <w:r w:rsidRPr="00190D07">
        <w:rPr>
          <w:rFonts w:ascii="Times New Roman" w:hAnsi="Times New Roman" w:cs="Times New Roman"/>
          <w:sz w:val="24"/>
          <w:szCs w:val="24"/>
          <w:lang w:val="fr-FR"/>
        </w:rPr>
        <w:t>E-mail address:</w:t>
      </w:r>
      <w:r w:rsidR="009A4AAF" w:rsidRPr="009A4AAF">
        <w:t xml:space="preserve"> </w:t>
      </w:r>
      <w:r w:rsidR="00092F9E">
        <w:rPr>
          <w:rFonts w:ascii="Times New Roman" w:hAnsi="Times New Roman" w:cs="Times New Roman" w:hint="eastAsia"/>
          <w:sz w:val="24"/>
          <w:szCs w:val="24"/>
          <w:lang w:val="fr-FR"/>
        </w:rPr>
        <w:t>qthuang</w:t>
      </w:r>
      <w:r w:rsidR="005850A8">
        <w:rPr>
          <w:rFonts w:ascii="Times New Roman" w:hAnsi="Times New Roman" w:cs="Times New Roman" w:hint="eastAsia"/>
          <w:sz w:val="24"/>
          <w:szCs w:val="24"/>
          <w:lang w:val="fr-FR"/>
        </w:rPr>
        <w:t>@</w:t>
      </w:r>
      <w:r w:rsidR="00092F9E">
        <w:rPr>
          <w:rFonts w:ascii="Times New Roman" w:hAnsi="Times New Roman" w:cs="Times New Roman" w:hint="eastAsia"/>
          <w:sz w:val="24"/>
          <w:szCs w:val="24"/>
          <w:lang w:val="fr-FR"/>
        </w:rPr>
        <w:t>yic</w:t>
      </w:r>
      <w:r w:rsidR="005850A8">
        <w:rPr>
          <w:rFonts w:ascii="Times New Roman" w:hAnsi="Times New Roman" w:cs="Times New Roman" w:hint="eastAsia"/>
          <w:sz w:val="24"/>
          <w:szCs w:val="24"/>
          <w:lang w:val="fr-FR"/>
        </w:rPr>
        <w:t>.ac.cn</w:t>
      </w:r>
    </w:p>
    <w:bookmarkEnd w:id="0"/>
    <w:p w14:paraId="2258AC88" w14:textId="77777777" w:rsidR="00190D07" w:rsidRDefault="00190D07" w:rsidP="009373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bookmarkEnd w:id="1"/>
    <w:p w14:paraId="0E4C5E1A" w14:textId="77777777" w:rsidR="00BB13D4" w:rsidRPr="00D3042C" w:rsidRDefault="00BB13D4" w:rsidP="00BB13D4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D304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9BC477" wp14:editId="029718F1">
            <wp:extent cx="5296906" cy="2917571"/>
            <wp:effectExtent l="0" t="0" r="0" b="0"/>
            <wp:docPr id="17" name="图片 17" descr="桌子上的游戏遥控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桌子上的游戏遥控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00" cy="29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C8BD" w14:textId="7FDBDCB6" w:rsidR="00BB13D4" w:rsidRPr="00D3042C" w:rsidRDefault="00AF1270" w:rsidP="00BB13D4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AF1270">
        <w:rPr>
          <w:rFonts w:ascii="Times New Roman" w:hAnsi="Times New Roman" w:cs="Times New Roman"/>
          <w:sz w:val="24"/>
          <w:szCs w:val="24"/>
        </w:rPr>
        <w:t>Figure</w:t>
      </w:r>
      <w:r w:rsidR="00BB13D4" w:rsidRPr="00D3042C">
        <w:rPr>
          <w:rFonts w:ascii="Times New Roman" w:hAnsi="Times New Roman" w:cs="Times New Roman"/>
          <w:sz w:val="24"/>
          <w:szCs w:val="24"/>
        </w:rPr>
        <w:t xml:space="preserve"> S</w:t>
      </w:r>
      <w:r w:rsidR="00BB13D4">
        <w:rPr>
          <w:rFonts w:ascii="Times New Roman" w:hAnsi="Times New Roman" w:cs="Times New Roman" w:hint="eastAsia"/>
          <w:sz w:val="24"/>
          <w:szCs w:val="24"/>
        </w:rPr>
        <w:t>1</w:t>
      </w:r>
      <w:r w:rsidR="00BB13D4" w:rsidRPr="00D3042C">
        <w:rPr>
          <w:rFonts w:ascii="Times New Roman" w:hAnsi="Times New Roman" w:cs="Times New Roman"/>
          <w:sz w:val="24"/>
          <w:szCs w:val="24"/>
        </w:rPr>
        <w:t>. Combined solvent extraction lipid mechanism</w:t>
      </w:r>
    </w:p>
    <w:p w14:paraId="51793EB9" w14:textId="7364853F" w:rsidR="009C797C" w:rsidRPr="00BB13D4" w:rsidRDefault="009C797C" w:rsidP="009C797C">
      <w:pPr>
        <w:spacing w:line="480" w:lineRule="auto"/>
        <w:rPr>
          <w:rFonts w:ascii="Times New Roman" w:hAnsi="Times New Roman" w:cs="Times New Roman"/>
          <w:sz w:val="24"/>
        </w:rPr>
      </w:pPr>
    </w:p>
    <w:p w14:paraId="0BC9036D" w14:textId="07006EF0" w:rsidR="00BB13D4" w:rsidRPr="00E20C7E" w:rsidRDefault="00BB13D4" w:rsidP="009C797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ACA336" wp14:editId="3C4A6D35">
            <wp:extent cx="5274310" cy="41045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/>
                    <a:stretch/>
                  </pic:blipFill>
                  <pic:spPr bwMode="auto">
                    <a:xfrm>
                      <a:off x="0" y="0"/>
                      <a:ext cx="5274310" cy="41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81AFF" w14:textId="6737336A" w:rsidR="009C797C" w:rsidRPr="009C797C" w:rsidRDefault="00AF1270" w:rsidP="009C797C">
      <w:pPr>
        <w:rPr>
          <w:rFonts w:ascii="Times New Roman" w:hAnsi="Times New Roman" w:cs="Times New Roman"/>
          <w:sz w:val="24"/>
          <w:szCs w:val="24"/>
        </w:rPr>
      </w:pPr>
      <w:r w:rsidRPr="00AF1270">
        <w:rPr>
          <w:rFonts w:ascii="Times New Roman" w:hAnsi="Times New Roman" w:cs="Times New Roman"/>
          <w:sz w:val="24"/>
          <w:szCs w:val="24"/>
        </w:rPr>
        <w:t>Figure</w:t>
      </w:r>
      <w:r w:rsidR="009C797C" w:rsidRPr="009C797C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BB13D4">
        <w:rPr>
          <w:rFonts w:ascii="Times New Roman" w:hAnsi="Times New Roman" w:cs="Times New Roman" w:hint="eastAsia"/>
          <w:sz w:val="24"/>
          <w:szCs w:val="24"/>
        </w:rPr>
        <w:t>2</w:t>
      </w:r>
      <w:r w:rsidR="009C797C" w:rsidRPr="009C797C">
        <w:rPr>
          <w:rFonts w:ascii="Times New Roman" w:hAnsi="Times New Roman" w:cs="Times New Roman" w:hint="eastAsia"/>
          <w:sz w:val="24"/>
          <w:szCs w:val="24"/>
        </w:rPr>
        <w:t xml:space="preserve"> Cell status after extracted with different ratios of binary solvents (microscopic examination of cells after extracted with combined solvents at 0%, 20%, 40%, 60%, 80%, and 100% MTBE content at 48 h and 120 h of fermentation time, respectively)</w:t>
      </w:r>
    </w:p>
    <w:p w14:paraId="2F3F9654" w14:textId="46D3D01F" w:rsidR="00051DEA" w:rsidRPr="00026903" w:rsidRDefault="00051DEA" w:rsidP="003E2C55">
      <w:pPr>
        <w:jc w:val="center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2446C6C6" w14:textId="77777777" w:rsidR="008E2391" w:rsidRDefault="008E2391" w:rsidP="008E2391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E1BA27A" wp14:editId="5DC665D8">
            <wp:extent cx="5284694" cy="1021080"/>
            <wp:effectExtent l="0" t="0" r="0" b="7620"/>
            <wp:docPr id="44" name="图片 44" descr="图片包含 桌子, 照片,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包含 桌子, 照片, 游戏机, 钟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47" cy="10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8BD9" w14:textId="3E17B132" w:rsidR="009C797C" w:rsidRPr="00026903" w:rsidRDefault="00AF1270" w:rsidP="000269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270">
        <w:rPr>
          <w:rFonts w:ascii="Times New Roman" w:hAnsi="Times New Roman" w:cs="Times New Roman"/>
          <w:sz w:val="24"/>
          <w:szCs w:val="24"/>
        </w:rPr>
        <w:t>Figure</w:t>
      </w:r>
      <w:r w:rsidR="008E2391" w:rsidRPr="008E2391">
        <w:rPr>
          <w:rFonts w:ascii="Times New Roman" w:hAnsi="Times New Roman" w:cs="Times New Roman"/>
          <w:sz w:val="24"/>
          <w:szCs w:val="24"/>
        </w:rPr>
        <w:t xml:space="preserve"> </w:t>
      </w:r>
      <w:r w:rsidR="008E2391">
        <w:rPr>
          <w:rFonts w:ascii="Times New Roman" w:hAnsi="Times New Roman" w:cs="Times New Roman" w:hint="eastAsia"/>
          <w:sz w:val="24"/>
          <w:szCs w:val="24"/>
        </w:rPr>
        <w:t>S</w:t>
      </w:r>
      <w:r w:rsidR="00BB13D4">
        <w:rPr>
          <w:rFonts w:ascii="Times New Roman" w:hAnsi="Times New Roman" w:cs="Times New Roman" w:hint="eastAsia"/>
          <w:sz w:val="24"/>
          <w:szCs w:val="24"/>
        </w:rPr>
        <w:t>3</w:t>
      </w:r>
      <w:r w:rsidR="008E2391" w:rsidRPr="008E2391">
        <w:rPr>
          <w:rFonts w:ascii="Times New Roman" w:hAnsi="Times New Roman" w:cs="Times New Roman"/>
          <w:sz w:val="24"/>
          <w:szCs w:val="24"/>
        </w:rPr>
        <w:t xml:space="preserve"> survival of the cells after lipid extraction with MTBE/n-hexane binary solvent </w:t>
      </w:r>
      <w:r w:rsidR="008E2391" w:rsidRPr="008E2391">
        <w:rPr>
          <w:rFonts w:ascii="Times New Roman" w:hAnsi="Times New Roman" w:cs="Times New Roman" w:hint="eastAsia"/>
          <w:sz w:val="24"/>
          <w:szCs w:val="24"/>
        </w:rPr>
        <w:t>(</w:t>
      </w:r>
      <w:r w:rsidR="008E2391" w:rsidRPr="008E2391">
        <w:rPr>
          <w:rFonts w:ascii="Times New Roman" w:hAnsi="Times New Roman" w:cs="Times New Roman"/>
          <w:sz w:val="24"/>
          <w:szCs w:val="24"/>
        </w:rPr>
        <w:t>0%, 20%, 40%, 60%, 80%, and 100% MTBE content at 24 h, 48 h, 72 h, 96 h, and 120 h of fermentation time</w:t>
      </w:r>
      <w:r w:rsidR="008E2391" w:rsidRPr="008E2391">
        <w:rPr>
          <w:rFonts w:ascii="Times New Roman" w:hAnsi="Times New Roman" w:cs="Times New Roman" w:hint="eastAsia"/>
          <w:sz w:val="24"/>
          <w:szCs w:val="24"/>
        </w:rPr>
        <w:t>)</w:t>
      </w:r>
    </w:p>
    <w:p w14:paraId="32494F7F" w14:textId="77777777" w:rsidR="00704855" w:rsidRPr="00051DEA" w:rsidRDefault="00704855" w:rsidP="00F63AEF">
      <w:pPr>
        <w:spacing w:beforeLines="50" w:before="156"/>
        <w:rPr>
          <w:rFonts w:ascii="Times New Roman" w:hAnsi="Times New Roman" w:cs="Times New Roman"/>
          <w:sz w:val="24"/>
          <w:szCs w:val="24"/>
        </w:rPr>
      </w:pPr>
    </w:p>
    <w:p w14:paraId="03E40C33" w14:textId="0F26825E" w:rsidR="0030268C" w:rsidRPr="00D3042C" w:rsidRDefault="00E87D4F" w:rsidP="00FC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4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83CEA" wp14:editId="5BDBD4D3">
            <wp:extent cx="2686050" cy="1792856"/>
            <wp:effectExtent l="0" t="0" r="0" b="0"/>
            <wp:docPr id="3" name="图片 3" descr="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圆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85" cy="17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F7D8" w14:textId="55F3E40A" w:rsidR="00485C4D" w:rsidRPr="00D3042C" w:rsidRDefault="00AF1270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AF1270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5C4D" w:rsidRPr="00D3042C">
        <w:rPr>
          <w:rFonts w:ascii="Times New Roman" w:hAnsi="Times New Roman" w:cs="Times New Roman"/>
          <w:sz w:val="24"/>
          <w:szCs w:val="24"/>
        </w:rPr>
        <w:t>S</w:t>
      </w:r>
      <w:r w:rsidR="00274A1E">
        <w:rPr>
          <w:rFonts w:ascii="Times New Roman" w:hAnsi="Times New Roman" w:cs="Times New Roman" w:hint="eastAsia"/>
          <w:sz w:val="24"/>
          <w:szCs w:val="24"/>
        </w:rPr>
        <w:t>4</w:t>
      </w:r>
      <w:r w:rsidR="00485C4D" w:rsidRPr="00D3042C">
        <w:rPr>
          <w:rFonts w:ascii="Times New Roman" w:hAnsi="Times New Roman" w:cs="Times New Roman"/>
          <w:sz w:val="24"/>
          <w:szCs w:val="24"/>
        </w:rPr>
        <w:t>.</w:t>
      </w:r>
      <w:r w:rsidR="0091220D" w:rsidRPr="00D3042C">
        <w:rPr>
          <w:rFonts w:ascii="Times New Roman" w:hAnsi="Times New Roman" w:cs="Times New Roman"/>
          <w:sz w:val="24"/>
          <w:szCs w:val="24"/>
        </w:rPr>
        <w:t xml:space="preserve"> Survival of yeast after lipid extraction</w:t>
      </w:r>
    </w:p>
    <w:p w14:paraId="53B8484B" w14:textId="77777777" w:rsidR="00026903" w:rsidRPr="00BC3669" w:rsidRDefault="00026903" w:rsidP="00026903">
      <w:pPr>
        <w:rPr>
          <w:rFonts w:ascii="Times New Roman" w:hAnsi="Times New Roman" w:cs="Times New Roman"/>
          <w:sz w:val="24"/>
          <w:szCs w:val="24"/>
        </w:rPr>
      </w:pPr>
    </w:p>
    <w:p w14:paraId="2B3E5579" w14:textId="14EFE6CC" w:rsidR="005A3B24" w:rsidRPr="00D3042C" w:rsidRDefault="003C537A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D304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FFFE81" wp14:editId="4516033D">
            <wp:extent cx="4477385" cy="2418198"/>
            <wp:effectExtent l="0" t="0" r="0" b="0"/>
            <wp:docPr id="16" name="图片 1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04" cy="24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EF36" w14:textId="7878700C" w:rsidR="00FF30E8" w:rsidRDefault="0009189C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09189C">
        <w:rPr>
          <w:rFonts w:ascii="Times New Roman" w:hAnsi="Times New Roman" w:cs="Times New Roman"/>
          <w:sz w:val="24"/>
          <w:szCs w:val="24"/>
        </w:rPr>
        <w:t>Figure</w:t>
      </w:r>
      <w:r w:rsidR="00337F0E" w:rsidRPr="00D3042C">
        <w:rPr>
          <w:rFonts w:ascii="Times New Roman" w:hAnsi="Times New Roman" w:cs="Times New Roman"/>
          <w:sz w:val="24"/>
          <w:szCs w:val="24"/>
        </w:rPr>
        <w:t xml:space="preserve"> S</w:t>
      </w:r>
      <w:r w:rsidR="00274A1E">
        <w:rPr>
          <w:rFonts w:ascii="Times New Roman" w:hAnsi="Times New Roman" w:cs="Times New Roman" w:hint="eastAsia"/>
          <w:sz w:val="24"/>
          <w:szCs w:val="24"/>
        </w:rPr>
        <w:t>5</w:t>
      </w:r>
      <w:r w:rsidR="00337F0E" w:rsidRPr="00D3042C">
        <w:rPr>
          <w:rFonts w:ascii="Times New Roman" w:hAnsi="Times New Roman" w:cs="Times New Roman"/>
          <w:sz w:val="24"/>
          <w:szCs w:val="24"/>
        </w:rPr>
        <w:t xml:space="preserve">. </w:t>
      </w:r>
      <w:r w:rsidR="009E2BD9" w:rsidRPr="00D3042C">
        <w:rPr>
          <w:rFonts w:ascii="Times New Roman" w:hAnsi="Times New Roman" w:cs="Times New Roman"/>
          <w:sz w:val="24"/>
          <w:szCs w:val="24"/>
        </w:rPr>
        <w:t>Recovery of circulating fermenting cells (</w:t>
      </w:r>
      <w:r w:rsidR="008B2115">
        <w:rPr>
          <w:rFonts w:ascii="Times New Roman" w:hAnsi="Times New Roman" w:cs="Times New Roman"/>
          <w:sz w:val="24"/>
          <w:szCs w:val="24"/>
        </w:rPr>
        <w:t>N</w:t>
      </w:r>
      <w:r w:rsidR="008B2115">
        <w:rPr>
          <w:rFonts w:ascii="Times New Roman" w:hAnsi="Times New Roman" w:cs="Times New Roman" w:hint="eastAsia"/>
          <w:sz w:val="24"/>
          <w:szCs w:val="24"/>
        </w:rPr>
        <w:t>l</w:t>
      </w:r>
      <w:r w:rsidR="00AD28B3">
        <w:rPr>
          <w:rFonts w:ascii="Times New Roman" w:hAnsi="Times New Roman" w:cs="Times New Roman"/>
          <w:sz w:val="24"/>
          <w:szCs w:val="24"/>
        </w:rPr>
        <w:t xml:space="preserve"> s</w:t>
      </w:r>
      <w:r w:rsidR="00AD28B3" w:rsidRPr="00AD28B3">
        <w:rPr>
          <w:rFonts w:ascii="Times New Roman" w:hAnsi="Times New Roman" w:cs="Times New Roman"/>
          <w:sz w:val="24"/>
          <w:szCs w:val="24"/>
        </w:rPr>
        <w:t>upplementary strategy</w:t>
      </w:r>
      <w:r w:rsidR="00B4588C">
        <w:rPr>
          <w:rFonts w:ascii="Times New Roman" w:hAnsi="Times New Roman" w:cs="Times New Roman"/>
          <w:sz w:val="24"/>
          <w:szCs w:val="24"/>
        </w:rPr>
        <w:t>)</w:t>
      </w:r>
    </w:p>
    <w:p w14:paraId="52A03D06" w14:textId="77777777" w:rsidR="00CB36FC" w:rsidRDefault="00CB36FC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</w:p>
    <w:p w14:paraId="2803A666" w14:textId="77777777" w:rsidR="00CB36FC" w:rsidRDefault="00CB36FC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</w:p>
    <w:p w14:paraId="134727C3" w14:textId="77777777" w:rsidR="00CB36FC" w:rsidRDefault="00CB36FC" w:rsidP="00FC54FB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</w:p>
    <w:p w14:paraId="75943523" w14:textId="6B03AFA3" w:rsidR="00CB36FC" w:rsidRPr="002E2ECD" w:rsidRDefault="002E2ECD" w:rsidP="002E2ECD">
      <w:pPr>
        <w:spacing w:beforeLines="50" w:before="156"/>
        <w:jc w:val="center"/>
        <w:rPr>
          <w:rFonts w:ascii="Times New Roman" w:hAnsi="Times New Roman" w:cs="Times New Roman"/>
          <w:sz w:val="24"/>
          <w:szCs w:val="24"/>
        </w:rPr>
      </w:pPr>
      <w:r w:rsidRPr="002E2ECD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2E2ECD">
        <w:rPr>
          <w:rFonts w:ascii="Times New Roman" w:hAnsi="Times New Roman" w:cs="Times New Roman" w:hint="eastAsia"/>
          <w:sz w:val="24"/>
          <w:szCs w:val="24"/>
        </w:rPr>
        <w:t xml:space="preserve">able S1 </w:t>
      </w:r>
      <w:r w:rsidR="004468D7" w:rsidRPr="002E2ECD">
        <w:rPr>
          <w:rFonts w:ascii="Times New Roman" w:hAnsi="Times New Roman" w:cs="Times New Roman"/>
          <w:sz w:val="24"/>
          <w:szCs w:val="24"/>
        </w:rPr>
        <w:t>Extraction Performance Comparison</w:t>
      </w:r>
      <w:r w:rsidR="00833DE9" w:rsidRPr="002E2ECD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4468D7" w:rsidRPr="004468D7">
        <w:rPr>
          <w:rFonts w:ascii="Times New Roman" w:hAnsi="Times New Roman" w:cs="Times New Roman"/>
          <w:sz w:val="24"/>
          <w:szCs w:val="24"/>
        </w:rPr>
        <w:t>Lipid Yield Analysis</w: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1301"/>
        <w:gridCol w:w="1995"/>
        <w:gridCol w:w="1123"/>
        <w:gridCol w:w="1977"/>
        <w:gridCol w:w="1910"/>
      </w:tblGrid>
      <w:tr w:rsidR="004C6396" w:rsidRPr="00646F0F" w14:paraId="74222D6D" w14:textId="77777777" w:rsidTr="005F4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</w:tcPr>
          <w:p w14:paraId="1449D35B" w14:textId="0CECB3FA" w:rsidR="008B6E38" w:rsidRPr="00646F0F" w:rsidRDefault="006226CC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Study</w:t>
            </w:r>
          </w:p>
        </w:tc>
        <w:tc>
          <w:tcPr>
            <w:tcW w:w="1201" w:type="pct"/>
          </w:tcPr>
          <w:p w14:paraId="6F3DF5D0" w14:textId="5F25C059" w:rsidR="008B6E38" w:rsidRPr="00646F0F" w:rsidRDefault="000D06AF" w:rsidP="00BC5B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Extraction Method</w:t>
            </w:r>
          </w:p>
        </w:tc>
        <w:tc>
          <w:tcPr>
            <w:tcW w:w="676" w:type="pct"/>
          </w:tcPr>
          <w:p w14:paraId="370C2FC3" w14:textId="60BE5436" w:rsidR="008B6E38" w:rsidRPr="00646F0F" w:rsidRDefault="00366CA9" w:rsidP="00BC5B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Yield Range</w:t>
            </w:r>
          </w:p>
        </w:tc>
        <w:tc>
          <w:tcPr>
            <w:tcW w:w="1190" w:type="pct"/>
          </w:tcPr>
          <w:p w14:paraId="699127C6" w14:textId="7EFBA027" w:rsidR="008B6E38" w:rsidRPr="00646F0F" w:rsidRDefault="005557CC" w:rsidP="00BC5B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Process Conditions</w:t>
            </w:r>
          </w:p>
        </w:tc>
        <w:tc>
          <w:tcPr>
            <w:tcW w:w="1150" w:type="pct"/>
          </w:tcPr>
          <w:p w14:paraId="00AFD244" w14:textId="1977EF19" w:rsidR="008B6E38" w:rsidRPr="00646F0F" w:rsidRDefault="00B941E4" w:rsidP="00BC5B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Microorganism Type</w:t>
            </w:r>
          </w:p>
        </w:tc>
      </w:tr>
      <w:tr w:rsidR="007B6066" w:rsidRPr="00646F0F" w14:paraId="1C86F82C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 w:val="restart"/>
          </w:tcPr>
          <w:p w14:paraId="5E35ADAD" w14:textId="4FC14C29" w:rsidR="003F26BA" w:rsidRPr="00646F0F" w:rsidRDefault="003F26BA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Castejón and Marko, 2022</w:t>
            </w:r>
          </w:p>
        </w:tc>
        <w:tc>
          <w:tcPr>
            <w:tcW w:w="1201" w:type="pct"/>
          </w:tcPr>
          <w:p w14:paraId="4C54AD9F" w14:textId="7F3E2535" w:rsidR="003F26BA" w:rsidRPr="00646F0F" w:rsidRDefault="003F26BA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Enzyme-based (Saczyme®) with ultrasounds</w:t>
            </w:r>
          </w:p>
        </w:tc>
        <w:tc>
          <w:tcPr>
            <w:tcW w:w="676" w:type="pct"/>
          </w:tcPr>
          <w:p w14:paraId="67959C8D" w14:textId="4C8CD2D5" w:rsidR="003F26BA" w:rsidRPr="00646F0F" w:rsidRDefault="003F26BA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25.7% ± 0.5</w:t>
            </w:r>
          </w:p>
        </w:tc>
        <w:tc>
          <w:tcPr>
            <w:tcW w:w="1190" w:type="pct"/>
          </w:tcPr>
          <w:p w14:paraId="71A3CDB9" w14:textId="34089723" w:rsidR="003F26BA" w:rsidRPr="00646F0F" w:rsidRDefault="003F26BA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50°C for 1 hour, followed by ultrasound-assisted extraction for 30 minutes at 50°C</w:t>
            </w:r>
          </w:p>
        </w:tc>
        <w:tc>
          <w:tcPr>
            <w:tcW w:w="1150" w:type="pct"/>
          </w:tcPr>
          <w:p w14:paraId="34181FC1" w14:textId="2D1731F2" w:rsidR="003F26BA" w:rsidRPr="00646F0F" w:rsidRDefault="003F26BA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 gaditana</w:t>
            </w:r>
          </w:p>
        </w:tc>
      </w:tr>
      <w:tr w:rsidR="007B6066" w:rsidRPr="00646F0F" w14:paraId="78FA4ED2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00EB6749" w14:textId="2791390D" w:rsidR="003F26BA" w:rsidRPr="00646F0F" w:rsidRDefault="003F26BA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61E610F1" w14:textId="317756CE" w:rsidR="003F26BA" w:rsidRPr="00646F0F" w:rsidRDefault="003F26BA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Traditional Folch method</w:t>
            </w:r>
          </w:p>
        </w:tc>
        <w:tc>
          <w:tcPr>
            <w:tcW w:w="676" w:type="pct"/>
          </w:tcPr>
          <w:p w14:paraId="5224DAF2" w14:textId="319FA970" w:rsidR="003F26BA" w:rsidRPr="00646F0F" w:rsidRDefault="003F26BA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27.3% ± 0.7</w:t>
            </w:r>
          </w:p>
        </w:tc>
        <w:tc>
          <w:tcPr>
            <w:tcW w:w="1190" w:type="pct"/>
          </w:tcPr>
          <w:p w14:paraId="6AF062B5" w14:textId="49AA0AAB" w:rsidR="003F26BA" w:rsidRPr="00646F0F" w:rsidRDefault="003F26BA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2446070D" w14:textId="77777777" w:rsidR="003F26BA" w:rsidRPr="00646F0F" w:rsidRDefault="003F26BA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</w:t>
            </w:r>
          </w:p>
          <w:p w14:paraId="2307B011" w14:textId="2D894774" w:rsidR="003F26BA" w:rsidRPr="00646F0F" w:rsidRDefault="003F26BA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gaditana</w:t>
            </w:r>
          </w:p>
        </w:tc>
      </w:tr>
      <w:tr w:rsidR="004C6396" w:rsidRPr="00646F0F" w14:paraId="27B64E8C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 w:val="restart"/>
          </w:tcPr>
          <w:p w14:paraId="35AEB58B" w14:textId="7BB6BE77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Castejón, 2022</w:t>
            </w:r>
          </w:p>
        </w:tc>
        <w:tc>
          <w:tcPr>
            <w:tcW w:w="1201" w:type="pct"/>
          </w:tcPr>
          <w:p w14:paraId="0A7754AA" w14:textId="2D2A4AFA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Ultrasonic-assisted enzymatic extraction (UAEE) with Saczyme® Yield and ethanol</w:t>
            </w:r>
          </w:p>
        </w:tc>
        <w:tc>
          <w:tcPr>
            <w:tcW w:w="676" w:type="pct"/>
          </w:tcPr>
          <w:p w14:paraId="1EF7B5F5" w14:textId="03A9C47A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25.7% ± 0.5</w:t>
            </w:r>
          </w:p>
        </w:tc>
        <w:tc>
          <w:tcPr>
            <w:tcW w:w="1190" w:type="pct"/>
          </w:tcPr>
          <w:p w14:paraId="200C3453" w14:textId="3B8E67CF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6A882AF3" w14:textId="77777777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</w:t>
            </w:r>
          </w:p>
          <w:p w14:paraId="0F401019" w14:textId="04E4A5E4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gaditana</w:t>
            </w:r>
          </w:p>
        </w:tc>
      </w:tr>
      <w:tr w:rsidR="004C6396" w:rsidRPr="00646F0F" w14:paraId="17F6D0ED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17F024EF" w14:textId="4E994471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20A8FC8C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Traditional Folch</w:t>
            </w:r>
          </w:p>
          <w:p w14:paraId="0DED3D8F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method</w:t>
            </w:r>
          </w:p>
          <w:p w14:paraId="72C590A8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14:paraId="204B60D7" w14:textId="0738BA1D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27.3% ± 0.7</w:t>
            </w:r>
          </w:p>
        </w:tc>
        <w:tc>
          <w:tcPr>
            <w:tcW w:w="1190" w:type="pct"/>
          </w:tcPr>
          <w:p w14:paraId="06CEC97D" w14:textId="00A75284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0E763E08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</w:t>
            </w:r>
          </w:p>
          <w:p w14:paraId="4614686C" w14:textId="69368050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gaditana</w:t>
            </w:r>
          </w:p>
        </w:tc>
      </w:tr>
      <w:tr w:rsidR="004C6396" w:rsidRPr="00646F0F" w14:paraId="5CCEB2FE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</w:tcPr>
          <w:p w14:paraId="42CA7217" w14:textId="77777777" w:rsidR="00942E8B" w:rsidRPr="00646F0F" w:rsidRDefault="00942E8B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Gorgich et al., 2020</w:t>
            </w:r>
          </w:p>
          <w:p w14:paraId="72B9D7D4" w14:textId="77777777" w:rsidR="007213AA" w:rsidRPr="00646F0F" w:rsidRDefault="007213AA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5E99E802" w14:textId="1ACA4E5B" w:rsidR="007213AA" w:rsidRPr="00646F0F" w:rsidRDefault="004B27FD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Various approaches with less toxic solvents</w:t>
            </w:r>
          </w:p>
        </w:tc>
        <w:tc>
          <w:tcPr>
            <w:tcW w:w="676" w:type="pct"/>
          </w:tcPr>
          <w:p w14:paraId="516688A4" w14:textId="00B23D2B" w:rsidR="007213AA" w:rsidRPr="00646F0F" w:rsidRDefault="006B6481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90" w:type="pct"/>
          </w:tcPr>
          <w:p w14:paraId="6594D557" w14:textId="0C187D02" w:rsidR="007213AA" w:rsidRPr="00646F0F" w:rsidRDefault="005318C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0C308EF0" w14:textId="3BEBE72E" w:rsidR="00FE02BB" w:rsidRDefault="005268D8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</w:t>
            </w:r>
            <w:r w:rsidR="00FE02B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gaditana</w:t>
            </w:r>
            <w:r w:rsidR="00FE02B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</w:p>
          <w:p w14:paraId="451834A8" w14:textId="77777777" w:rsidR="007B6066" w:rsidRDefault="005268D8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Chlorella</w:t>
            </w:r>
            <w:r w:rsidR="007B6066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zofingiensis,</w:t>
            </w:r>
          </w:p>
          <w:p w14:paraId="1D8687B0" w14:textId="77777777" w:rsidR="007B6066" w:rsidRDefault="005268D8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Phaeodactylum</w:t>
            </w:r>
            <w:r w:rsidR="007B6066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tricornutum,</w:t>
            </w:r>
          </w:p>
          <w:p w14:paraId="19C95BAD" w14:textId="7F8B0D3E" w:rsidR="007213AA" w:rsidRPr="00646F0F" w:rsidRDefault="005268D8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Arthrospira</w:t>
            </w:r>
            <w:r w:rsidR="007B6066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platensis</w:t>
            </w:r>
          </w:p>
        </w:tc>
      </w:tr>
      <w:tr w:rsidR="004C6396" w:rsidRPr="00646F0F" w14:paraId="5BA2A831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 w:val="restart"/>
          </w:tcPr>
          <w:p w14:paraId="00B5AE7E" w14:textId="3C41AE0C" w:rsidR="004C6396" w:rsidRPr="004C6396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Kruger et al., ”Recovery of Fuel-Precursor Lipids”</w:t>
            </w:r>
          </w:p>
        </w:tc>
        <w:tc>
          <w:tcPr>
            <w:tcW w:w="1201" w:type="pct"/>
          </w:tcPr>
          <w:p w14:paraId="54F3C0AF" w14:textId="35F46D56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Acid treatment</w:t>
            </w:r>
          </w:p>
        </w:tc>
        <w:tc>
          <w:tcPr>
            <w:tcW w:w="676" w:type="pct"/>
          </w:tcPr>
          <w:p w14:paraId="2633DA29" w14:textId="51D569D2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&gt;90% recovery</w:t>
            </w:r>
          </w:p>
        </w:tc>
        <w:tc>
          <w:tcPr>
            <w:tcW w:w="1190" w:type="pct"/>
          </w:tcPr>
          <w:p w14:paraId="11EED404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170°C for 60 min</w:t>
            </w:r>
          </w:p>
          <w:p w14:paraId="2E451B01" w14:textId="344FF7EA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at 1 wt % H2SO4 and 8 wt % yeast solids</w:t>
            </w:r>
          </w:p>
        </w:tc>
        <w:tc>
          <w:tcPr>
            <w:tcW w:w="1150" w:type="pct"/>
          </w:tcPr>
          <w:p w14:paraId="2C29D37A" w14:textId="509C05F0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Lipomyces starkeyi</w:t>
            </w:r>
          </w:p>
        </w:tc>
      </w:tr>
      <w:tr w:rsidR="004C6396" w:rsidRPr="00646F0F" w14:paraId="7CD7B61D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2592FAFA" w14:textId="77777777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12B31B78" w14:textId="642D8122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High-pressure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homogenization</w:t>
            </w:r>
          </w:p>
        </w:tc>
        <w:tc>
          <w:tcPr>
            <w:tcW w:w="676" w:type="pct"/>
          </w:tcPr>
          <w:p w14:paraId="7C318B7A" w14:textId="610B4958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~80% recovery</w:t>
            </w:r>
          </w:p>
        </w:tc>
        <w:tc>
          <w:tcPr>
            <w:tcW w:w="1190" w:type="pct"/>
          </w:tcPr>
          <w:p w14:paraId="13C0D311" w14:textId="57058DC6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676DDD82" w14:textId="31AF360D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Lipomyces starkeyi</w:t>
            </w:r>
          </w:p>
        </w:tc>
      </w:tr>
      <w:tr w:rsidR="004C6396" w:rsidRPr="00646F0F" w14:paraId="09D5330B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39C9C248" w14:textId="77777777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0C2F0952" w14:textId="08A03003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Enzymatic treatment</w:t>
            </w:r>
          </w:p>
        </w:tc>
        <w:tc>
          <w:tcPr>
            <w:tcW w:w="676" w:type="pct"/>
          </w:tcPr>
          <w:p w14:paraId="03853502" w14:textId="0E68B4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~70% recovery</w:t>
            </w:r>
          </w:p>
        </w:tc>
        <w:tc>
          <w:tcPr>
            <w:tcW w:w="1190" w:type="pct"/>
          </w:tcPr>
          <w:p w14:paraId="284F3344" w14:textId="096B80E9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016E919F" w14:textId="634B2063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Lipomyces starkeyi</w:t>
            </w:r>
          </w:p>
        </w:tc>
      </w:tr>
      <w:tr w:rsidR="005F4B68" w:rsidRPr="00646F0F" w14:paraId="4FD2F552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</w:tcPr>
          <w:p w14:paraId="5BF98254" w14:textId="77777777" w:rsidR="0093775F" w:rsidRPr="00646F0F" w:rsidRDefault="0093775F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Prabakaran and Ravindran, 2011</w:t>
            </w:r>
          </w:p>
          <w:p w14:paraId="072838A1" w14:textId="77777777" w:rsidR="00942E8B" w:rsidRPr="00646F0F" w:rsidRDefault="00942E8B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2D112167" w14:textId="3734E170" w:rsidR="00942E8B" w:rsidRPr="00646F0F" w:rsidRDefault="003A64F4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Various cell disruption methods</w:t>
            </w:r>
          </w:p>
        </w:tc>
        <w:tc>
          <w:tcPr>
            <w:tcW w:w="676" w:type="pct"/>
          </w:tcPr>
          <w:p w14:paraId="053B26A4" w14:textId="7A0E5929" w:rsidR="00942E8B" w:rsidRPr="00646F0F" w:rsidRDefault="00457B75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90" w:type="pct"/>
          </w:tcPr>
          <w:p w14:paraId="49461A39" w14:textId="47B00035" w:rsidR="00942E8B" w:rsidRPr="00646F0F" w:rsidRDefault="000F077C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2168E2D6" w14:textId="567D219F" w:rsidR="00942E8B" w:rsidRPr="00646F0F" w:rsidRDefault="00665D87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Freshwater</w:t>
            </w:r>
            <w:r w:rsidR="004C6396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microalgae</w:t>
            </w:r>
          </w:p>
        </w:tc>
      </w:tr>
      <w:tr w:rsidR="004C6396" w:rsidRPr="00646F0F" w14:paraId="34730C5F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 w:val="restart"/>
          </w:tcPr>
          <w:p w14:paraId="7CD33AEC" w14:textId="5BF58DE5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Ríos et al., 2013</w:t>
            </w:r>
          </w:p>
        </w:tc>
        <w:tc>
          <w:tcPr>
            <w:tcW w:w="1201" w:type="pct"/>
          </w:tcPr>
          <w:p w14:paraId="4E88661F" w14:textId="4FCEB064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One-step lipid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extraction- transesterification</w:t>
            </w:r>
          </w:p>
        </w:tc>
        <w:tc>
          <w:tcPr>
            <w:tcW w:w="676" w:type="pct"/>
          </w:tcPr>
          <w:p w14:paraId="61C28CCD" w14:textId="34E4B622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 (same as traditional methods)</w:t>
            </w:r>
          </w:p>
        </w:tc>
        <w:tc>
          <w:tcPr>
            <w:tcW w:w="1190" w:type="pct"/>
          </w:tcPr>
          <w:p w14:paraId="7FA070A2" w14:textId="1292F08D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0402763F" w14:textId="77777777" w:rsidR="004C6396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Phaeodactylum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 xml:space="preserve">tricornutum, </w:t>
            </w:r>
          </w:p>
          <w:p w14:paraId="5B81A794" w14:textId="77777777" w:rsidR="004C6396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Nannochloropsis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gaditana,</w:t>
            </w:r>
          </w:p>
          <w:p w14:paraId="490DE0BA" w14:textId="1167F07D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Chaetoceros calcitrans</w:t>
            </w:r>
          </w:p>
        </w:tc>
      </w:tr>
      <w:tr w:rsidR="004C6396" w:rsidRPr="00646F0F" w14:paraId="034A96E3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08E4A7C7" w14:textId="77777777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470527B4" w14:textId="7E418AC0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Bligh and Dyer,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Soxhlet extraction with n-hexane</w:t>
            </w:r>
          </w:p>
        </w:tc>
        <w:tc>
          <w:tcPr>
            <w:tcW w:w="676" w:type="pct"/>
          </w:tcPr>
          <w:p w14:paraId="2BD0F6E3" w14:textId="1F1336D7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90" w:type="pct"/>
          </w:tcPr>
          <w:p w14:paraId="0A9C3BC8" w14:textId="7CACD4EF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21ECEE34" w14:textId="77777777" w:rsidR="004C6396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Phaeodactylum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 xml:space="preserve">tricornutum, </w:t>
            </w:r>
          </w:p>
          <w:p w14:paraId="1FEEA9F0" w14:textId="77777777" w:rsidR="004C6396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 xml:space="preserve">Nannochloropsis gaditana, </w:t>
            </w:r>
          </w:p>
          <w:p w14:paraId="26AE2EEA" w14:textId="197B0800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Chaetoceros calcitrans</w:t>
            </w:r>
          </w:p>
        </w:tc>
      </w:tr>
      <w:tr w:rsidR="005F4B68" w:rsidRPr="00646F0F" w14:paraId="42E739EE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</w:tcPr>
          <w:p w14:paraId="713005E5" w14:textId="77777777" w:rsidR="000535C4" w:rsidRPr="00646F0F" w:rsidRDefault="000535C4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Señoráns et al., 2020</w:t>
            </w:r>
          </w:p>
          <w:p w14:paraId="2790D8C6" w14:textId="77777777" w:rsidR="00942E8B" w:rsidRPr="00646F0F" w:rsidRDefault="00942E8B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7AD8F560" w14:textId="64B8DC3C" w:rsidR="00942E8B" w:rsidRPr="00646F0F" w:rsidRDefault="00E26571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Pressurized liquid extraction (PLE), Ultrasound- assisted extraction (UAE), Folch, Bligh and Dyer</w:t>
            </w:r>
          </w:p>
        </w:tc>
        <w:tc>
          <w:tcPr>
            <w:tcW w:w="676" w:type="pct"/>
          </w:tcPr>
          <w:p w14:paraId="704A4EB8" w14:textId="4B66EA71" w:rsidR="00942E8B" w:rsidRPr="00646F0F" w:rsidRDefault="00EF5064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significant differences reported</w:t>
            </w:r>
          </w:p>
        </w:tc>
        <w:tc>
          <w:tcPr>
            <w:tcW w:w="1190" w:type="pct"/>
          </w:tcPr>
          <w:p w14:paraId="15318888" w14:textId="77777777" w:rsidR="002C7E32" w:rsidRPr="00646F0F" w:rsidRDefault="002C7E32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PLE: 100°C and 140°C; UAE: 50°C</w:t>
            </w:r>
          </w:p>
          <w:p w14:paraId="284F83C7" w14:textId="77777777" w:rsidR="002C7E32" w:rsidRPr="00646F0F" w:rsidRDefault="002C7E32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for 15-30 min</w:t>
            </w:r>
          </w:p>
          <w:p w14:paraId="6DBAE9F1" w14:textId="77777777" w:rsidR="00942E8B" w:rsidRPr="00646F0F" w:rsidRDefault="00942E8B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pct"/>
          </w:tcPr>
          <w:p w14:paraId="36ADC18E" w14:textId="1A1BFC14" w:rsidR="00942E8B" w:rsidRPr="00646F0F" w:rsidRDefault="000F657C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Isochrysis galbana</w:t>
            </w:r>
          </w:p>
        </w:tc>
      </w:tr>
      <w:tr w:rsidR="004C6396" w:rsidRPr="00646F0F" w14:paraId="54731444" w14:textId="77777777" w:rsidTr="005F4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 w:val="restart"/>
          </w:tcPr>
          <w:p w14:paraId="7A5520B7" w14:textId="4A1F6BFD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Vishwakarma et al., 2023</w:t>
            </w:r>
          </w:p>
        </w:tc>
        <w:tc>
          <w:tcPr>
            <w:tcW w:w="1201" w:type="pct"/>
          </w:tcPr>
          <w:p w14:paraId="2ED4F3CF" w14:textId="011FF944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Enzymatic pretreatment with biocompatible</w:t>
            </w:r>
          </w:p>
        </w:tc>
        <w:tc>
          <w:tcPr>
            <w:tcW w:w="676" w:type="pct"/>
          </w:tcPr>
          <w:p w14:paraId="3A9A1242" w14:textId="213C8E0F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53.33% increase in lipid content</w:t>
            </w:r>
          </w:p>
        </w:tc>
        <w:tc>
          <w:tcPr>
            <w:tcW w:w="1190" w:type="pct"/>
          </w:tcPr>
          <w:p w14:paraId="43BB4172" w14:textId="37346ABA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510419F9" w14:textId="77777777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Microalgae (species</w:t>
            </w:r>
          </w:p>
          <w:p w14:paraId="01CA9998" w14:textId="2565448B" w:rsidR="004C6396" w:rsidRPr="00646F0F" w:rsidRDefault="004C6396" w:rsidP="00BC5B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not specified)</w:t>
            </w:r>
          </w:p>
        </w:tc>
      </w:tr>
      <w:tr w:rsidR="004C6396" w:rsidRPr="00646F0F" w14:paraId="651B55ED" w14:textId="77777777" w:rsidTr="005F4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pct"/>
            <w:vMerge/>
          </w:tcPr>
          <w:p w14:paraId="0ED977BE" w14:textId="77777777" w:rsidR="004C6396" w:rsidRPr="00646F0F" w:rsidRDefault="004C6396" w:rsidP="00BC5B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1" w:type="pct"/>
          </w:tcPr>
          <w:p w14:paraId="47D35FEE" w14:textId="2353B59D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solvent Conventional extraction</w:t>
            </w:r>
          </w:p>
        </w:tc>
        <w:tc>
          <w:tcPr>
            <w:tcW w:w="676" w:type="pct"/>
          </w:tcPr>
          <w:p w14:paraId="1314183D" w14:textId="450AEF8A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15.77% increase in lipid content</w:t>
            </w:r>
          </w:p>
        </w:tc>
        <w:tc>
          <w:tcPr>
            <w:tcW w:w="1190" w:type="pct"/>
          </w:tcPr>
          <w:p w14:paraId="04F2896C" w14:textId="1C771938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 mention found</w:t>
            </w:r>
          </w:p>
        </w:tc>
        <w:tc>
          <w:tcPr>
            <w:tcW w:w="1150" w:type="pct"/>
          </w:tcPr>
          <w:p w14:paraId="56056B51" w14:textId="77777777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Microalgae (species</w:t>
            </w:r>
          </w:p>
          <w:p w14:paraId="678E9C9E" w14:textId="28F2D812" w:rsidR="004C6396" w:rsidRPr="00646F0F" w:rsidRDefault="004C6396" w:rsidP="00BC5B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46F0F">
              <w:rPr>
                <w:rFonts w:ascii="Times New Roman" w:hAnsi="Times New Roman" w:cs="Times New Roman"/>
                <w:sz w:val="18"/>
                <w:szCs w:val="18"/>
              </w:rPr>
              <w:t>not specified)</w:t>
            </w:r>
          </w:p>
        </w:tc>
      </w:tr>
    </w:tbl>
    <w:p w14:paraId="3D3EBC16" w14:textId="77777777" w:rsidR="005F4B68" w:rsidRPr="005F4B68" w:rsidRDefault="005F4B68" w:rsidP="005F4B68">
      <w:pPr>
        <w:spacing w:beforeLines="50" w:before="156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F4B6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AC2756E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Jacob S. Kruger, N. Cleveland, Rou Yi Yeap, Tao Dong, Kelsey J. Ramirez, N. Nagle, A. Lowell, G. Beckham,</w:t>
      </w:r>
    </w:p>
    <w:p w14:paraId="011FC3D9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J. McMillan, and Mary Biddy. “Recovery of Fuel-Precursor Lipids from Oleaginous Yeast,” 2018.</w:t>
      </w:r>
    </w:p>
    <w:p w14:paraId="3AA908DD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M. Gorgich, T. Mata, A. Martins, M. Branco-Vieira, and N. Caetano. “Comparison of Different Lipid Extraction Procedures Applied to Three Microalgal Species.” Energy Reports, 2020.</w:t>
      </w:r>
    </w:p>
    <w:p w14:paraId="01C5E680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M. Señoráns, N. Castejón, and F. J. Señoráns. “Advanced Extraction of Lipids with DHA from Isochrysis Galbana with Enzymatic Pre-Treatment Combined with Pressurized Liquids and Ultrasound Assisted Extractions.” Molecules, 2020.</w:t>
      </w:r>
    </w:p>
    <w:p w14:paraId="20285DC5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N. Castejón. “Eco-Friendly Strategies to Produce Bioactive Lipids from the Omega-3 Rich Microalga Nan- nochloropsis Gaditana.” Proceedings of 2022 AOCS Annual Meeting &amp;Amp; Expo, 2022.</w:t>
      </w:r>
    </w:p>
    <w:p w14:paraId="47A21AEC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N. Castejón, and D. Marko. “Fatty Acid Composition and Cytotoxic Activity of Lipid Extracts from Nan- nochloropsis Gaditana Produced by Green Technologies.” Molecules, 2022.</w:t>
      </w:r>
    </w:p>
    <w:p w14:paraId="30EF9DBC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P. Prabakaran, and A. D. Ravindran. “A Comparative Study on Effective Cell Disruption Methods for Lipid Extraction from Microalgae.” Letters in Applied Microbiology, 2011.</w:t>
      </w:r>
    </w:p>
    <w:p w14:paraId="73831281" w14:textId="77777777" w:rsidR="005F4B6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R. Vishwakarma, S. Dey, Saurabh Samuchiwal, and A. Malik. “A Biphasic Photobioreactor System for Consecutive Extraction of Lipids and Carotenoids from Pre-Hydrolysed Microalgae and Evaluation of Its Biodiesel Potential.” Environmental Research, 2023.</w:t>
      </w:r>
    </w:p>
    <w:p w14:paraId="5E30FAF9" w14:textId="0669DD92" w:rsidR="008B6E38" w:rsidRPr="00211D79" w:rsidRDefault="005F4B68" w:rsidP="005F4B68">
      <w:pPr>
        <w:spacing w:beforeLines="50" w:before="156"/>
        <w:jc w:val="left"/>
        <w:rPr>
          <w:rFonts w:ascii="Times New Roman" w:hAnsi="Times New Roman" w:cs="Times New Roman"/>
          <w:sz w:val="20"/>
          <w:szCs w:val="20"/>
        </w:rPr>
      </w:pPr>
      <w:r w:rsidRPr="00211D79">
        <w:rPr>
          <w:rFonts w:ascii="Times New Roman" w:hAnsi="Times New Roman" w:cs="Times New Roman"/>
          <w:sz w:val="20"/>
          <w:szCs w:val="20"/>
        </w:rPr>
        <w:t>S. Ríos, J. Castañeda, C. Torras, X. Farriol, and J. Salvadó. “Lipid Extraction Methods from Microalgal Biomass Harvested by Two Different Paths: Screening Studies Toward Biodiesel Production.” Bioresource Technology, 2013.</w:t>
      </w:r>
    </w:p>
    <w:sectPr w:rsidR="008B6E38" w:rsidRPr="00211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E0854" w14:textId="77777777" w:rsidR="00FB7A37" w:rsidRDefault="00FB7A37" w:rsidP="0030268C">
      <w:r>
        <w:separator/>
      </w:r>
    </w:p>
  </w:endnote>
  <w:endnote w:type="continuationSeparator" w:id="0">
    <w:p w14:paraId="0BA1F8B0" w14:textId="77777777" w:rsidR="00FB7A37" w:rsidRDefault="00FB7A37" w:rsidP="0030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DBBCC" w14:textId="77777777" w:rsidR="00FB7A37" w:rsidRDefault="00FB7A37" w:rsidP="0030268C">
      <w:r>
        <w:separator/>
      </w:r>
    </w:p>
  </w:footnote>
  <w:footnote w:type="continuationSeparator" w:id="0">
    <w:p w14:paraId="524F9701" w14:textId="77777777" w:rsidR="00FB7A37" w:rsidRDefault="00FB7A37" w:rsidP="00302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677"/>
    <w:rsid w:val="00000F11"/>
    <w:rsid w:val="000020AC"/>
    <w:rsid w:val="00003F59"/>
    <w:rsid w:val="00026903"/>
    <w:rsid w:val="00044931"/>
    <w:rsid w:val="00051DEA"/>
    <w:rsid w:val="000521F6"/>
    <w:rsid w:val="00052D47"/>
    <w:rsid w:val="000535C4"/>
    <w:rsid w:val="0005566A"/>
    <w:rsid w:val="00064CC1"/>
    <w:rsid w:val="000650B0"/>
    <w:rsid w:val="0009189C"/>
    <w:rsid w:val="00092F9E"/>
    <w:rsid w:val="000A015F"/>
    <w:rsid w:val="000A0F7F"/>
    <w:rsid w:val="000D06AF"/>
    <w:rsid w:val="000D24BD"/>
    <w:rsid w:val="000F077C"/>
    <w:rsid w:val="000F48D5"/>
    <w:rsid w:val="000F55A7"/>
    <w:rsid w:val="000F657C"/>
    <w:rsid w:val="00124C98"/>
    <w:rsid w:val="0014415A"/>
    <w:rsid w:val="001465AF"/>
    <w:rsid w:val="001537FA"/>
    <w:rsid w:val="00166875"/>
    <w:rsid w:val="00184DF9"/>
    <w:rsid w:val="001905FC"/>
    <w:rsid w:val="00190D07"/>
    <w:rsid w:val="001A34DD"/>
    <w:rsid w:val="001A7390"/>
    <w:rsid w:val="001B6464"/>
    <w:rsid w:val="001C57C0"/>
    <w:rsid w:val="001C62FA"/>
    <w:rsid w:val="001E526C"/>
    <w:rsid w:val="00211D79"/>
    <w:rsid w:val="00213E1E"/>
    <w:rsid w:val="0022695E"/>
    <w:rsid w:val="002306BA"/>
    <w:rsid w:val="00274A1E"/>
    <w:rsid w:val="002B32A0"/>
    <w:rsid w:val="002C7E32"/>
    <w:rsid w:val="002D5D34"/>
    <w:rsid w:val="002E2ECD"/>
    <w:rsid w:val="0030268C"/>
    <w:rsid w:val="00337F0E"/>
    <w:rsid w:val="0035040E"/>
    <w:rsid w:val="00353EA3"/>
    <w:rsid w:val="00355B10"/>
    <w:rsid w:val="00366CA9"/>
    <w:rsid w:val="0039486E"/>
    <w:rsid w:val="003A64F4"/>
    <w:rsid w:val="003C537A"/>
    <w:rsid w:val="003E2C55"/>
    <w:rsid w:val="003F26BA"/>
    <w:rsid w:val="00407EE1"/>
    <w:rsid w:val="00410864"/>
    <w:rsid w:val="00422767"/>
    <w:rsid w:val="00442CB3"/>
    <w:rsid w:val="004468D7"/>
    <w:rsid w:val="00457B75"/>
    <w:rsid w:val="00470C8F"/>
    <w:rsid w:val="004845FD"/>
    <w:rsid w:val="00485C4D"/>
    <w:rsid w:val="004B27FD"/>
    <w:rsid w:val="004C6396"/>
    <w:rsid w:val="004D0677"/>
    <w:rsid w:val="00503CB2"/>
    <w:rsid w:val="005268D8"/>
    <w:rsid w:val="005318C6"/>
    <w:rsid w:val="00531A60"/>
    <w:rsid w:val="005454D3"/>
    <w:rsid w:val="005557CC"/>
    <w:rsid w:val="005850A8"/>
    <w:rsid w:val="005A05D9"/>
    <w:rsid w:val="005A3B24"/>
    <w:rsid w:val="005B16CA"/>
    <w:rsid w:val="005B3726"/>
    <w:rsid w:val="005B7FE6"/>
    <w:rsid w:val="005E473D"/>
    <w:rsid w:val="005F070B"/>
    <w:rsid w:val="005F4B68"/>
    <w:rsid w:val="006226CC"/>
    <w:rsid w:val="00645E5B"/>
    <w:rsid w:val="00646F0F"/>
    <w:rsid w:val="006562C6"/>
    <w:rsid w:val="00661FBD"/>
    <w:rsid w:val="00664412"/>
    <w:rsid w:val="00665D87"/>
    <w:rsid w:val="006945D9"/>
    <w:rsid w:val="006A2528"/>
    <w:rsid w:val="006A47A6"/>
    <w:rsid w:val="006B2BB6"/>
    <w:rsid w:val="006B6481"/>
    <w:rsid w:val="006D1E0E"/>
    <w:rsid w:val="006F1B5C"/>
    <w:rsid w:val="00704855"/>
    <w:rsid w:val="007213AA"/>
    <w:rsid w:val="00762951"/>
    <w:rsid w:val="00795595"/>
    <w:rsid w:val="007A39DC"/>
    <w:rsid w:val="007B331A"/>
    <w:rsid w:val="007B4621"/>
    <w:rsid w:val="007B6066"/>
    <w:rsid w:val="007C2F7E"/>
    <w:rsid w:val="007F68A2"/>
    <w:rsid w:val="00815F5B"/>
    <w:rsid w:val="00833DE9"/>
    <w:rsid w:val="0083627D"/>
    <w:rsid w:val="00860185"/>
    <w:rsid w:val="008637E6"/>
    <w:rsid w:val="008B2115"/>
    <w:rsid w:val="008B6E38"/>
    <w:rsid w:val="008D770B"/>
    <w:rsid w:val="008E00CA"/>
    <w:rsid w:val="008E2391"/>
    <w:rsid w:val="00910FAD"/>
    <w:rsid w:val="0091220D"/>
    <w:rsid w:val="00926575"/>
    <w:rsid w:val="00937323"/>
    <w:rsid w:val="0093775F"/>
    <w:rsid w:val="00942E8B"/>
    <w:rsid w:val="00981B76"/>
    <w:rsid w:val="009924BF"/>
    <w:rsid w:val="009A4AAF"/>
    <w:rsid w:val="009B0D91"/>
    <w:rsid w:val="009C2C74"/>
    <w:rsid w:val="009C3405"/>
    <w:rsid w:val="009C797C"/>
    <w:rsid w:val="009E2138"/>
    <w:rsid w:val="009E2BD9"/>
    <w:rsid w:val="009F3B0C"/>
    <w:rsid w:val="00A2093B"/>
    <w:rsid w:val="00A34D8A"/>
    <w:rsid w:val="00A50E1C"/>
    <w:rsid w:val="00A830F3"/>
    <w:rsid w:val="00AB398B"/>
    <w:rsid w:val="00AC0A9C"/>
    <w:rsid w:val="00AD28B3"/>
    <w:rsid w:val="00AD4534"/>
    <w:rsid w:val="00AE3A1F"/>
    <w:rsid w:val="00AF1270"/>
    <w:rsid w:val="00AF7A3C"/>
    <w:rsid w:val="00B02343"/>
    <w:rsid w:val="00B07871"/>
    <w:rsid w:val="00B359B7"/>
    <w:rsid w:val="00B4588C"/>
    <w:rsid w:val="00B65B3E"/>
    <w:rsid w:val="00B7657C"/>
    <w:rsid w:val="00B941E4"/>
    <w:rsid w:val="00BB13D4"/>
    <w:rsid w:val="00BC3669"/>
    <w:rsid w:val="00BC5BA0"/>
    <w:rsid w:val="00C031F3"/>
    <w:rsid w:val="00C32253"/>
    <w:rsid w:val="00C4107E"/>
    <w:rsid w:val="00C76135"/>
    <w:rsid w:val="00C77C8A"/>
    <w:rsid w:val="00C8018F"/>
    <w:rsid w:val="00CA173E"/>
    <w:rsid w:val="00CB36FC"/>
    <w:rsid w:val="00CF3762"/>
    <w:rsid w:val="00CF4947"/>
    <w:rsid w:val="00D30030"/>
    <w:rsid w:val="00D3042C"/>
    <w:rsid w:val="00D477CB"/>
    <w:rsid w:val="00D51A99"/>
    <w:rsid w:val="00D96A6F"/>
    <w:rsid w:val="00DC7967"/>
    <w:rsid w:val="00DE3677"/>
    <w:rsid w:val="00E041A8"/>
    <w:rsid w:val="00E16D47"/>
    <w:rsid w:val="00E26571"/>
    <w:rsid w:val="00E37464"/>
    <w:rsid w:val="00E6404A"/>
    <w:rsid w:val="00E64FEC"/>
    <w:rsid w:val="00E87D4F"/>
    <w:rsid w:val="00EA15E5"/>
    <w:rsid w:val="00EB6396"/>
    <w:rsid w:val="00EC358E"/>
    <w:rsid w:val="00EE40A3"/>
    <w:rsid w:val="00EF5064"/>
    <w:rsid w:val="00F3383A"/>
    <w:rsid w:val="00F52C77"/>
    <w:rsid w:val="00F63AEF"/>
    <w:rsid w:val="00F64134"/>
    <w:rsid w:val="00F675E5"/>
    <w:rsid w:val="00FA1499"/>
    <w:rsid w:val="00FB04D7"/>
    <w:rsid w:val="00FB7A37"/>
    <w:rsid w:val="00FC22B1"/>
    <w:rsid w:val="00FC54FB"/>
    <w:rsid w:val="00FC55D0"/>
    <w:rsid w:val="00FD4F26"/>
    <w:rsid w:val="00FE02BB"/>
    <w:rsid w:val="00FF30E8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9647E"/>
  <w15:chartTrackingRefBased/>
  <w15:docId w15:val="{B42313B6-FF87-4015-9646-626A38DF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26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2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268C"/>
    <w:rPr>
      <w:sz w:val="18"/>
      <w:szCs w:val="18"/>
    </w:rPr>
  </w:style>
  <w:style w:type="character" w:styleId="a7">
    <w:name w:val="Hyperlink"/>
    <w:basedOn w:val="a0"/>
    <w:rsid w:val="00503CB2"/>
    <w:rPr>
      <w:color w:val="0000FF"/>
      <w:u w:val="single"/>
    </w:rPr>
  </w:style>
  <w:style w:type="paragraph" w:customStyle="1" w:styleId="a8">
    <w:name w:val="图"/>
    <w:basedOn w:val="a"/>
    <w:link w:val="a9"/>
    <w:qFormat/>
    <w:rsid w:val="008E2391"/>
    <w:pPr>
      <w:spacing w:line="360" w:lineRule="auto"/>
      <w:ind w:firstLineChars="200" w:firstLine="480"/>
      <w:jc w:val="center"/>
    </w:pPr>
    <w:rPr>
      <w:rFonts w:ascii="Times New Roman" w:hAnsi="Times New Roman" w:cs="Times New Roman"/>
      <w:noProof/>
    </w:rPr>
  </w:style>
  <w:style w:type="character" w:customStyle="1" w:styleId="a9">
    <w:name w:val="图 字符"/>
    <w:basedOn w:val="a0"/>
    <w:link w:val="a8"/>
    <w:rsid w:val="008E2391"/>
    <w:rPr>
      <w:rFonts w:ascii="Times New Roman" w:hAnsi="Times New Roman" w:cs="Times New Roman"/>
      <w:noProof/>
    </w:rPr>
  </w:style>
  <w:style w:type="table" w:styleId="aa">
    <w:name w:val="Table Grid"/>
    <w:basedOn w:val="a1"/>
    <w:uiPriority w:val="39"/>
    <w:rsid w:val="008B6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064CC1"/>
    <w:pPr>
      <w:autoSpaceDE w:val="0"/>
      <w:autoSpaceDN w:val="0"/>
      <w:jc w:val="left"/>
    </w:pPr>
    <w:rPr>
      <w:rFonts w:ascii="Cambria" w:eastAsia="Cambria" w:hAnsi="Cambria" w:cs="Cambria"/>
      <w:kern w:val="0"/>
      <w:sz w:val="20"/>
      <w:szCs w:val="20"/>
      <w:lang w:eastAsia="en-US"/>
    </w:rPr>
  </w:style>
  <w:style w:type="character" w:customStyle="1" w:styleId="ac">
    <w:name w:val="正文文本 字符"/>
    <w:basedOn w:val="a0"/>
    <w:link w:val="ab"/>
    <w:uiPriority w:val="1"/>
    <w:rsid w:val="00064CC1"/>
    <w:rPr>
      <w:rFonts w:ascii="Cambria" w:eastAsia="Cambria" w:hAnsi="Cambria" w:cs="Cambria"/>
      <w:kern w:val="0"/>
      <w:sz w:val="20"/>
      <w:szCs w:val="20"/>
      <w:lang w:eastAsia="en-US"/>
    </w:rPr>
  </w:style>
  <w:style w:type="table" w:styleId="2">
    <w:name w:val="Plain Table 2"/>
    <w:basedOn w:val="a1"/>
    <w:uiPriority w:val="42"/>
    <w:rsid w:val="006562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5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songjingyi19@mails.ucas.ac.cn</dc:creator>
  <cp:keywords/>
  <dc:description/>
  <cp:lastModifiedBy>qitian huang</cp:lastModifiedBy>
  <cp:revision>203</cp:revision>
  <cp:lastPrinted>2022-06-02T01:33:00Z</cp:lastPrinted>
  <dcterms:created xsi:type="dcterms:W3CDTF">2022-05-20T02:53:00Z</dcterms:created>
  <dcterms:modified xsi:type="dcterms:W3CDTF">2025-04-03T08:18:00Z</dcterms:modified>
</cp:coreProperties>
</file>