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B6BC4">
      <w:pPr>
        <w:jc w:val="center"/>
        <w:rPr>
          <w:rFonts w:ascii="Times New Roman" w:hAnsi="Times New Roman" w:eastAsia="宋体"/>
          <w:szCs w:val="21"/>
        </w:rPr>
      </w:pPr>
      <w:r>
        <w:rPr>
          <w:rFonts w:hint="eastAsia" w:ascii="Times New Roman" w:hAnsi="Times New Roman" w:eastAsia="宋体"/>
          <w:color w:val="FF0000"/>
          <w:szCs w:val="21"/>
        </w:rPr>
        <w:t>Table 1 Results of response surface experimental design for SFME methodology</w:t>
      </w:r>
      <w:r>
        <w:rPr>
          <w:rFonts w:hint="eastAsia" w:ascii="Times New Roman" w:hAnsi="Times New Roman" w:eastAsia="宋体"/>
          <w:szCs w:val="21"/>
        </w:rPr>
        <w:t>.</w:t>
      </w:r>
    </w:p>
    <w:tbl>
      <w:tblPr>
        <w:tblStyle w:val="4"/>
        <w:tblpPr w:leftFromText="180" w:rightFromText="180" w:vertAnchor="text" w:horzAnchor="page" w:tblpX="1906" w:tblpY="70"/>
        <w:tblOverlap w:val="never"/>
        <w:tblW w:w="475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354"/>
        <w:gridCol w:w="1615"/>
        <w:gridCol w:w="2135"/>
        <w:gridCol w:w="2228"/>
      </w:tblGrid>
      <w:tr w14:paraId="19421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6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  <w:tl2br w:val="nil"/>
            </w:tcBorders>
            <w:shd w:val="clear" w:color="auto" w:fill="auto"/>
            <w:noWrap/>
            <w:vAlign w:val="center"/>
          </w:tcPr>
          <w:p w14:paraId="139CA20C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No.</w:t>
            </w:r>
          </w:p>
        </w:tc>
        <w:tc>
          <w:tcPr>
            <w:tcW w:w="835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341F471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Power(W)</w:t>
            </w:r>
          </w:p>
        </w:tc>
        <w:tc>
          <w:tcPr>
            <w:tcW w:w="996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E2AB1D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Time(min)</w:t>
            </w:r>
          </w:p>
        </w:tc>
        <w:tc>
          <w:tcPr>
            <w:tcW w:w="1317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A4F202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Moisture content(%)</w:t>
            </w:r>
          </w:p>
        </w:tc>
        <w:tc>
          <w:tcPr>
            <w:tcW w:w="1374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5CD92C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Essential oil yield(%)</w:t>
            </w:r>
          </w:p>
        </w:tc>
      </w:tr>
      <w:tr w14:paraId="4D411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6445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</w:t>
            </w:r>
          </w:p>
        </w:tc>
        <w:tc>
          <w:tcPr>
            <w:tcW w:w="83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DBE5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540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 </w:t>
            </w:r>
          </w:p>
        </w:tc>
        <w:tc>
          <w:tcPr>
            <w:tcW w:w="99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8183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1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06F1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FCFB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3.26</w:t>
            </w:r>
          </w:p>
        </w:tc>
      </w:tr>
      <w:tr w14:paraId="27C7C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DF34C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095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860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3DB66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C38B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0D94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2.93</w:t>
            </w:r>
          </w:p>
        </w:tc>
      </w:tr>
      <w:tr w14:paraId="76875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A4E9E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705D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540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6D54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CE50D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F9BB4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3.17</w:t>
            </w:r>
          </w:p>
        </w:tc>
      </w:tr>
      <w:tr w14:paraId="0A45D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D726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4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6FA8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860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3977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132E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5DA0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3.34</w:t>
            </w:r>
          </w:p>
        </w:tc>
      </w:tr>
      <w:tr w14:paraId="10C88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64C2D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F86F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540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CA55D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2CBB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019B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3.32</w:t>
            </w:r>
          </w:p>
        </w:tc>
      </w:tr>
      <w:tr w14:paraId="0517F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C295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A35AC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860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001F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889AA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9832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2.86</w:t>
            </w:r>
          </w:p>
        </w:tc>
      </w:tr>
      <w:tr w14:paraId="4F163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CFA3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9E7E1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540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719F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72D2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81E6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3.19</w:t>
            </w:r>
          </w:p>
        </w:tc>
      </w:tr>
      <w:tr w14:paraId="45601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A3954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8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E2E24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860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2A0C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D6AF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A2F81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2.85</w:t>
            </w:r>
          </w:p>
        </w:tc>
      </w:tr>
      <w:tr w14:paraId="2C1BA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76F7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9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09F2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6306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C9F9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07991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3.11</w:t>
            </w:r>
          </w:p>
        </w:tc>
      </w:tr>
      <w:tr w14:paraId="28AAA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5F1D6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A8CE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4FB8A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6A73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50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E073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3.11</w:t>
            </w:r>
          </w:p>
        </w:tc>
      </w:tr>
      <w:tr w14:paraId="1AADF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24B0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821B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CFECC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(-1)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82A1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A3D8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2.89</w:t>
            </w:r>
          </w:p>
        </w:tc>
      </w:tr>
      <w:tr w14:paraId="754FD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552C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C2276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DE4F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25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A8AC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(+1)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2E166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2.91</w:t>
            </w:r>
          </w:p>
        </w:tc>
      </w:tr>
      <w:tr w14:paraId="11F95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8E5B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13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8834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42B3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7F2E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9A3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3.69</w:t>
            </w:r>
          </w:p>
        </w:tc>
      </w:tr>
      <w:tr w14:paraId="21819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4CF6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14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A26B2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56D4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BEB2D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0C47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3.75</w:t>
            </w:r>
          </w:p>
        </w:tc>
      </w:tr>
      <w:tr w14:paraId="09F8E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BB43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15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4B3C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55260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78B7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674A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3.68</w:t>
            </w:r>
          </w:p>
        </w:tc>
      </w:tr>
      <w:tr w14:paraId="4E6FB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353D9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16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F1363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BD1B5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D19F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B36D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3.55</w:t>
            </w:r>
          </w:p>
        </w:tc>
      </w:tr>
      <w:tr w14:paraId="1ACBC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7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61C2B6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17</w:t>
            </w:r>
          </w:p>
        </w:tc>
        <w:tc>
          <w:tcPr>
            <w:tcW w:w="83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3AD8C438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700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99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C7D3FE7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20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1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6E42AD7B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60</w:t>
            </w:r>
            <w:r>
              <w:rPr>
                <w:rFonts w:hint="eastAsia" w:ascii="Times New Roman" w:hAnsi="Times New Roman" w:eastAsia="宋体"/>
                <w:szCs w:val="21"/>
                <w:lang w:bidi="ar"/>
              </w:rPr>
              <w:t xml:space="preserve"> (0)</w:t>
            </w:r>
          </w:p>
        </w:tc>
        <w:tc>
          <w:tcPr>
            <w:tcW w:w="137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6D8320FF">
            <w:pPr>
              <w:jc w:val="center"/>
              <w:textAlignment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lang w:bidi="ar"/>
              </w:rPr>
              <w:t>3.67</w:t>
            </w:r>
          </w:p>
        </w:tc>
      </w:tr>
    </w:tbl>
    <w:p w14:paraId="1462F49C">
      <w:r>
        <w:br w:type="page"/>
      </w:r>
    </w:p>
    <w:p w14:paraId="22B27A62">
      <w:pPr>
        <w:jc w:val="center"/>
        <w:rPr>
          <w:rFonts w:ascii="Times New Roman" w:hAnsi="Times New Roman" w:eastAsia="宋体"/>
          <w:szCs w:val="21"/>
        </w:rPr>
      </w:pPr>
      <w:r>
        <w:rPr>
          <w:rFonts w:hint="eastAsia" w:ascii="Times New Roman" w:hAnsi="Times New Roman" w:eastAsia="宋体"/>
          <w:color w:val="FF0000"/>
          <w:szCs w:val="21"/>
        </w:rPr>
        <w:t xml:space="preserve">Table 2 </w:t>
      </w:r>
      <w:r>
        <w:rPr>
          <w:rFonts w:hint="eastAsia" w:ascii="Times New Roman" w:hAnsi="Times New Roman" w:eastAsia="宋体"/>
          <w:color w:val="FF0000"/>
          <w:szCs w:val="21"/>
          <w:lang w:val="en-US" w:eastAsia="zh-CN"/>
        </w:rPr>
        <w:t>ANOVA of regression model of SFME method</w:t>
      </w:r>
      <w:r>
        <w:rPr>
          <w:rFonts w:hint="eastAsia" w:ascii="Times New Roman" w:hAnsi="Times New Roman" w:eastAsia="宋体"/>
          <w:szCs w:val="21"/>
        </w:rPr>
        <w:t>.</w:t>
      </w:r>
    </w:p>
    <w:tbl>
      <w:tblPr>
        <w:tblStyle w:val="4"/>
        <w:tblpPr w:leftFromText="180" w:rightFromText="180" w:vertAnchor="text" w:horzAnchor="page" w:tblpX="1553" w:tblpY="171"/>
        <w:tblOverlap w:val="never"/>
        <w:tblW w:w="10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987"/>
        <w:gridCol w:w="710"/>
        <w:gridCol w:w="1536"/>
        <w:gridCol w:w="1172"/>
        <w:gridCol w:w="1625"/>
        <w:gridCol w:w="1477"/>
      </w:tblGrid>
      <w:tr w14:paraId="736D0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619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  <w:tl2br w:val="nil"/>
            </w:tcBorders>
            <w:shd w:val="clear" w:color="auto" w:fill="auto"/>
            <w:vAlign w:val="center"/>
          </w:tcPr>
          <w:p w14:paraId="15A06BF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Source</w:t>
            </w:r>
          </w:p>
        </w:tc>
        <w:tc>
          <w:tcPr>
            <w:tcW w:w="1987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E0EB4F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Sum of Squares</w:t>
            </w:r>
          </w:p>
        </w:tc>
        <w:tc>
          <w:tcPr>
            <w:tcW w:w="710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DC86FC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df</w:t>
            </w:r>
          </w:p>
        </w:tc>
        <w:tc>
          <w:tcPr>
            <w:tcW w:w="1536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EC4F22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Mean Square</w:t>
            </w:r>
          </w:p>
        </w:tc>
        <w:tc>
          <w:tcPr>
            <w:tcW w:w="1172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260969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i/>
                <w:iCs/>
                <w:szCs w:val="21"/>
              </w:rPr>
              <w:t>F</w:t>
            </w:r>
            <w:r>
              <w:rPr>
                <w:rFonts w:hint="eastAsia" w:ascii="Times New Roman" w:hAnsi="Times New Roman" w:eastAsia="宋体"/>
                <w:szCs w:val="21"/>
              </w:rPr>
              <w:t>-</w:t>
            </w:r>
            <w:r>
              <w:rPr>
                <w:rFonts w:ascii="Times New Roman" w:hAnsi="Times New Roman" w:eastAsia="宋体"/>
                <w:szCs w:val="21"/>
              </w:rPr>
              <w:t>Value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6AC983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i/>
                <w:iCs/>
                <w:szCs w:val="21"/>
              </w:rPr>
              <w:t>p</w:t>
            </w:r>
            <w:r>
              <w:rPr>
                <w:rFonts w:ascii="Times New Roman" w:hAnsi="Times New Roman" w:eastAsia="宋体"/>
                <w:szCs w:val="21"/>
              </w:rPr>
              <w:t>-value</w:t>
            </w:r>
          </w:p>
          <w:p w14:paraId="5CB372D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Prob &gt; F</w:t>
            </w:r>
          </w:p>
        </w:tc>
        <w:tc>
          <w:tcPr>
            <w:tcW w:w="1477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005AC17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7C57F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CC70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Model</w:t>
            </w:r>
          </w:p>
        </w:tc>
        <w:tc>
          <w:tcPr>
            <w:tcW w:w="198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C9BB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1.52</w:t>
            </w:r>
          </w:p>
        </w:tc>
        <w:tc>
          <w:tcPr>
            <w:tcW w:w="71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C3D7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9</w:t>
            </w:r>
          </w:p>
        </w:tc>
        <w:tc>
          <w:tcPr>
            <w:tcW w:w="153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5BEC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0.17</w:t>
            </w:r>
          </w:p>
        </w:tc>
        <w:tc>
          <w:tcPr>
            <w:tcW w:w="117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3514A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12.67</w:t>
            </w:r>
          </w:p>
        </w:tc>
        <w:tc>
          <w:tcPr>
            <w:tcW w:w="162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1F73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0.0015</w:t>
            </w:r>
          </w:p>
        </w:tc>
        <w:tc>
          <w:tcPr>
            <w:tcW w:w="147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52B5A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**</w:t>
            </w:r>
          </w:p>
        </w:tc>
      </w:tr>
      <w:tr w14:paraId="78334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DF7C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A-Power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42AB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75E6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A01A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9B3F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8.62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0592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0.0218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2D28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*</w:t>
            </w:r>
          </w:p>
        </w:tc>
      </w:tr>
      <w:tr w14:paraId="35A2C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34AF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B-Time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4744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E193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BD06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7CE0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1.08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A1CC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0.3329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C0C24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5A4A3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CFF3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C-moisture content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20DE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0.039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9EEF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DA2C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11F0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2.93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078B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0.1305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4793C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19909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ABC8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AB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695A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3FA1A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94DA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8AD4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4.68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7605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0.0673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8EF3B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38154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B39A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AC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BB04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0.0036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ACAB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AC1C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9CB7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0.27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7CF8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0.6197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92FFD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19B8F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DE70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BC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8274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6158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70CE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9C61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0.0075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8F91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0.9335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B06E6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3147E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5868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A</w:t>
            </w:r>
            <w:r>
              <w:rPr>
                <w:rFonts w:ascii="Times New Roman" w:hAnsi="Times New Roman" w:eastAsia="宋体"/>
                <w:szCs w:val="21"/>
                <w:vertAlign w:val="superscript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66B4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5EBC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64FE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D117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15.46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B8C6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0.0057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6CAE0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75297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1F33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B</w:t>
            </w:r>
            <w:r>
              <w:rPr>
                <w:rFonts w:ascii="Times New Roman" w:hAnsi="Times New Roman" w:eastAsia="宋体"/>
                <w:szCs w:val="21"/>
                <w:vertAlign w:val="superscript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4007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0.31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18D4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223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AB84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23.23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8E7A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0.0019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F7B0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**</w:t>
            </w:r>
          </w:p>
        </w:tc>
      </w:tr>
      <w:tr w14:paraId="7A9D2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55EF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C</w:t>
            </w:r>
            <w:r>
              <w:rPr>
                <w:rFonts w:ascii="Times New Roman" w:hAnsi="Times New Roman" w:eastAsia="宋体"/>
                <w:szCs w:val="21"/>
                <w:vertAlign w:val="superscript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1938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0.65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E7D7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592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3848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48.3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5B27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0.0002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810E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**</w:t>
            </w:r>
          </w:p>
        </w:tc>
      </w:tr>
      <w:tr w14:paraId="6DAD5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643E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Residual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89BC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0.094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846A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E859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144BE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337D4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D8663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52C6E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C8B8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Lack of Fit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E999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0.072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A7A8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7BC5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1E6D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4.53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8C4D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0.0894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9E12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not significant</w:t>
            </w:r>
          </w:p>
        </w:tc>
      </w:tr>
      <w:tr w14:paraId="65AC6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24F2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Pure Error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C400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6FC7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A8A8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6819D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603CD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60D02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  <w:tr w14:paraId="17C58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single" w:color="000000" w:sz="12" w:space="0"/>
              <w:right w:val="nil"/>
              <w:tl2br w:val="nil"/>
            </w:tcBorders>
            <w:shd w:val="clear" w:color="auto" w:fill="auto"/>
            <w:vAlign w:val="center"/>
          </w:tcPr>
          <w:p w14:paraId="54CBFB3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Cor Total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031E4EE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1.62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A20A24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16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E280D91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4569C29F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F55AF05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2B75AA4A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</w:tr>
    </w:tbl>
    <w:p w14:paraId="78636E26">
      <w:pPr>
        <w:jc w:val="left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“</w:t>
      </w:r>
      <w:r>
        <w:rPr>
          <w:rFonts w:hint="eastAsia" w:ascii="Times New Roman" w:hAnsi="Times New Roman" w:eastAsia="宋体"/>
          <w:szCs w:val="21"/>
        </w:rPr>
        <w:t>*</w:t>
      </w:r>
      <w:r>
        <w:rPr>
          <w:rFonts w:ascii="Times New Roman" w:hAnsi="Times New Roman" w:eastAsia="宋体"/>
          <w:szCs w:val="21"/>
        </w:rPr>
        <w:t>”</w:t>
      </w:r>
      <w:r>
        <w:rPr>
          <w:rFonts w:hint="eastAsia" w:ascii="Times New Roman" w:hAnsi="Times New Roman" w:eastAsia="宋体"/>
          <w:szCs w:val="21"/>
        </w:rPr>
        <w:t xml:space="preserve"> indicates a significant effect on the results (</w:t>
      </w:r>
      <w:r>
        <w:rPr>
          <w:rFonts w:hint="eastAsia" w:ascii="Times New Roman" w:hAnsi="Times New Roman" w:eastAsia="宋体"/>
          <w:i/>
          <w:iCs/>
          <w:szCs w:val="21"/>
        </w:rPr>
        <w:t xml:space="preserve">p </w:t>
      </w:r>
      <w:r>
        <w:rPr>
          <w:rFonts w:hint="eastAsia" w:ascii="Times New Roman" w:hAnsi="Times New Roman" w:eastAsia="宋体"/>
          <w:szCs w:val="21"/>
        </w:rPr>
        <w:t xml:space="preserve">&lt; 0.05), </w:t>
      </w:r>
      <w:r>
        <w:rPr>
          <w:rFonts w:ascii="Times New Roman" w:hAnsi="Times New Roman" w:eastAsia="宋体"/>
          <w:szCs w:val="21"/>
        </w:rPr>
        <w:t>“</w:t>
      </w:r>
      <w:r>
        <w:rPr>
          <w:rFonts w:hint="eastAsia" w:ascii="Times New Roman" w:hAnsi="Times New Roman" w:eastAsia="宋体"/>
          <w:szCs w:val="21"/>
        </w:rPr>
        <w:t>**</w:t>
      </w:r>
      <w:r>
        <w:rPr>
          <w:rFonts w:ascii="Times New Roman" w:hAnsi="Times New Roman" w:eastAsia="宋体"/>
          <w:szCs w:val="21"/>
        </w:rPr>
        <w:t>”</w:t>
      </w:r>
      <w:r>
        <w:rPr>
          <w:rFonts w:hint="eastAsia" w:ascii="Times New Roman" w:hAnsi="Times New Roman" w:eastAsia="宋体"/>
          <w:szCs w:val="21"/>
        </w:rPr>
        <w:t xml:space="preserve"> indicates a highly significant effect on the results (</w:t>
      </w:r>
      <w:r>
        <w:rPr>
          <w:rFonts w:hint="eastAsia" w:ascii="Times New Roman" w:hAnsi="Times New Roman" w:eastAsia="宋体"/>
          <w:i/>
          <w:iCs/>
          <w:szCs w:val="21"/>
        </w:rPr>
        <w:t xml:space="preserve">p </w:t>
      </w:r>
      <w:r>
        <w:rPr>
          <w:rFonts w:hint="eastAsia" w:ascii="Times New Roman" w:hAnsi="Times New Roman" w:eastAsia="宋体"/>
          <w:szCs w:val="21"/>
        </w:rPr>
        <w:t>&lt; 0.01).</w:t>
      </w:r>
    </w:p>
    <w:p w14:paraId="11B6F722">
      <w:pPr>
        <w:rPr>
          <w:rFonts w:hint="eastAsia" w:ascii="Times New Roman" w:hAnsi="Times New Roman" w:eastAsia="宋体"/>
          <w:szCs w:val="21"/>
        </w:rPr>
      </w:pPr>
      <w:r>
        <w:rPr>
          <w:rFonts w:hint="eastAsia" w:ascii="Times New Roman" w:hAnsi="Times New Roman" w:eastAsia="宋体"/>
          <w:szCs w:val="21"/>
        </w:rPr>
        <w:br w:type="page"/>
      </w:r>
    </w:p>
    <w:p w14:paraId="0F5EC734">
      <w:pPr>
        <w:jc w:val="center"/>
        <w:rPr>
          <w:rFonts w:ascii="Times New Roman" w:hAnsi="Times New Roman" w:eastAsia="宋体"/>
          <w:color w:val="FF0000"/>
          <w:szCs w:val="21"/>
        </w:rPr>
      </w:pPr>
      <w:r>
        <w:rPr>
          <w:rFonts w:hint="eastAsia" w:ascii="Times New Roman" w:hAnsi="Times New Roman" w:eastAsia="宋体"/>
          <w:color w:val="FF0000"/>
          <w:szCs w:val="21"/>
        </w:rPr>
        <w:t xml:space="preserve">Table </w:t>
      </w:r>
      <w:r>
        <w:rPr>
          <w:rFonts w:hint="eastAsia" w:ascii="Times New Roman" w:hAnsi="Times New Roman" w:eastAsia="宋体"/>
          <w:color w:val="FF0000"/>
          <w:szCs w:val="21"/>
          <w:lang w:val="en-US" w:eastAsia="zh-CN"/>
        </w:rPr>
        <w:t>3</w:t>
      </w:r>
      <w:r>
        <w:rPr>
          <w:rFonts w:hint="eastAsia" w:ascii="Times New Roman" w:hAnsi="Times New Roman" w:eastAsia="宋体"/>
          <w:color w:val="FF0000"/>
          <w:szCs w:val="21"/>
        </w:rPr>
        <w:t xml:space="preserve"> Results of response surface experimental design for ISFME methodology.</w:t>
      </w:r>
    </w:p>
    <w:tbl>
      <w:tblPr>
        <w:tblStyle w:val="4"/>
        <w:tblpPr w:leftFromText="180" w:rightFromText="180" w:vertAnchor="text" w:horzAnchor="page" w:tblpX="1820" w:tblpY="70"/>
        <w:tblOverlap w:val="never"/>
        <w:tblW w:w="505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095"/>
        <w:gridCol w:w="2321"/>
        <w:gridCol w:w="2817"/>
        <w:gridCol w:w="1804"/>
      </w:tblGrid>
      <w:tr w14:paraId="1BB9A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1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  <w:tl2br w:val="nil"/>
            </w:tcBorders>
            <w:shd w:val="clear" w:color="auto" w:fill="auto"/>
            <w:noWrap/>
            <w:vAlign w:val="center"/>
          </w:tcPr>
          <w:p w14:paraId="11DD6242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No.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636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3C1F611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Power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(W)</w:t>
            </w:r>
          </w:p>
        </w:tc>
        <w:tc>
          <w:tcPr>
            <w:tcW w:w="1348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EC7240F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bidi="ar"/>
              </w:rPr>
              <w:t>Microwave interval time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(min)</w:t>
            </w:r>
          </w:p>
        </w:tc>
        <w:tc>
          <w:tcPr>
            <w:tcW w:w="1636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32CC9EC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bidi="ar"/>
              </w:rPr>
              <w:t>Number of microwave reactions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(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S</w:t>
            </w: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)</w:t>
            </w:r>
          </w:p>
        </w:tc>
        <w:tc>
          <w:tcPr>
            <w:tcW w:w="1047" w:type="pct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77234A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Essential oil yield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(%)</w:t>
            </w:r>
          </w:p>
        </w:tc>
      </w:tr>
      <w:tr w14:paraId="6BA54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2514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557CC">
            <w:pPr>
              <w:jc w:val="center"/>
              <w:textAlignment w:val="center"/>
              <w:rPr>
                <w:rFonts w:hint="default" w:ascii="Times New Roman" w:hAnsi="Times New Roman" w:eastAsia="宋体"/>
                <w:color w:val="FF0000"/>
                <w:szCs w:val="21"/>
                <w:lang w:val="en-US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220(-1)</w:t>
            </w:r>
          </w:p>
        </w:tc>
        <w:tc>
          <w:tcPr>
            <w:tcW w:w="232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1354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10(-1)</w:t>
            </w:r>
          </w:p>
        </w:tc>
        <w:tc>
          <w:tcPr>
            <w:tcW w:w="281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BA396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3488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2.82</w:t>
            </w:r>
          </w:p>
        </w:tc>
      </w:tr>
      <w:tr w14:paraId="5AC70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1D7B6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06C7B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220(-1)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F47C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20(+1)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D7F7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AEAD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2.93</w:t>
            </w:r>
          </w:p>
        </w:tc>
      </w:tr>
      <w:tr w14:paraId="2A2A5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88BE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B2A1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220(-1)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B747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0255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3(-1)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45E4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3.02</w:t>
            </w:r>
          </w:p>
        </w:tc>
      </w:tr>
      <w:tr w14:paraId="1D007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6CE7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45271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220(-1)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0BB2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CB01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5(+1)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82C27A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3.09</w:t>
            </w:r>
          </w:p>
        </w:tc>
      </w:tr>
      <w:tr w14:paraId="7DE09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55E97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5C46A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1D14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10(-1)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60B64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3(-1)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BD4A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2.88</w:t>
            </w:r>
          </w:p>
        </w:tc>
      </w:tr>
      <w:tr w14:paraId="0EDA8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191E1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71553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9821F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20(+1)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D0FCA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3(-1)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1CB8B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2.99</w:t>
            </w:r>
          </w:p>
        </w:tc>
      </w:tr>
      <w:tr w14:paraId="2FE37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5D3E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632F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797C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10(-1)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064D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5(+1)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4B91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3.17</w:t>
            </w:r>
          </w:p>
        </w:tc>
      </w:tr>
      <w:tr w14:paraId="10DA5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6910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41DF6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7236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20(+1)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19C7C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5(+1)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ADEDF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3.33</w:t>
            </w:r>
          </w:p>
        </w:tc>
      </w:tr>
      <w:tr w14:paraId="46406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FBA4C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D661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3688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6344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DB009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3.58</w:t>
            </w:r>
          </w:p>
        </w:tc>
      </w:tr>
      <w:tr w14:paraId="0CD29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94A3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40A76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16FE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9C46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DA3C5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3.59</w:t>
            </w:r>
          </w:p>
        </w:tc>
      </w:tr>
      <w:tr w14:paraId="435E5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94CC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75F21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6268B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7AC6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396EF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3.50</w:t>
            </w:r>
          </w:p>
        </w:tc>
      </w:tr>
      <w:tr w14:paraId="4FC0C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6D082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48C8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1520A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2005F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05784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3.58</w:t>
            </w:r>
          </w:p>
        </w:tc>
      </w:tr>
      <w:tr w14:paraId="290AA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E9AD3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EF68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380(0)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4FAD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F8A7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1B685">
            <w:pPr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3.58</w:t>
            </w:r>
          </w:p>
        </w:tc>
      </w:tr>
      <w:tr w14:paraId="31F5D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5F16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7CBA84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540(+1)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2E45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10(-1)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152D6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9E67B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2.94</w:t>
            </w:r>
          </w:p>
        </w:tc>
      </w:tr>
      <w:tr w14:paraId="2A5BB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35CC4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E9A9E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540(+1)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0B13F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20(+1)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64E4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4(0)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2CC51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3.18</w:t>
            </w:r>
          </w:p>
        </w:tc>
      </w:tr>
      <w:tr w14:paraId="61801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96297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917E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540(+1)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E9DC4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280D8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3(-1)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3C33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3.07</w:t>
            </w:r>
          </w:p>
        </w:tc>
      </w:tr>
      <w:tr w14:paraId="0D628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3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34FF996B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  <w:lang w:bidi="ar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bottom"/>
          </w:tcPr>
          <w:p w14:paraId="5DC85855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540(+1)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bottom"/>
          </w:tcPr>
          <w:p w14:paraId="1A356B40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15(0)</w:t>
            </w:r>
          </w:p>
        </w:tc>
        <w:tc>
          <w:tcPr>
            <w:tcW w:w="281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bottom"/>
          </w:tcPr>
          <w:p w14:paraId="5EE19F09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5(+1)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bottom"/>
          </w:tcPr>
          <w:p w14:paraId="553ADF4D">
            <w:pPr>
              <w:jc w:val="center"/>
              <w:textAlignment w:val="center"/>
              <w:rPr>
                <w:rFonts w:ascii="Times New Roman" w:hAnsi="Times New Roman" w:eastAsia="宋体"/>
                <w:color w:val="FF0000"/>
                <w:szCs w:val="21"/>
                <w:lang w:bidi="ar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 w:bidi="ar"/>
              </w:rPr>
              <w:t>3.24</w:t>
            </w:r>
            <w:bookmarkStart w:id="0" w:name="_GoBack"/>
            <w:bookmarkEnd w:id="0"/>
          </w:p>
        </w:tc>
      </w:tr>
    </w:tbl>
    <w:p w14:paraId="09CCA85A">
      <w:pPr>
        <w:rPr>
          <w:rFonts w:hint="eastAsia" w:ascii="Times New Roman" w:hAnsi="Times New Roman" w:eastAsia="宋体"/>
          <w:szCs w:val="21"/>
        </w:rPr>
      </w:pPr>
    </w:p>
    <w:p w14:paraId="2EA454E5">
      <w:pPr>
        <w:rPr>
          <w:rFonts w:hint="eastAsia" w:ascii="Times New Roman" w:hAnsi="Times New Roman" w:eastAsia="宋体"/>
          <w:szCs w:val="21"/>
        </w:rPr>
      </w:pPr>
    </w:p>
    <w:p w14:paraId="20A3D099">
      <w:pPr>
        <w:jc w:val="center"/>
        <w:rPr>
          <w:rFonts w:ascii="Times New Roman" w:hAnsi="Times New Roman" w:eastAsia="宋体"/>
          <w:color w:val="FF0000"/>
          <w:szCs w:val="21"/>
        </w:rPr>
      </w:pPr>
      <w:r>
        <w:rPr>
          <w:rFonts w:hint="eastAsia" w:ascii="Times New Roman" w:hAnsi="Times New Roman" w:eastAsia="宋体"/>
          <w:szCs w:val="21"/>
        </w:rPr>
        <w:br w:type="page"/>
      </w:r>
      <w:r>
        <w:rPr>
          <w:rFonts w:hint="eastAsia" w:ascii="Times New Roman" w:hAnsi="Times New Roman" w:eastAsia="宋体"/>
          <w:color w:val="FF0000"/>
          <w:szCs w:val="21"/>
        </w:rPr>
        <w:t xml:space="preserve">Table </w:t>
      </w:r>
      <w:r>
        <w:rPr>
          <w:rFonts w:hint="eastAsia" w:ascii="Times New Roman" w:hAnsi="Times New Roman" w:eastAsia="宋体"/>
          <w:color w:val="FF0000"/>
          <w:szCs w:val="21"/>
          <w:lang w:val="en-US" w:eastAsia="zh-CN"/>
        </w:rPr>
        <w:t>4 ANOVA of regression model of ISFME method</w:t>
      </w:r>
      <w:r>
        <w:rPr>
          <w:rFonts w:hint="eastAsia" w:ascii="Times New Roman" w:hAnsi="Times New Roman" w:eastAsia="宋体"/>
          <w:color w:val="FF0000"/>
          <w:szCs w:val="21"/>
        </w:rPr>
        <w:t>.</w:t>
      </w:r>
    </w:p>
    <w:tbl>
      <w:tblPr>
        <w:tblStyle w:val="4"/>
        <w:tblpPr w:leftFromText="180" w:rightFromText="180" w:vertAnchor="text" w:horzAnchor="page" w:tblpX="1553" w:tblpY="171"/>
        <w:tblOverlap w:val="never"/>
        <w:tblW w:w="10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987"/>
        <w:gridCol w:w="710"/>
        <w:gridCol w:w="1536"/>
        <w:gridCol w:w="1172"/>
        <w:gridCol w:w="1625"/>
        <w:gridCol w:w="1477"/>
      </w:tblGrid>
      <w:tr w14:paraId="631A5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619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  <w:tl2br w:val="nil"/>
            </w:tcBorders>
            <w:shd w:val="clear" w:color="auto" w:fill="auto"/>
            <w:vAlign w:val="center"/>
          </w:tcPr>
          <w:p w14:paraId="679243E5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Source</w:t>
            </w:r>
          </w:p>
        </w:tc>
        <w:tc>
          <w:tcPr>
            <w:tcW w:w="1987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3CEDE0B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Sum of Squares</w:t>
            </w:r>
          </w:p>
        </w:tc>
        <w:tc>
          <w:tcPr>
            <w:tcW w:w="710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18F7B0F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df</w:t>
            </w:r>
          </w:p>
        </w:tc>
        <w:tc>
          <w:tcPr>
            <w:tcW w:w="1536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01FDA5D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Mean Square</w:t>
            </w:r>
          </w:p>
        </w:tc>
        <w:tc>
          <w:tcPr>
            <w:tcW w:w="1172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6D01588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F</w:t>
            </w: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-</w:t>
            </w:r>
            <w:r>
              <w:rPr>
                <w:rFonts w:ascii="Times New Roman" w:hAnsi="Times New Roman" w:eastAsia="宋体"/>
                <w:color w:val="FF0000"/>
                <w:szCs w:val="21"/>
              </w:rPr>
              <w:t>Value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8B14F56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p-value</w:t>
            </w:r>
          </w:p>
          <w:p w14:paraId="4C7EF5B4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Prob &gt; F</w:t>
            </w:r>
          </w:p>
        </w:tc>
        <w:tc>
          <w:tcPr>
            <w:tcW w:w="1477" w:type="dxa"/>
            <w:tcBorders>
              <w:top w:val="single" w:color="000000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F60276A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</w:p>
        </w:tc>
      </w:tr>
      <w:tr w14:paraId="2C5AE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F676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Model</w:t>
            </w:r>
          </w:p>
        </w:tc>
        <w:tc>
          <w:tcPr>
            <w:tcW w:w="198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B35E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1.17</w:t>
            </w:r>
          </w:p>
        </w:tc>
        <w:tc>
          <w:tcPr>
            <w:tcW w:w="71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F2A2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9</w:t>
            </w:r>
          </w:p>
        </w:tc>
        <w:tc>
          <w:tcPr>
            <w:tcW w:w="153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CEDF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0.13</w:t>
            </w:r>
          </w:p>
        </w:tc>
        <w:tc>
          <w:tcPr>
            <w:tcW w:w="117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DC30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31.01</w:t>
            </w:r>
          </w:p>
        </w:tc>
        <w:tc>
          <w:tcPr>
            <w:tcW w:w="162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510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&lt; 0.0001</w:t>
            </w:r>
          </w:p>
        </w:tc>
        <w:tc>
          <w:tcPr>
            <w:tcW w:w="147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9C83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significant</w:t>
            </w:r>
          </w:p>
        </w:tc>
      </w:tr>
      <w:tr w14:paraId="2A61E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9CFC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A-Power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6C82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3FDD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1275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2D36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10.02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BE60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0.0158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5DCD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*</w:t>
            </w:r>
          </w:p>
        </w:tc>
      </w:tr>
      <w:tr w14:paraId="6EBCE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FDF5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B-Microwave interval time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975C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0.049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1DC55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6B22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6E33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11.67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5C65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0.0112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9448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*</w:t>
            </w:r>
          </w:p>
        </w:tc>
      </w:tr>
      <w:tr w14:paraId="30AED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40BD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C-Number of microwave reactions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AB993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0.095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5386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9850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CE02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22.74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AC933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0.002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D71D5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**</w:t>
            </w:r>
          </w:p>
        </w:tc>
      </w:tr>
      <w:tr w14:paraId="01124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564E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AB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4474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4.03E-03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F64E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835D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4.03E-03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4B5B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0.96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FC02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0.3588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DC8B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03CC5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2C39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AC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39B0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3.10E-03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7B27F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BB56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3.10E-03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A217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0.74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A03D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0.4175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5F20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10591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D983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BC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5920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8.35E-04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BC36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2E94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8.35E-04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560E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B999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0.6684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9C50D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71810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DCD83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0F57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7C41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E186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0ED9D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87.34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ABE6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&lt; 0.0001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D078D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69DEA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2640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B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5DA9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4A43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1D84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98975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94.57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DFC1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&lt; 0.0001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2B76F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54690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BBDE9">
            <w:pPr>
              <w:jc w:val="center"/>
              <w:rPr>
                <w:rFonts w:hint="default" w:ascii="Times New Roman" w:hAnsi="Times New Roman" w:eastAsia="宋体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宋体"/>
                <w:color w:val="FF0000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AEB5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C9A30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18F7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B8CF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28.17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FF9D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0.0011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808AF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7EB9E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D113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Residual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02B4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0F95D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5B256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4.18E-03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760E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1A4E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89FA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6B120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AD52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Lack of Fit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36EBE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0.023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73F9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8E80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7.74E-03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08CE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5.11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FE29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0.0745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16487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not significant</w:t>
            </w:r>
          </w:p>
        </w:tc>
      </w:tr>
      <w:tr w14:paraId="70B81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0AAC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Pure Error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087ED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6.06E-03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E972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F80E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1.51E-03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6B1D4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64F41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075D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  <w:tr w14:paraId="1524B538">
        <w:trPr>
          <w:trHeight w:val="276" w:hRule="atLeast"/>
        </w:trPr>
        <w:tc>
          <w:tcPr>
            <w:tcW w:w="1619" w:type="dxa"/>
            <w:tcBorders>
              <w:top w:val="nil"/>
              <w:left w:val="nil"/>
              <w:bottom w:val="single" w:color="000000" w:sz="12" w:space="0"/>
              <w:right w:val="nil"/>
              <w:tl2br w:val="nil"/>
            </w:tcBorders>
            <w:shd w:val="clear" w:color="auto" w:fill="auto"/>
            <w:vAlign w:val="center"/>
          </w:tcPr>
          <w:p w14:paraId="75CAA08C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Cor Total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67DE3AA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1.2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3EDB26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  <w:t>16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0065855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DA568B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1480E0C9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2712BEB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  <w:lang w:val="en-US" w:eastAsia="zh-CN"/>
              </w:rPr>
            </w:pPr>
          </w:p>
        </w:tc>
      </w:tr>
    </w:tbl>
    <w:p w14:paraId="22D7DDBA">
      <w:pPr>
        <w:jc w:val="left"/>
        <w:rPr>
          <w:rFonts w:ascii="Times New Roman" w:hAnsi="Times New Roman" w:eastAsia="宋体"/>
          <w:color w:val="FF0000"/>
          <w:szCs w:val="21"/>
        </w:rPr>
      </w:pPr>
      <w:r>
        <w:rPr>
          <w:rFonts w:ascii="Times New Roman" w:hAnsi="Times New Roman" w:eastAsia="宋体"/>
          <w:color w:val="FF0000"/>
          <w:szCs w:val="21"/>
        </w:rPr>
        <w:t>“</w:t>
      </w:r>
      <w:r>
        <w:rPr>
          <w:rFonts w:hint="eastAsia" w:ascii="Times New Roman" w:hAnsi="Times New Roman" w:eastAsia="宋体"/>
          <w:color w:val="FF0000"/>
          <w:szCs w:val="21"/>
        </w:rPr>
        <w:t>*</w:t>
      </w:r>
      <w:r>
        <w:rPr>
          <w:rFonts w:ascii="Times New Roman" w:hAnsi="Times New Roman" w:eastAsia="宋体"/>
          <w:color w:val="FF0000"/>
          <w:szCs w:val="21"/>
        </w:rPr>
        <w:t>”</w:t>
      </w:r>
      <w:r>
        <w:rPr>
          <w:rFonts w:hint="eastAsia" w:ascii="Times New Roman" w:hAnsi="Times New Roman" w:eastAsia="宋体"/>
          <w:color w:val="FF0000"/>
          <w:szCs w:val="21"/>
        </w:rPr>
        <w:t xml:space="preserve"> indicates a significant effect on the results (</w:t>
      </w:r>
      <w:r>
        <w:rPr>
          <w:rFonts w:hint="eastAsia" w:ascii="Times New Roman" w:hAnsi="Times New Roman" w:eastAsia="宋体"/>
          <w:i/>
          <w:iCs/>
          <w:color w:val="FF0000"/>
          <w:szCs w:val="21"/>
        </w:rPr>
        <w:t>p</w:t>
      </w:r>
      <w:r>
        <w:rPr>
          <w:rFonts w:hint="eastAsia" w:ascii="Times New Roman" w:hAnsi="Times New Roman" w:eastAsia="宋体"/>
          <w:color w:val="FF0000"/>
          <w:szCs w:val="21"/>
        </w:rPr>
        <w:t xml:space="preserve"> &lt; 0.05), </w:t>
      </w:r>
      <w:r>
        <w:rPr>
          <w:rFonts w:ascii="Times New Roman" w:hAnsi="Times New Roman" w:eastAsia="宋体"/>
          <w:color w:val="FF0000"/>
          <w:szCs w:val="21"/>
        </w:rPr>
        <w:t>“</w:t>
      </w:r>
      <w:r>
        <w:rPr>
          <w:rFonts w:hint="eastAsia" w:ascii="Times New Roman" w:hAnsi="Times New Roman" w:eastAsia="宋体"/>
          <w:color w:val="FF0000"/>
          <w:szCs w:val="21"/>
        </w:rPr>
        <w:t>**</w:t>
      </w:r>
      <w:r>
        <w:rPr>
          <w:rFonts w:ascii="Times New Roman" w:hAnsi="Times New Roman" w:eastAsia="宋体"/>
          <w:color w:val="FF0000"/>
          <w:szCs w:val="21"/>
        </w:rPr>
        <w:t>”</w:t>
      </w:r>
      <w:r>
        <w:rPr>
          <w:rFonts w:hint="eastAsia" w:ascii="Times New Roman" w:hAnsi="Times New Roman" w:eastAsia="宋体"/>
          <w:color w:val="FF0000"/>
          <w:szCs w:val="21"/>
        </w:rPr>
        <w:t xml:space="preserve"> indicates a highly significant effect on the results (</w:t>
      </w:r>
      <w:r>
        <w:rPr>
          <w:rFonts w:hint="eastAsia" w:ascii="Times New Roman" w:hAnsi="Times New Roman" w:eastAsia="宋体"/>
          <w:i/>
          <w:iCs/>
          <w:color w:val="FF0000"/>
          <w:szCs w:val="21"/>
        </w:rPr>
        <w:t xml:space="preserve">p </w:t>
      </w:r>
      <w:r>
        <w:rPr>
          <w:rFonts w:hint="eastAsia" w:ascii="Times New Roman" w:hAnsi="Times New Roman" w:eastAsia="宋体"/>
          <w:color w:val="FF0000"/>
          <w:szCs w:val="21"/>
        </w:rPr>
        <w:t>&lt; 0.01).</w:t>
      </w:r>
    </w:p>
    <w:p w14:paraId="12C623B6">
      <w:pPr>
        <w:rPr>
          <w:rFonts w:hint="eastAsia" w:ascii="Times New Roman" w:hAnsi="Times New Roman" w:eastAsia="宋体"/>
          <w:szCs w:val="21"/>
        </w:rPr>
      </w:pPr>
    </w:p>
    <w:p w14:paraId="542E18C9">
      <w:pPr>
        <w:rPr>
          <w:rFonts w:hint="eastAsia" w:ascii="Times New Roman" w:hAnsi="Times New Roman" w:eastAsia="宋体"/>
          <w:szCs w:val="21"/>
        </w:rPr>
      </w:pPr>
    </w:p>
    <w:p w14:paraId="6D6521BE">
      <w:pPr>
        <w:rPr>
          <w:rFonts w:hint="eastAsia" w:ascii="Times New Roman" w:hAnsi="Times New Roman" w:eastAsia="宋体"/>
          <w:szCs w:val="21"/>
        </w:rPr>
      </w:pPr>
    </w:p>
    <w:p w14:paraId="4A12E26C">
      <w:pPr>
        <w:rPr>
          <w:rFonts w:hint="eastAsia" w:ascii="Times New Roman" w:hAnsi="Times New Roman" w:eastAsia="宋体"/>
          <w:szCs w:val="21"/>
        </w:rPr>
      </w:pPr>
      <w:r>
        <w:rPr>
          <w:rFonts w:hint="eastAsia" w:ascii="Times New Roman" w:hAnsi="Times New Roman" w:eastAsia="宋体"/>
          <w:szCs w:val="21"/>
        </w:rPr>
        <w:br w:type="page"/>
      </w:r>
    </w:p>
    <w:p w14:paraId="1C207ECE">
      <w:pPr>
        <w:rPr>
          <w:rFonts w:hint="eastAsia" w:ascii="Times New Roman" w:hAnsi="Times New Roman" w:eastAsia="宋体"/>
          <w:szCs w:val="21"/>
        </w:rPr>
      </w:pPr>
    </w:p>
    <w:p w14:paraId="115E5FB5">
      <w:pPr>
        <w:jc w:val="center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color w:val="FF0000"/>
          <w:szCs w:val="21"/>
        </w:rPr>
        <w:t xml:space="preserve">Table </w:t>
      </w:r>
      <w:r>
        <w:rPr>
          <w:rFonts w:hint="eastAsia" w:ascii="Times New Roman" w:hAnsi="Times New Roman" w:eastAsia="宋体"/>
          <w:color w:val="FF0000"/>
          <w:szCs w:val="21"/>
          <w:lang w:val="en-US" w:eastAsia="zh-CN"/>
        </w:rPr>
        <w:t>5</w:t>
      </w:r>
      <w:r>
        <w:rPr>
          <w:rFonts w:ascii="Times New Roman" w:hAnsi="Times New Roman" w:eastAsia="宋体"/>
          <w:szCs w:val="21"/>
        </w:rPr>
        <w:t xml:space="preserve"> Mass transfer kinetic parameters of Nanfeng tangerine essential oil extraction</w:t>
      </w:r>
      <w:r>
        <w:rPr>
          <w:rFonts w:hint="eastAsia" w:ascii="Times New Roman" w:hAnsi="Times New Roman" w:eastAsia="宋体"/>
          <w:szCs w:val="21"/>
        </w:rPr>
        <w:t>.</w:t>
      </w:r>
    </w:p>
    <w:tbl>
      <w:tblPr>
        <w:tblStyle w:val="4"/>
        <w:tblW w:w="89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776"/>
        <w:gridCol w:w="1251"/>
        <w:gridCol w:w="283"/>
        <w:gridCol w:w="1198"/>
        <w:gridCol w:w="907"/>
        <w:gridCol w:w="1492"/>
        <w:gridCol w:w="839"/>
      </w:tblGrid>
      <w:tr w14:paraId="035F8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1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08E700C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Method</w:t>
            </w:r>
          </w:p>
        </w:tc>
        <w:tc>
          <w:tcPr>
            <w:tcW w:w="7746" w:type="dxa"/>
            <w:gridSpan w:val="7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5F8DD30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The mass-transfer kinetic parameters</w:t>
            </w:r>
          </w:p>
        </w:tc>
      </w:tr>
      <w:tr w14:paraId="6C4B8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21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8DBD79E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776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5C7FE41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i/>
                <w:iCs/>
                <w:szCs w:val="21"/>
              </w:rPr>
              <w:t>Y</w:t>
            </w:r>
            <w:r>
              <w:rPr>
                <w:rFonts w:ascii="Times New Roman" w:hAnsi="Times New Roman" w:eastAsia="宋体"/>
                <w:szCs w:val="21"/>
                <w:vertAlign w:val="subscript"/>
              </w:rPr>
              <w:t>e</w:t>
            </w:r>
            <w:r>
              <w:rPr>
                <w:rFonts w:hint="eastAsia" w:ascii="Times New Roman" w:hAnsi="Times New Roman" w:eastAsia="宋体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/>
                <w:szCs w:val="21"/>
              </w:rPr>
              <w:t>experiment</w:t>
            </w:r>
            <w:r>
              <w:rPr>
                <w:rFonts w:hint="eastAsia" w:ascii="Times New Roman" w:hAnsi="Times New Roman" w:eastAsia="宋体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szCs w:val="21"/>
              </w:rPr>
              <w:t>(%)</w:t>
            </w:r>
          </w:p>
        </w:tc>
        <w:tc>
          <w:tcPr>
            <w:tcW w:w="1251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1BFE5C6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i/>
                <w:iCs/>
                <w:szCs w:val="21"/>
              </w:rPr>
              <w:t>Y</w:t>
            </w:r>
            <w:r>
              <w:rPr>
                <w:rFonts w:ascii="Times New Roman" w:hAnsi="Times New Roman" w:eastAsia="宋体"/>
                <w:szCs w:val="21"/>
                <w:vertAlign w:val="subscript"/>
              </w:rPr>
              <w:t>e</w:t>
            </w:r>
            <w:r>
              <w:rPr>
                <w:rFonts w:hint="eastAsia" w:ascii="Times New Roman" w:hAnsi="Times New Roman" w:eastAsia="宋体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/>
                <w:szCs w:val="21"/>
              </w:rPr>
              <w:t>fitted</w:t>
            </w:r>
            <w:r>
              <w:rPr>
                <w:rFonts w:hint="eastAsia" w:ascii="Times New Roman" w:hAnsi="Times New Roman" w:eastAsia="宋体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szCs w:val="21"/>
              </w:rPr>
              <w:t>(%)</w:t>
            </w:r>
          </w:p>
        </w:tc>
        <w:tc>
          <w:tcPr>
            <w:tcW w:w="1481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6E3D472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Standard error</w:t>
            </w:r>
          </w:p>
        </w:tc>
        <w:tc>
          <w:tcPr>
            <w:tcW w:w="907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67E0D98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i/>
                <w:iCs/>
                <w:szCs w:val="21"/>
              </w:rPr>
              <w:t>k</w:t>
            </w:r>
            <w:r>
              <w:rPr>
                <w:rFonts w:ascii="Times New Roman" w:hAnsi="Times New Roman" w:eastAsia="宋体"/>
                <w:szCs w:val="21"/>
                <w:vertAlign w:val="subscript"/>
              </w:rPr>
              <w:t>L</w:t>
            </w:r>
            <w:r>
              <w:rPr>
                <w:rFonts w:hint="eastAsia" w:ascii="Times New Roman" w:hAnsi="Times New Roman" w:eastAsia="宋体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/>
                <w:szCs w:val="21"/>
              </w:rPr>
              <w:t>·</w:t>
            </w:r>
            <w:r>
              <w:rPr>
                <w:rFonts w:hint="eastAsia" w:ascii="Times New Roman" w:hAnsi="Times New Roman" w:eastAsia="宋体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i/>
                <w:iCs/>
                <w:szCs w:val="21"/>
              </w:rPr>
              <w:t>a</w:t>
            </w:r>
          </w:p>
        </w:tc>
        <w:tc>
          <w:tcPr>
            <w:tcW w:w="1492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62F13823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Standard error</w:t>
            </w:r>
          </w:p>
        </w:tc>
        <w:tc>
          <w:tcPr>
            <w:tcW w:w="839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29F2D32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R</w:t>
            </w:r>
            <w:r>
              <w:rPr>
                <w:rFonts w:ascii="Times New Roman" w:hAnsi="Times New Roman" w:eastAsia="宋体"/>
                <w:szCs w:val="21"/>
                <w:vertAlign w:val="superscript"/>
              </w:rPr>
              <w:t>2</w:t>
            </w:r>
          </w:p>
        </w:tc>
      </w:tr>
      <w:tr w14:paraId="1A101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21" w:type="dxa"/>
            <w:tcBorders>
              <w:top w:val="single" w:color="auto" w:sz="12" w:space="0"/>
            </w:tcBorders>
            <w:noWrap/>
            <w:vAlign w:val="center"/>
          </w:tcPr>
          <w:p w14:paraId="728DD28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HD</w:t>
            </w:r>
          </w:p>
        </w:tc>
        <w:tc>
          <w:tcPr>
            <w:tcW w:w="1776" w:type="dxa"/>
            <w:tcBorders>
              <w:top w:val="single" w:color="auto" w:sz="12" w:space="0"/>
            </w:tcBorders>
            <w:noWrap/>
            <w:vAlign w:val="center"/>
          </w:tcPr>
          <w:p w14:paraId="2DC63FF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3.28</w:t>
            </w:r>
          </w:p>
        </w:tc>
        <w:tc>
          <w:tcPr>
            <w:tcW w:w="1534" w:type="dxa"/>
            <w:gridSpan w:val="2"/>
            <w:tcBorders>
              <w:top w:val="single" w:color="auto" w:sz="12" w:space="0"/>
            </w:tcBorders>
            <w:noWrap/>
            <w:vAlign w:val="center"/>
          </w:tcPr>
          <w:p w14:paraId="7D367E2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3.26</w:t>
            </w:r>
          </w:p>
        </w:tc>
        <w:tc>
          <w:tcPr>
            <w:tcW w:w="1198" w:type="dxa"/>
            <w:tcBorders>
              <w:top w:val="single" w:color="auto" w:sz="12" w:space="0"/>
            </w:tcBorders>
            <w:noWrap/>
            <w:vAlign w:val="center"/>
          </w:tcPr>
          <w:p w14:paraId="3E74975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0.021</w:t>
            </w:r>
          </w:p>
        </w:tc>
        <w:tc>
          <w:tcPr>
            <w:tcW w:w="907" w:type="dxa"/>
            <w:tcBorders>
              <w:top w:val="single" w:color="auto" w:sz="12" w:space="0"/>
            </w:tcBorders>
            <w:noWrap/>
            <w:vAlign w:val="center"/>
          </w:tcPr>
          <w:p w14:paraId="3FC8A67A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0.021</w:t>
            </w:r>
          </w:p>
        </w:tc>
        <w:tc>
          <w:tcPr>
            <w:tcW w:w="1492" w:type="dxa"/>
            <w:tcBorders>
              <w:top w:val="single" w:color="auto" w:sz="12" w:space="0"/>
            </w:tcBorders>
            <w:noWrap/>
            <w:vAlign w:val="center"/>
          </w:tcPr>
          <w:p w14:paraId="3DCE2CC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0.003</w:t>
            </w:r>
          </w:p>
        </w:tc>
        <w:tc>
          <w:tcPr>
            <w:tcW w:w="839" w:type="dxa"/>
            <w:tcBorders>
              <w:top w:val="single" w:color="auto" w:sz="12" w:space="0"/>
            </w:tcBorders>
            <w:noWrap/>
            <w:vAlign w:val="center"/>
          </w:tcPr>
          <w:p w14:paraId="7CCCF62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0.95</w:t>
            </w:r>
            <w:r>
              <w:rPr>
                <w:rFonts w:hint="eastAsia" w:ascii="Times New Roman" w:hAnsi="Times New Roman" w:eastAsia="宋体"/>
                <w:szCs w:val="21"/>
              </w:rPr>
              <w:t>87</w:t>
            </w:r>
          </w:p>
        </w:tc>
      </w:tr>
      <w:tr w14:paraId="61E29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21" w:type="dxa"/>
            <w:noWrap/>
            <w:vAlign w:val="center"/>
          </w:tcPr>
          <w:p w14:paraId="17CE0EC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SFME</w:t>
            </w:r>
          </w:p>
        </w:tc>
        <w:tc>
          <w:tcPr>
            <w:tcW w:w="1776" w:type="dxa"/>
            <w:noWrap/>
            <w:vAlign w:val="center"/>
          </w:tcPr>
          <w:p w14:paraId="5010A9D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3.47</w:t>
            </w:r>
          </w:p>
        </w:tc>
        <w:tc>
          <w:tcPr>
            <w:tcW w:w="1534" w:type="dxa"/>
            <w:gridSpan w:val="2"/>
            <w:noWrap/>
            <w:vAlign w:val="center"/>
          </w:tcPr>
          <w:p w14:paraId="5DCDB1A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3.44</w:t>
            </w:r>
          </w:p>
        </w:tc>
        <w:tc>
          <w:tcPr>
            <w:tcW w:w="1198" w:type="dxa"/>
            <w:noWrap/>
            <w:vAlign w:val="center"/>
          </w:tcPr>
          <w:p w14:paraId="06921EA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0.031</w:t>
            </w:r>
          </w:p>
        </w:tc>
        <w:tc>
          <w:tcPr>
            <w:tcW w:w="907" w:type="dxa"/>
            <w:noWrap/>
            <w:vAlign w:val="center"/>
          </w:tcPr>
          <w:p w14:paraId="15CC953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0.197</w:t>
            </w:r>
          </w:p>
        </w:tc>
        <w:tc>
          <w:tcPr>
            <w:tcW w:w="1492" w:type="dxa"/>
            <w:noWrap/>
            <w:vAlign w:val="center"/>
          </w:tcPr>
          <w:p w14:paraId="3832208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0.027</w:t>
            </w:r>
          </w:p>
        </w:tc>
        <w:tc>
          <w:tcPr>
            <w:tcW w:w="839" w:type="dxa"/>
            <w:noWrap/>
            <w:vAlign w:val="center"/>
          </w:tcPr>
          <w:p w14:paraId="093F3F1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0.97</w:t>
            </w:r>
            <w:r>
              <w:rPr>
                <w:rFonts w:hint="eastAsia" w:ascii="Times New Roman" w:hAnsi="Times New Roman" w:eastAsia="宋体"/>
                <w:szCs w:val="21"/>
              </w:rPr>
              <w:t>46</w:t>
            </w:r>
          </w:p>
        </w:tc>
      </w:tr>
      <w:tr w14:paraId="3DD1C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bottom w:val="single" w:color="auto" w:sz="12" w:space="0"/>
            </w:tcBorders>
            <w:noWrap/>
            <w:vAlign w:val="center"/>
          </w:tcPr>
          <w:p w14:paraId="1F5EFE9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ISFME</w:t>
            </w:r>
          </w:p>
        </w:tc>
        <w:tc>
          <w:tcPr>
            <w:tcW w:w="1776" w:type="dxa"/>
            <w:tcBorders>
              <w:bottom w:val="single" w:color="auto" w:sz="12" w:space="0"/>
            </w:tcBorders>
            <w:noWrap/>
            <w:vAlign w:val="center"/>
          </w:tcPr>
          <w:p w14:paraId="2E34750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3.51</w:t>
            </w:r>
          </w:p>
        </w:tc>
        <w:tc>
          <w:tcPr>
            <w:tcW w:w="1534" w:type="dxa"/>
            <w:gridSpan w:val="2"/>
            <w:tcBorders>
              <w:bottom w:val="single" w:color="auto" w:sz="12" w:space="0"/>
            </w:tcBorders>
            <w:noWrap/>
            <w:vAlign w:val="center"/>
          </w:tcPr>
          <w:p w14:paraId="0B99B4C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3.49</w:t>
            </w:r>
          </w:p>
        </w:tc>
        <w:tc>
          <w:tcPr>
            <w:tcW w:w="1198" w:type="dxa"/>
            <w:tcBorders>
              <w:bottom w:val="single" w:color="auto" w:sz="12" w:space="0"/>
            </w:tcBorders>
            <w:noWrap/>
            <w:vAlign w:val="center"/>
          </w:tcPr>
          <w:p w14:paraId="14228E9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0.018</w:t>
            </w:r>
          </w:p>
        </w:tc>
        <w:tc>
          <w:tcPr>
            <w:tcW w:w="907" w:type="dxa"/>
            <w:tcBorders>
              <w:bottom w:val="single" w:color="auto" w:sz="12" w:space="0"/>
            </w:tcBorders>
            <w:noWrap/>
            <w:vAlign w:val="center"/>
          </w:tcPr>
          <w:p w14:paraId="71ED4CAB">
            <w:pPr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/>
                <w:szCs w:val="21"/>
              </w:rPr>
              <w:t>0.1</w:t>
            </w:r>
            <w:r>
              <w:rPr>
                <w:rFonts w:hint="eastAsia" w:ascii="Times New Roman" w:hAnsi="Times New Roman" w:eastAsia="宋体"/>
                <w:szCs w:val="21"/>
                <w:lang w:val="en-US" w:eastAsia="zh-CN"/>
              </w:rPr>
              <w:t>24</w:t>
            </w:r>
          </w:p>
        </w:tc>
        <w:tc>
          <w:tcPr>
            <w:tcW w:w="1492" w:type="dxa"/>
            <w:tcBorders>
              <w:bottom w:val="single" w:color="auto" w:sz="12" w:space="0"/>
            </w:tcBorders>
            <w:noWrap/>
            <w:vAlign w:val="center"/>
          </w:tcPr>
          <w:p w14:paraId="014FE4FF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0.020</w:t>
            </w:r>
          </w:p>
        </w:tc>
        <w:tc>
          <w:tcPr>
            <w:tcW w:w="839" w:type="dxa"/>
            <w:tcBorders>
              <w:bottom w:val="single" w:color="auto" w:sz="12" w:space="0"/>
            </w:tcBorders>
            <w:noWrap/>
            <w:vAlign w:val="center"/>
          </w:tcPr>
          <w:p w14:paraId="3C4183F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0.99</w:t>
            </w:r>
            <w:r>
              <w:rPr>
                <w:rFonts w:hint="eastAsia" w:ascii="Times New Roman" w:hAnsi="Times New Roman" w:eastAsia="宋体"/>
                <w:szCs w:val="21"/>
              </w:rPr>
              <w:t>31</w:t>
            </w:r>
          </w:p>
        </w:tc>
      </w:tr>
    </w:tbl>
    <w:p w14:paraId="512319EE">
      <w:pPr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br w:type="page"/>
      </w:r>
    </w:p>
    <w:p w14:paraId="16714DCB">
      <w:pPr>
        <w:spacing w:before="120" w:after="120"/>
        <w:jc w:val="center"/>
        <w:rPr>
          <w:rStyle w:val="6"/>
          <w:rFonts w:ascii="Times New Roman" w:hAnsi="Times New Roman" w:eastAsia="宋体"/>
          <w:szCs w:val="21"/>
        </w:rPr>
      </w:pPr>
      <w:r>
        <w:rPr>
          <w:rStyle w:val="6"/>
          <w:rFonts w:ascii="Times New Roman" w:hAnsi="Times New Roman" w:eastAsia="宋体"/>
          <w:color w:val="FF0000"/>
          <w:szCs w:val="21"/>
          <w:lang w:val="en"/>
        </w:rPr>
        <w:t xml:space="preserve">Table </w:t>
      </w:r>
      <w:r>
        <w:rPr>
          <w:rStyle w:val="6"/>
          <w:rFonts w:hint="eastAsia" w:ascii="Times New Roman" w:hAnsi="Times New Roman" w:eastAsia="宋体"/>
          <w:color w:val="FF0000"/>
          <w:szCs w:val="21"/>
          <w:lang w:val="en-US" w:eastAsia="zh-CN"/>
        </w:rPr>
        <w:t>6</w:t>
      </w:r>
      <w:r>
        <w:rPr>
          <w:rStyle w:val="6"/>
          <w:rFonts w:ascii="Times New Roman" w:hAnsi="Times New Roman" w:eastAsia="宋体"/>
          <w:szCs w:val="21"/>
          <w:lang w:val="en"/>
        </w:rPr>
        <w:t xml:space="preserve"> GC-MS analysis results of essential oil volatile compounds obtained by different extraction methods of Nanfeng mandarin orange pee</w:t>
      </w:r>
      <w:r>
        <w:rPr>
          <w:rStyle w:val="6"/>
          <w:rFonts w:hint="eastAsia" w:ascii="Times New Roman" w:hAnsi="Times New Roman" w:eastAsia="宋体"/>
          <w:szCs w:val="21"/>
        </w:rPr>
        <w:t>l.</w:t>
      </w:r>
    </w:p>
    <w:tbl>
      <w:tblPr>
        <w:tblStyle w:val="4"/>
        <w:tblpPr w:leftFromText="180" w:rightFromText="180" w:vertAnchor="text" w:horzAnchor="page" w:tblpX="1691" w:tblpY="187"/>
        <w:tblOverlap w:val="never"/>
        <w:tblW w:w="8901" w:type="dxa"/>
        <w:tblInd w:w="0" w:type="dxa"/>
        <w:tblBorders>
          <w:top w:val="none" w:color="auto" w:sz="4" w:space="0"/>
          <w:left w:val="none" w:color="auto" w:sz="4" w:space="0"/>
          <w:bottom w:val="single" w:color="auto" w:sz="12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154"/>
        <w:gridCol w:w="1552"/>
        <w:gridCol w:w="859"/>
        <w:gridCol w:w="1192"/>
        <w:gridCol w:w="1143"/>
        <w:gridCol w:w="664"/>
        <w:gridCol w:w="784"/>
        <w:gridCol w:w="970"/>
      </w:tblGrid>
      <w:tr w14:paraId="2F95B487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tblHeader/>
        </w:trPr>
        <w:tc>
          <w:tcPr>
            <w:tcW w:w="583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1FC902A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No.</w:t>
            </w:r>
          </w:p>
        </w:tc>
        <w:tc>
          <w:tcPr>
            <w:tcW w:w="1154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4D90E2C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retention time / min</w:t>
            </w:r>
          </w:p>
        </w:tc>
        <w:tc>
          <w:tcPr>
            <w:tcW w:w="1552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444626D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Name</w:t>
            </w:r>
          </w:p>
        </w:tc>
        <w:tc>
          <w:tcPr>
            <w:tcW w:w="859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1E78AFA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RI</w:t>
            </w:r>
          </w:p>
        </w:tc>
        <w:tc>
          <w:tcPr>
            <w:tcW w:w="1192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0BBAFBC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CAS</w:t>
            </w:r>
          </w:p>
        </w:tc>
        <w:tc>
          <w:tcPr>
            <w:tcW w:w="1143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21EB64D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Molecular formula</w:t>
            </w:r>
          </w:p>
        </w:tc>
        <w:tc>
          <w:tcPr>
            <w:tcW w:w="664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 w14:paraId="6B5EA9F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</w:rPr>
              <w:t>HD</w:t>
            </w:r>
          </w:p>
        </w:tc>
        <w:tc>
          <w:tcPr>
            <w:tcW w:w="78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7FBFCE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</w:rPr>
              <w:t>SFME</w:t>
            </w:r>
          </w:p>
        </w:tc>
        <w:tc>
          <w:tcPr>
            <w:tcW w:w="97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EE2225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</w:rPr>
              <w:t>ISFME</w:t>
            </w:r>
          </w:p>
        </w:tc>
      </w:tr>
      <w:tr w14:paraId="1B96FA1B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tcBorders>
              <w:top w:val="single" w:color="auto" w:sz="12" w:space="0"/>
            </w:tcBorders>
            <w:noWrap/>
            <w:vAlign w:val="center"/>
          </w:tcPr>
          <w:p w14:paraId="0164E3E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</w:t>
            </w:r>
          </w:p>
        </w:tc>
        <w:tc>
          <w:tcPr>
            <w:tcW w:w="1154" w:type="dxa"/>
            <w:tcBorders>
              <w:top w:val="single" w:color="auto" w:sz="12" w:space="0"/>
            </w:tcBorders>
            <w:noWrap/>
            <w:vAlign w:val="center"/>
          </w:tcPr>
          <w:p w14:paraId="215E695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5.10</w:t>
            </w:r>
          </w:p>
        </w:tc>
        <w:tc>
          <w:tcPr>
            <w:tcW w:w="1552" w:type="dxa"/>
            <w:tcBorders>
              <w:top w:val="single" w:color="auto" w:sz="12" w:space="0"/>
            </w:tcBorders>
            <w:noWrap/>
            <w:vAlign w:val="center"/>
          </w:tcPr>
          <w:p w14:paraId="09CBF4B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-phellandrene</w:t>
            </w:r>
          </w:p>
        </w:tc>
        <w:tc>
          <w:tcPr>
            <w:tcW w:w="859" w:type="dxa"/>
            <w:tcBorders>
              <w:top w:val="single" w:color="auto" w:sz="12" w:space="0"/>
            </w:tcBorders>
            <w:noWrap/>
            <w:vAlign w:val="center"/>
          </w:tcPr>
          <w:p w14:paraId="74754D7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1004</w:t>
            </w:r>
          </w:p>
        </w:tc>
        <w:tc>
          <w:tcPr>
            <w:tcW w:w="1192" w:type="dxa"/>
            <w:tcBorders>
              <w:top w:val="single" w:color="auto" w:sz="12" w:space="0"/>
            </w:tcBorders>
            <w:noWrap/>
            <w:vAlign w:val="center"/>
          </w:tcPr>
          <w:p w14:paraId="0432745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99-83-2</w:t>
            </w:r>
          </w:p>
        </w:tc>
        <w:tc>
          <w:tcPr>
            <w:tcW w:w="1143" w:type="dxa"/>
            <w:tcBorders>
              <w:top w:val="single" w:color="auto" w:sz="12" w:space="0"/>
            </w:tcBorders>
            <w:noWrap/>
            <w:vAlign w:val="center"/>
          </w:tcPr>
          <w:p w14:paraId="5B36D5D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tcBorders>
              <w:top w:val="single" w:color="auto" w:sz="12" w:space="0"/>
            </w:tcBorders>
            <w:noWrap/>
            <w:vAlign w:val="center"/>
          </w:tcPr>
          <w:p w14:paraId="69BDAC2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0.37</w:t>
            </w:r>
          </w:p>
        </w:tc>
        <w:tc>
          <w:tcPr>
            <w:tcW w:w="784" w:type="dxa"/>
            <w:tcBorders>
              <w:top w:val="single" w:color="auto" w:sz="12" w:space="0"/>
            </w:tcBorders>
            <w:vAlign w:val="center"/>
          </w:tcPr>
          <w:p w14:paraId="7A7E422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0.29</w:t>
            </w:r>
          </w:p>
        </w:tc>
        <w:tc>
          <w:tcPr>
            <w:tcW w:w="970" w:type="dxa"/>
            <w:tcBorders>
              <w:top w:val="single" w:color="auto" w:sz="12" w:space="0"/>
            </w:tcBorders>
            <w:vAlign w:val="center"/>
          </w:tcPr>
          <w:p w14:paraId="15CC51A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0.30</w:t>
            </w:r>
          </w:p>
        </w:tc>
      </w:tr>
      <w:tr w14:paraId="4899267A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4947418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</w:t>
            </w:r>
          </w:p>
        </w:tc>
        <w:tc>
          <w:tcPr>
            <w:tcW w:w="1154" w:type="dxa"/>
            <w:noWrap/>
            <w:vAlign w:val="center"/>
          </w:tcPr>
          <w:p w14:paraId="7318D66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5.24</w:t>
            </w:r>
          </w:p>
        </w:tc>
        <w:tc>
          <w:tcPr>
            <w:tcW w:w="1552" w:type="dxa"/>
            <w:noWrap/>
            <w:vAlign w:val="center"/>
          </w:tcPr>
          <w:p w14:paraId="77D92C3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-Pinene</w:t>
            </w:r>
          </w:p>
        </w:tc>
        <w:tc>
          <w:tcPr>
            <w:tcW w:w="859" w:type="dxa"/>
            <w:noWrap/>
            <w:vAlign w:val="center"/>
          </w:tcPr>
          <w:p w14:paraId="72D8049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937</w:t>
            </w:r>
          </w:p>
        </w:tc>
        <w:tc>
          <w:tcPr>
            <w:tcW w:w="1192" w:type="dxa"/>
            <w:noWrap/>
            <w:vAlign w:val="center"/>
          </w:tcPr>
          <w:p w14:paraId="15F4F6C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80-56-8</w:t>
            </w:r>
          </w:p>
        </w:tc>
        <w:tc>
          <w:tcPr>
            <w:tcW w:w="1143" w:type="dxa"/>
            <w:noWrap/>
            <w:vAlign w:val="center"/>
          </w:tcPr>
          <w:p w14:paraId="5B557F3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0EC174E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1.58</w:t>
            </w:r>
          </w:p>
        </w:tc>
        <w:tc>
          <w:tcPr>
            <w:tcW w:w="784" w:type="dxa"/>
            <w:vAlign w:val="center"/>
          </w:tcPr>
          <w:p w14:paraId="34DBEFC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1.23</w:t>
            </w:r>
          </w:p>
        </w:tc>
        <w:tc>
          <w:tcPr>
            <w:tcW w:w="970" w:type="dxa"/>
            <w:vAlign w:val="center"/>
          </w:tcPr>
          <w:p w14:paraId="0175CC3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1.30</w:t>
            </w:r>
          </w:p>
        </w:tc>
      </w:tr>
      <w:tr w14:paraId="3CACC845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2D0DC33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3</w:t>
            </w:r>
          </w:p>
        </w:tc>
        <w:tc>
          <w:tcPr>
            <w:tcW w:w="1154" w:type="dxa"/>
            <w:noWrap/>
            <w:vAlign w:val="center"/>
          </w:tcPr>
          <w:p w14:paraId="68FC0E2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5.90</w:t>
            </w:r>
          </w:p>
        </w:tc>
        <w:tc>
          <w:tcPr>
            <w:tcW w:w="1552" w:type="dxa"/>
            <w:noWrap/>
            <w:vAlign w:val="center"/>
          </w:tcPr>
          <w:p w14:paraId="0F32B6D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-Phellandrene</w:t>
            </w:r>
          </w:p>
        </w:tc>
        <w:tc>
          <w:tcPr>
            <w:tcW w:w="859" w:type="dxa"/>
            <w:noWrap/>
            <w:vAlign w:val="center"/>
          </w:tcPr>
          <w:p w14:paraId="100E2CF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1032</w:t>
            </w:r>
          </w:p>
        </w:tc>
        <w:tc>
          <w:tcPr>
            <w:tcW w:w="1192" w:type="dxa"/>
            <w:noWrap/>
          </w:tcPr>
          <w:p w14:paraId="79E2F10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555-10-2</w:t>
            </w:r>
          </w:p>
        </w:tc>
        <w:tc>
          <w:tcPr>
            <w:tcW w:w="1143" w:type="dxa"/>
            <w:noWrap/>
            <w:vAlign w:val="center"/>
          </w:tcPr>
          <w:p w14:paraId="72B8625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2462A51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0.31</w:t>
            </w:r>
          </w:p>
        </w:tc>
        <w:tc>
          <w:tcPr>
            <w:tcW w:w="784" w:type="dxa"/>
            <w:vAlign w:val="center"/>
          </w:tcPr>
          <w:p w14:paraId="6D8AF39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0.31</w:t>
            </w:r>
          </w:p>
        </w:tc>
        <w:tc>
          <w:tcPr>
            <w:tcW w:w="970" w:type="dxa"/>
            <w:vAlign w:val="center"/>
          </w:tcPr>
          <w:p w14:paraId="2EACADD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0.30</w:t>
            </w:r>
          </w:p>
        </w:tc>
      </w:tr>
      <w:tr w14:paraId="3EEE9EE1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1ECCBE9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4</w:t>
            </w:r>
          </w:p>
        </w:tc>
        <w:tc>
          <w:tcPr>
            <w:tcW w:w="1154" w:type="dxa"/>
            <w:noWrap/>
            <w:vAlign w:val="center"/>
          </w:tcPr>
          <w:p w14:paraId="67AFE83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5.98</w:t>
            </w:r>
          </w:p>
        </w:tc>
        <w:tc>
          <w:tcPr>
            <w:tcW w:w="1552" w:type="dxa"/>
            <w:noWrap/>
            <w:vAlign w:val="center"/>
          </w:tcPr>
          <w:p w14:paraId="3696E89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-pinene</w:t>
            </w:r>
          </w:p>
        </w:tc>
        <w:tc>
          <w:tcPr>
            <w:tcW w:w="859" w:type="dxa"/>
            <w:noWrap/>
            <w:vAlign w:val="center"/>
          </w:tcPr>
          <w:p w14:paraId="5881AD4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981</w:t>
            </w:r>
          </w:p>
        </w:tc>
        <w:tc>
          <w:tcPr>
            <w:tcW w:w="1192" w:type="dxa"/>
            <w:noWrap/>
          </w:tcPr>
          <w:p w14:paraId="7532632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127-91-3</w:t>
            </w:r>
          </w:p>
        </w:tc>
        <w:tc>
          <w:tcPr>
            <w:tcW w:w="1143" w:type="dxa"/>
            <w:noWrap/>
            <w:vAlign w:val="center"/>
          </w:tcPr>
          <w:p w14:paraId="536A53B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0404B42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1.38</w:t>
            </w:r>
          </w:p>
        </w:tc>
        <w:tc>
          <w:tcPr>
            <w:tcW w:w="784" w:type="dxa"/>
            <w:vAlign w:val="center"/>
          </w:tcPr>
          <w:p w14:paraId="1ADB1B7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1.15</w:t>
            </w:r>
          </w:p>
        </w:tc>
        <w:tc>
          <w:tcPr>
            <w:tcW w:w="970" w:type="dxa"/>
            <w:vAlign w:val="center"/>
          </w:tcPr>
          <w:p w14:paraId="00A8BC7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1.20</w:t>
            </w:r>
          </w:p>
        </w:tc>
      </w:tr>
      <w:tr w14:paraId="2DE10751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0217996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</w:t>
            </w:r>
          </w:p>
        </w:tc>
        <w:tc>
          <w:tcPr>
            <w:tcW w:w="1154" w:type="dxa"/>
            <w:noWrap/>
            <w:vAlign w:val="center"/>
          </w:tcPr>
          <w:p w14:paraId="677B486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6.15</w:t>
            </w:r>
          </w:p>
        </w:tc>
        <w:tc>
          <w:tcPr>
            <w:tcW w:w="1552" w:type="dxa"/>
            <w:noWrap/>
            <w:vAlign w:val="center"/>
          </w:tcPr>
          <w:p w14:paraId="1B7ECC9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-Myrcene</w:t>
            </w:r>
          </w:p>
        </w:tc>
        <w:tc>
          <w:tcPr>
            <w:tcW w:w="859" w:type="dxa"/>
            <w:noWrap/>
            <w:vAlign w:val="center"/>
          </w:tcPr>
          <w:p w14:paraId="297F7FF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992</w:t>
            </w:r>
          </w:p>
        </w:tc>
        <w:tc>
          <w:tcPr>
            <w:tcW w:w="1192" w:type="dxa"/>
            <w:noWrap/>
          </w:tcPr>
          <w:p w14:paraId="2712CA7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123-35-3</w:t>
            </w:r>
          </w:p>
        </w:tc>
        <w:tc>
          <w:tcPr>
            <w:tcW w:w="1143" w:type="dxa"/>
            <w:noWrap/>
            <w:vAlign w:val="center"/>
          </w:tcPr>
          <w:p w14:paraId="62B505F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74F9AD8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2.61</w:t>
            </w:r>
          </w:p>
        </w:tc>
        <w:tc>
          <w:tcPr>
            <w:tcW w:w="784" w:type="dxa"/>
            <w:vAlign w:val="center"/>
          </w:tcPr>
          <w:p w14:paraId="4DDF7E3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2.51</w:t>
            </w:r>
          </w:p>
        </w:tc>
        <w:tc>
          <w:tcPr>
            <w:tcW w:w="970" w:type="dxa"/>
            <w:vAlign w:val="center"/>
          </w:tcPr>
          <w:p w14:paraId="07B9EC5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2.54</w:t>
            </w:r>
          </w:p>
        </w:tc>
      </w:tr>
      <w:tr w14:paraId="552D7D31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472FA7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</w:t>
            </w:r>
          </w:p>
        </w:tc>
        <w:tc>
          <w:tcPr>
            <w:tcW w:w="1154" w:type="dxa"/>
            <w:noWrap/>
            <w:vAlign w:val="center"/>
          </w:tcPr>
          <w:p w14:paraId="6520B61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6.35</w:t>
            </w:r>
          </w:p>
        </w:tc>
        <w:tc>
          <w:tcPr>
            <w:tcW w:w="1552" w:type="dxa"/>
            <w:noWrap/>
            <w:vAlign w:val="center"/>
          </w:tcPr>
          <w:p w14:paraId="29EE255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Octyl aldehyde</w:t>
            </w:r>
          </w:p>
        </w:tc>
        <w:tc>
          <w:tcPr>
            <w:tcW w:w="859" w:type="dxa"/>
            <w:noWrap/>
            <w:vAlign w:val="center"/>
          </w:tcPr>
          <w:p w14:paraId="1FA2164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1001</w:t>
            </w:r>
          </w:p>
        </w:tc>
        <w:tc>
          <w:tcPr>
            <w:tcW w:w="1192" w:type="dxa"/>
            <w:noWrap/>
          </w:tcPr>
          <w:p w14:paraId="3AA8F42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124-13-0</w:t>
            </w:r>
          </w:p>
        </w:tc>
        <w:tc>
          <w:tcPr>
            <w:tcW w:w="1143" w:type="dxa"/>
            <w:noWrap/>
            <w:vAlign w:val="center"/>
          </w:tcPr>
          <w:p w14:paraId="7965E61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3625B64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0.36</w:t>
            </w:r>
          </w:p>
        </w:tc>
        <w:tc>
          <w:tcPr>
            <w:tcW w:w="784" w:type="dxa"/>
            <w:vAlign w:val="center"/>
          </w:tcPr>
          <w:p w14:paraId="4F62012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0.41</w:t>
            </w:r>
          </w:p>
        </w:tc>
        <w:tc>
          <w:tcPr>
            <w:tcW w:w="970" w:type="dxa"/>
            <w:vAlign w:val="center"/>
          </w:tcPr>
          <w:p w14:paraId="28B69FA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0.39</w:t>
            </w:r>
          </w:p>
        </w:tc>
      </w:tr>
      <w:tr w14:paraId="5762C32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1D6F160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</w:t>
            </w:r>
          </w:p>
        </w:tc>
        <w:tc>
          <w:tcPr>
            <w:tcW w:w="1154" w:type="dxa"/>
            <w:noWrap/>
            <w:vAlign w:val="center"/>
          </w:tcPr>
          <w:p w14:paraId="714A591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6.66</w:t>
            </w:r>
          </w:p>
        </w:tc>
        <w:tc>
          <w:tcPr>
            <w:tcW w:w="1552" w:type="dxa"/>
            <w:noWrap/>
            <w:vAlign w:val="center"/>
          </w:tcPr>
          <w:p w14:paraId="7770582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fldChar w:fldCharType="begin"/>
            </w:r>
            <w:r>
              <w:instrText xml:space="preserve"> HYPERLINK "https://www.guidechem.com/encyclopedia/4-carene-dic233677.html" \t "https://china.guidechem.com/233677/_blank" </w:instrText>
            </w:r>
            <w:r>
              <w:fldChar w:fldCharType="separate"/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 xml:space="preserve">  4-Carene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859" w:type="dxa"/>
            <w:noWrap/>
            <w:vAlign w:val="center"/>
          </w:tcPr>
          <w:p w14:paraId="2E18740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1023</w:t>
            </w:r>
          </w:p>
        </w:tc>
        <w:tc>
          <w:tcPr>
            <w:tcW w:w="1192" w:type="dxa"/>
            <w:noWrap/>
          </w:tcPr>
          <w:p w14:paraId="57A2D52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29050-33-7</w:t>
            </w:r>
          </w:p>
        </w:tc>
        <w:tc>
          <w:tcPr>
            <w:tcW w:w="1143" w:type="dxa"/>
            <w:noWrap/>
            <w:vAlign w:val="center"/>
          </w:tcPr>
          <w:p w14:paraId="350D990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75EA041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0.24</w:t>
            </w:r>
          </w:p>
        </w:tc>
        <w:tc>
          <w:tcPr>
            <w:tcW w:w="784" w:type="dxa"/>
            <w:vAlign w:val="center"/>
          </w:tcPr>
          <w:p w14:paraId="7F74215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0.23</w:t>
            </w:r>
          </w:p>
        </w:tc>
        <w:tc>
          <w:tcPr>
            <w:tcW w:w="970" w:type="dxa"/>
            <w:vAlign w:val="center"/>
          </w:tcPr>
          <w:p w14:paraId="7480EAA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0.24</w:t>
            </w:r>
          </w:p>
        </w:tc>
      </w:tr>
      <w:tr w14:paraId="31AB3D8E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68D6B6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8</w:t>
            </w:r>
          </w:p>
        </w:tc>
        <w:tc>
          <w:tcPr>
            <w:tcW w:w="1154" w:type="dxa"/>
            <w:noWrap/>
            <w:vAlign w:val="center"/>
          </w:tcPr>
          <w:p w14:paraId="7CFBDDD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6.81</w:t>
            </w:r>
          </w:p>
        </w:tc>
        <w:tc>
          <w:tcPr>
            <w:tcW w:w="1552" w:type="dxa"/>
            <w:noWrap/>
            <w:vAlign w:val="center"/>
          </w:tcPr>
          <w:p w14:paraId="2A8422D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p-Cymene</w:t>
            </w:r>
          </w:p>
        </w:tc>
        <w:tc>
          <w:tcPr>
            <w:tcW w:w="859" w:type="dxa"/>
            <w:noWrap/>
            <w:vAlign w:val="center"/>
          </w:tcPr>
          <w:p w14:paraId="6EB030C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1026</w:t>
            </w:r>
          </w:p>
        </w:tc>
        <w:tc>
          <w:tcPr>
            <w:tcW w:w="1192" w:type="dxa"/>
            <w:noWrap/>
          </w:tcPr>
          <w:p w14:paraId="3260B65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99-87-6</w:t>
            </w:r>
          </w:p>
        </w:tc>
        <w:tc>
          <w:tcPr>
            <w:tcW w:w="1143" w:type="dxa"/>
            <w:noWrap/>
            <w:vAlign w:val="center"/>
          </w:tcPr>
          <w:p w14:paraId="76D9521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14</w:t>
            </w:r>
          </w:p>
        </w:tc>
        <w:tc>
          <w:tcPr>
            <w:tcW w:w="664" w:type="dxa"/>
            <w:noWrap/>
            <w:vAlign w:val="center"/>
          </w:tcPr>
          <w:p w14:paraId="636BC6E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0.18</w:t>
            </w:r>
          </w:p>
        </w:tc>
        <w:tc>
          <w:tcPr>
            <w:tcW w:w="784" w:type="dxa"/>
            <w:vAlign w:val="center"/>
          </w:tcPr>
          <w:p w14:paraId="4931343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0.13</w:t>
            </w:r>
          </w:p>
        </w:tc>
        <w:tc>
          <w:tcPr>
            <w:tcW w:w="970" w:type="dxa"/>
            <w:vAlign w:val="center"/>
          </w:tcPr>
          <w:p w14:paraId="5C9898E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0.14</w:t>
            </w:r>
          </w:p>
        </w:tc>
      </w:tr>
      <w:tr w14:paraId="36CC1DED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10B04C1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</w:t>
            </w:r>
          </w:p>
        </w:tc>
        <w:tc>
          <w:tcPr>
            <w:tcW w:w="1154" w:type="dxa"/>
            <w:noWrap/>
            <w:vAlign w:val="center"/>
          </w:tcPr>
          <w:p w14:paraId="7AEB6CF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6.93</w:t>
            </w:r>
          </w:p>
        </w:tc>
        <w:tc>
          <w:tcPr>
            <w:tcW w:w="1552" w:type="dxa"/>
            <w:noWrap/>
            <w:vAlign w:val="center"/>
          </w:tcPr>
          <w:p w14:paraId="54A4D34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D-Limonene</w:t>
            </w:r>
          </w:p>
        </w:tc>
        <w:tc>
          <w:tcPr>
            <w:tcW w:w="859" w:type="dxa"/>
            <w:noWrap/>
            <w:vAlign w:val="center"/>
          </w:tcPr>
          <w:p w14:paraId="435B211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1033</w:t>
            </w:r>
          </w:p>
        </w:tc>
        <w:tc>
          <w:tcPr>
            <w:tcW w:w="1192" w:type="dxa"/>
            <w:noWrap/>
          </w:tcPr>
          <w:p w14:paraId="3694918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138-86-3</w:t>
            </w:r>
          </w:p>
        </w:tc>
        <w:tc>
          <w:tcPr>
            <w:tcW w:w="1143" w:type="dxa"/>
            <w:noWrap/>
            <w:vAlign w:val="center"/>
          </w:tcPr>
          <w:p w14:paraId="4038E63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4512771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78.75</w:t>
            </w:r>
          </w:p>
        </w:tc>
        <w:tc>
          <w:tcPr>
            <w:tcW w:w="784" w:type="dxa"/>
            <w:vAlign w:val="center"/>
          </w:tcPr>
          <w:p w14:paraId="454A064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78.98</w:t>
            </w:r>
          </w:p>
        </w:tc>
        <w:tc>
          <w:tcPr>
            <w:tcW w:w="970" w:type="dxa"/>
            <w:vAlign w:val="center"/>
          </w:tcPr>
          <w:p w14:paraId="3F70515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78.84</w:t>
            </w:r>
          </w:p>
        </w:tc>
      </w:tr>
      <w:tr w14:paraId="4290C3C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A08BED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</w:t>
            </w:r>
          </w:p>
        </w:tc>
        <w:tc>
          <w:tcPr>
            <w:tcW w:w="1154" w:type="dxa"/>
            <w:noWrap/>
            <w:vAlign w:val="center"/>
          </w:tcPr>
          <w:p w14:paraId="2C5AC6D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7.18</w:t>
            </w:r>
          </w:p>
        </w:tc>
        <w:tc>
          <w:tcPr>
            <w:tcW w:w="1552" w:type="dxa"/>
            <w:noWrap/>
            <w:vAlign w:val="center"/>
          </w:tcPr>
          <w:p w14:paraId="5728FF9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-Ocimene</w:t>
            </w:r>
          </w:p>
        </w:tc>
        <w:tc>
          <w:tcPr>
            <w:tcW w:w="859" w:type="dxa"/>
            <w:noWrap/>
            <w:vAlign w:val="center"/>
          </w:tcPr>
          <w:p w14:paraId="3E62D1F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1051</w:t>
            </w:r>
          </w:p>
        </w:tc>
        <w:tc>
          <w:tcPr>
            <w:tcW w:w="1192" w:type="dxa"/>
            <w:noWrap/>
            <w:vAlign w:val="center"/>
          </w:tcPr>
          <w:p w14:paraId="2E89834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13877-91-3</w:t>
            </w:r>
          </w:p>
        </w:tc>
        <w:tc>
          <w:tcPr>
            <w:tcW w:w="1143" w:type="dxa"/>
            <w:noWrap/>
            <w:vAlign w:val="center"/>
          </w:tcPr>
          <w:p w14:paraId="46817A3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63C1CD2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0.18</w:t>
            </w:r>
          </w:p>
        </w:tc>
        <w:tc>
          <w:tcPr>
            <w:tcW w:w="784" w:type="dxa"/>
            <w:vAlign w:val="center"/>
          </w:tcPr>
          <w:p w14:paraId="3819220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0.20</w:t>
            </w:r>
          </w:p>
        </w:tc>
        <w:tc>
          <w:tcPr>
            <w:tcW w:w="970" w:type="dxa"/>
            <w:vAlign w:val="center"/>
          </w:tcPr>
          <w:p w14:paraId="307576B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0.20</w:t>
            </w:r>
          </w:p>
        </w:tc>
      </w:tr>
      <w:tr w14:paraId="25083F53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9EB74D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</w:t>
            </w:r>
          </w:p>
        </w:tc>
        <w:tc>
          <w:tcPr>
            <w:tcW w:w="1154" w:type="dxa"/>
            <w:noWrap/>
            <w:vAlign w:val="center"/>
          </w:tcPr>
          <w:p w14:paraId="2D01071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7.43</w:t>
            </w:r>
          </w:p>
        </w:tc>
        <w:tc>
          <w:tcPr>
            <w:tcW w:w="1552" w:type="dxa"/>
            <w:noWrap/>
            <w:vAlign w:val="center"/>
          </w:tcPr>
          <w:p w14:paraId="4CC9BCC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γ-Terpinene</w:t>
            </w:r>
          </w:p>
        </w:tc>
        <w:tc>
          <w:tcPr>
            <w:tcW w:w="859" w:type="dxa"/>
            <w:noWrap/>
            <w:vAlign w:val="center"/>
          </w:tcPr>
          <w:p w14:paraId="715D193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1061</w:t>
            </w:r>
          </w:p>
        </w:tc>
        <w:tc>
          <w:tcPr>
            <w:tcW w:w="1192" w:type="dxa"/>
            <w:noWrap/>
            <w:vAlign w:val="center"/>
          </w:tcPr>
          <w:p w14:paraId="58C1D01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99-85-4</w:t>
            </w:r>
          </w:p>
        </w:tc>
        <w:tc>
          <w:tcPr>
            <w:tcW w:w="1143" w:type="dxa"/>
            <w:noWrap/>
            <w:vAlign w:val="center"/>
          </w:tcPr>
          <w:p w14:paraId="2135F8E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3C357E8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9.34</w:t>
            </w:r>
          </w:p>
        </w:tc>
        <w:tc>
          <w:tcPr>
            <w:tcW w:w="784" w:type="dxa"/>
            <w:vAlign w:val="center"/>
          </w:tcPr>
          <w:p w14:paraId="6520272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9.56</w:t>
            </w:r>
          </w:p>
        </w:tc>
        <w:tc>
          <w:tcPr>
            <w:tcW w:w="970" w:type="dxa"/>
            <w:vAlign w:val="center"/>
          </w:tcPr>
          <w:p w14:paraId="2B36164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9.58</w:t>
            </w:r>
          </w:p>
        </w:tc>
      </w:tr>
      <w:tr w14:paraId="55E0789C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44337AC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</w:t>
            </w:r>
          </w:p>
        </w:tc>
        <w:tc>
          <w:tcPr>
            <w:tcW w:w="1154" w:type="dxa"/>
            <w:noWrap/>
            <w:vAlign w:val="center"/>
          </w:tcPr>
          <w:p w14:paraId="152D7AE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7.57</w:t>
            </w:r>
          </w:p>
        </w:tc>
        <w:tc>
          <w:tcPr>
            <w:tcW w:w="1552" w:type="dxa"/>
            <w:noWrap/>
            <w:vAlign w:val="center"/>
          </w:tcPr>
          <w:p w14:paraId="3FD0F66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fldChar w:fldCharType="begin"/>
            </w:r>
            <w:r>
              <w:instrText xml:space="preserve"> HYPERLINK "https://pubchem.ncbi.nlm.nih.gov/compound/1-octanol" \t "https://cn.bing.com/_blank" </w:instrText>
            </w:r>
            <w:r>
              <w:fldChar w:fldCharType="separate"/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1-Octanol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859" w:type="dxa"/>
            <w:noWrap/>
            <w:vAlign w:val="center"/>
          </w:tcPr>
          <w:p w14:paraId="0F05C29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1075</w:t>
            </w:r>
          </w:p>
        </w:tc>
        <w:tc>
          <w:tcPr>
            <w:tcW w:w="1192" w:type="dxa"/>
            <w:noWrap/>
            <w:vAlign w:val="center"/>
          </w:tcPr>
          <w:p w14:paraId="78C7744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111-87-5</w:t>
            </w:r>
          </w:p>
        </w:tc>
        <w:tc>
          <w:tcPr>
            <w:tcW w:w="1143" w:type="dxa"/>
            <w:noWrap/>
            <w:vAlign w:val="center"/>
          </w:tcPr>
          <w:p w14:paraId="5030010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6EBA204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*</w:t>
            </w:r>
          </w:p>
        </w:tc>
        <w:tc>
          <w:tcPr>
            <w:tcW w:w="784" w:type="dxa"/>
            <w:vAlign w:val="center"/>
          </w:tcPr>
          <w:p w14:paraId="2BA0796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0.05</w:t>
            </w:r>
          </w:p>
        </w:tc>
        <w:tc>
          <w:tcPr>
            <w:tcW w:w="970" w:type="dxa"/>
            <w:vAlign w:val="center"/>
          </w:tcPr>
          <w:p w14:paraId="6DE8712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0.04</w:t>
            </w:r>
          </w:p>
        </w:tc>
      </w:tr>
      <w:tr w14:paraId="6D9C82A3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37C0B25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</w:t>
            </w:r>
          </w:p>
        </w:tc>
        <w:tc>
          <w:tcPr>
            <w:tcW w:w="1154" w:type="dxa"/>
            <w:noWrap/>
            <w:vAlign w:val="center"/>
          </w:tcPr>
          <w:p w14:paraId="357F760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7.97</w:t>
            </w:r>
          </w:p>
        </w:tc>
        <w:tc>
          <w:tcPr>
            <w:tcW w:w="1552" w:type="dxa"/>
            <w:noWrap/>
            <w:vAlign w:val="center"/>
          </w:tcPr>
          <w:p w14:paraId="32186F4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</w:t>
            </w:r>
            <w:r>
              <w:fldChar w:fldCharType="begin"/>
            </w:r>
            <w:r>
              <w:instrText xml:space="preserve"> HYPERLINK "https://www.chemsrc.com/en/cas/99-86-5_167571.html" \t "https://www.chemsrc.com/cas/_blank" </w:instrText>
            </w:r>
            <w:r>
              <w:fldChar w:fldCharType="separate"/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Terpinene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859" w:type="dxa"/>
            <w:noWrap/>
            <w:vAlign w:val="center"/>
          </w:tcPr>
          <w:p w14:paraId="748C6C4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1022</w:t>
            </w:r>
          </w:p>
        </w:tc>
        <w:tc>
          <w:tcPr>
            <w:tcW w:w="1192" w:type="dxa"/>
            <w:noWrap/>
            <w:vAlign w:val="center"/>
          </w:tcPr>
          <w:p w14:paraId="7A649B6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99-86-5</w:t>
            </w:r>
          </w:p>
        </w:tc>
        <w:tc>
          <w:tcPr>
            <w:tcW w:w="1143" w:type="dxa"/>
            <w:noWrap/>
            <w:vAlign w:val="center"/>
          </w:tcPr>
          <w:p w14:paraId="168B153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16</w:t>
            </w:r>
          </w:p>
        </w:tc>
        <w:tc>
          <w:tcPr>
            <w:tcW w:w="664" w:type="dxa"/>
            <w:noWrap/>
            <w:vAlign w:val="center"/>
          </w:tcPr>
          <w:p w14:paraId="47038B1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0.49</w:t>
            </w:r>
          </w:p>
        </w:tc>
        <w:tc>
          <w:tcPr>
            <w:tcW w:w="784" w:type="dxa"/>
            <w:vAlign w:val="center"/>
          </w:tcPr>
          <w:p w14:paraId="1433AB5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0.49</w:t>
            </w:r>
          </w:p>
        </w:tc>
        <w:tc>
          <w:tcPr>
            <w:tcW w:w="970" w:type="dxa"/>
            <w:vAlign w:val="center"/>
          </w:tcPr>
          <w:p w14:paraId="70B3AE5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0.49</w:t>
            </w:r>
          </w:p>
        </w:tc>
      </w:tr>
      <w:tr w14:paraId="24C45614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37A424F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14</w:t>
            </w:r>
          </w:p>
        </w:tc>
        <w:tc>
          <w:tcPr>
            <w:tcW w:w="1154" w:type="dxa"/>
            <w:noWrap/>
            <w:vAlign w:val="center"/>
          </w:tcPr>
          <w:p w14:paraId="0836AB6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8.12</w:t>
            </w:r>
          </w:p>
        </w:tc>
        <w:tc>
          <w:tcPr>
            <w:tcW w:w="1552" w:type="dxa"/>
            <w:noWrap/>
            <w:vAlign w:val="center"/>
          </w:tcPr>
          <w:p w14:paraId="6705A0A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Linalyl formate</w:t>
            </w:r>
          </w:p>
        </w:tc>
        <w:tc>
          <w:tcPr>
            <w:tcW w:w="859" w:type="dxa"/>
            <w:noWrap/>
            <w:vAlign w:val="center"/>
          </w:tcPr>
          <w:p w14:paraId="09558D2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1252</w:t>
            </w:r>
          </w:p>
        </w:tc>
        <w:tc>
          <w:tcPr>
            <w:tcW w:w="1192" w:type="dxa"/>
            <w:noWrap/>
            <w:vAlign w:val="center"/>
          </w:tcPr>
          <w:p w14:paraId="0202C49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115-99-1</w:t>
            </w:r>
          </w:p>
        </w:tc>
        <w:tc>
          <w:tcPr>
            <w:tcW w:w="1143" w:type="dxa"/>
            <w:noWrap/>
            <w:vAlign w:val="center"/>
          </w:tcPr>
          <w:p w14:paraId="10258F9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43FA5E5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1.13</w:t>
            </w:r>
          </w:p>
        </w:tc>
        <w:tc>
          <w:tcPr>
            <w:tcW w:w="784" w:type="dxa"/>
            <w:vAlign w:val="center"/>
          </w:tcPr>
          <w:p w14:paraId="77200FC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1.58</w:t>
            </w:r>
          </w:p>
        </w:tc>
        <w:tc>
          <w:tcPr>
            <w:tcW w:w="970" w:type="dxa"/>
            <w:vAlign w:val="center"/>
          </w:tcPr>
          <w:p w14:paraId="629A31C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1.32</w:t>
            </w:r>
          </w:p>
        </w:tc>
      </w:tr>
      <w:tr w14:paraId="5DFDA944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1DE0E47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15</w:t>
            </w:r>
          </w:p>
        </w:tc>
        <w:tc>
          <w:tcPr>
            <w:tcW w:w="1154" w:type="dxa"/>
            <w:noWrap/>
            <w:vAlign w:val="center"/>
          </w:tcPr>
          <w:p w14:paraId="660FA3A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8.19</w:t>
            </w:r>
          </w:p>
        </w:tc>
        <w:tc>
          <w:tcPr>
            <w:tcW w:w="1552" w:type="dxa"/>
            <w:noWrap/>
            <w:vAlign w:val="center"/>
          </w:tcPr>
          <w:p w14:paraId="0AA9FF1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Nonanal</w:t>
            </w:r>
          </w:p>
        </w:tc>
        <w:tc>
          <w:tcPr>
            <w:tcW w:w="859" w:type="dxa"/>
            <w:noWrap/>
            <w:vAlign w:val="center"/>
          </w:tcPr>
          <w:p w14:paraId="146D85B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1083</w:t>
            </w:r>
          </w:p>
        </w:tc>
        <w:tc>
          <w:tcPr>
            <w:tcW w:w="1192" w:type="dxa"/>
            <w:noWrap/>
            <w:vAlign w:val="center"/>
          </w:tcPr>
          <w:p w14:paraId="4A74E85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124-19-6</w:t>
            </w:r>
          </w:p>
        </w:tc>
        <w:tc>
          <w:tcPr>
            <w:tcW w:w="1143" w:type="dxa"/>
            <w:noWrap/>
            <w:vAlign w:val="center"/>
          </w:tcPr>
          <w:p w14:paraId="7E09D35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9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34921A9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0.09</w:t>
            </w:r>
          </w:p>
        </w:tc>
        <w:tc>
          <w:tcPr>
            <w:tcW w:w="784" w:type="dxa"/>
            <w:vAlign w:val="center"/>
          </w:tcPr>
          <w:p w14:paraId="63A002E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*</w:t>
            </w:r>
          </w:p>
        </w:tc>
        <w:tc>
          <w:tcPr>
            <w:tcW w:w="970" w:type="dxa"/>
            <w:vAlign w:val="center"/>
          </w:tcPr>
          <w:p w14:paraId="0DC1CE6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0.09</w:t>
            </w:r>
          </w:p>
        </w:tc>
      </w:tr>
      <w:tr w14:paraId="02D1D6FB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008755F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16</w:t>
            </w:r>
          </w:p>
        </w:tc>
        <w:tc>
          <w:tcPr>
            <w:tcW w:w="1154" w:type="dxa"/>
            <w:noWrap/>
            <w:vAlign w:val="center"/>
          </w:tcPr>
          <w:p w14:paraId="75E16E5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9.10</w:t>
            </w:r>
          </w:p>
        </w:tc>
        <w:tc>
          <w:tcPr>
            <w:tcW w:w="1552" w:type="dxa"/>
            <w:noWrap/>
            <w:vAlign w:val="center"/>
          </w:tcPr>
          <w:p w14:paraId="1B2EC48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Citronellal</w:t>
            </w:r>
          </w:p>
        </w:tc>
        <w:tc>
          <w:tcPr>
            <w:tcW w:w="859" w:type="dxa"/>
            <w:noWrap/>
            <w:vAlign w:val="center"/>
          </w:tcPr>
          <w:p w14:paraId="509FEAF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1152</w:t>
            </w:r>
          </w:p>
        </w:tc>
        <w:tc>
          <w:tcPr>
            <w:tcW w:w="1192" w:type="dxa"/>
            <w:noWrap/>
            <w:vAlign w:val="center"/>
          </w:tcPr>
          <w:p w14:paraId="4051694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106-23-0</w:t>
            </w:r>
          </w:p>
        </w:tc>
        <w:tc>
          <w:tcPr>
            <w:tcW w:w="1143" w:type="dxa"/>
            <w:noWrap/>
            <w:vAlign w:val="center"/>
          </w:tcPr>
          <w:p w14:paraId="74BF521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29881CD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*</w:t>
            </w:r>
          </w:p>
        </w:tc>
        <w:tc>
          <w:tcPr>
            <w:tcW w:w="784" w:type="dxa"/>
            <w:vAlign w:val="center"/>
          </w:tcPr>
          <w:p w14:paraId="7C0F83D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0.03</w:t>
            </w:r>
          </w:p>
        </w:tc>
        <w:tc>
          <w:tcPr>
            <w:tcW w:w="970" w:type="dxa"/>
            <w:vAlign w:val="center"/>
          </w:tcPr>
          <w:p w14:paraId="7E75F21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0.03</w:t>
            </w:r>
          </w:p>
        </w:tc>
      </w:tr>
      <w:tr w14:paraId="7BC8DE29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DE9599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17</w:t>
            </w:r>
          </w:p>
        </w:tc>
        <w:tc>
          <w:tcPr>
            <w:tcW w:w="1154" w:type="dxa"/>
            <w:noWrap/>
            <w:vAlign w:val="center"/>
          </w:tcPr>
          <w:p w14:paraId="62BBE8C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9.62</w:t>
            </w:r>
          </w:p>
        </w:tc>
        <w:tc>
          <w:tcPr>
            <w:tcW w:w="1552" w:type="dxa"/>
            <w:noWrap/>
            <w:vAlign w:val="center"/>
          </w:tcPr>
          <w:p w14:paraId="31561D9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Terpinen-4-ol</w:t>
            </w:r>
          </w:p>
        </w:tc>
        <w:tc>
          <w:tcPr>
            <w:tcW w:w="859" w:type="dxa"/>
            <w:noWrap/>
            <w:vAlign w:val="center"/>
          </w:tcPr>
          <w:p w14:paraId="3032ABD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117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8</w:t>
            </w:r>
          </w:p>
        </w:tc>
        <w:tc>
          <w:tcPr>
            <w:tcW w:w="1192" w:type="dxa"/>
            <w:noWrap/>
            <w:vAlign w:val="center"/>
          </w:tcPr>
          <w:p w14:paraId="58FAE20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562-74-3</w:t>
            </w:r>
          </w:p>
        </w:tc>
        <w:tc>
          <w:tcPr>
            <w:tcW w:w="1143" w:type="dxa"/>
            <w:noWrap/>
            <w:vAlign w:val="center"/>
          </w:tcPr>
          <w:p w14:paraId="1BF1BB7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7BAF55A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0.13</w:t>
            </w:r>
          </w:p>
        </w:tc>
        <w:tc>
          <w:tcPr>
            <w:tcW w:w="784" w:type="dxa"/>
            <w:vAlign w:val="center"/>
          </w:tcPr>
          <w:p w14:paraId="3A8DADF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0.09</w:t>
            </w:r>
          </w:p>
        </w:tc>
        <w:tc>
          <w:tcPr>
            <w:tcW w:w="970" w:type="dxa"/>
            <w:vAlign w:val="center"/>
          </w:tcPr>
          <w:p w14:paraId="47B6F8E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0.11</w:t>
            </w:r>
          </w:p>
        </w:tc>
      </w:tr>
      <w:tr w14:paraId="140B0A4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08F98C7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18</w:t>
            </w:r>
          </w:p>
        </w:tc>
        <w:tc>
          <w:tcPr>
            <w:tcW w:w="1154" w:type="dxa"/>
            <w:noWrap/>
            <w:vAlign w:val="center"/>
          </w:tcPr>
          <w:p w14:paraId="23A5943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9.85</w:t>
            </w:r>
          </w:p>
        </w:tc>
        <w:tc>
          <w:tcPr>
            <w:tcW w:w="1552" w:type="dxa"/>
            <w:noWrap/>
            <w:vAlign w:val="center"/>
          </w:tcPr>
          <w:p w14:paraId="0D34F15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α-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Terpineol</w:t>
            </w:r>
          </w:p>
        </w:tc>
        <w:tc>
          <w:tcPr>
            <w:tcW w:w="859" w:type="dxa"/>
            <w:noWrap/>
            <w:vAlign w:val="center"/>
          </w:tcPr>
          <w:p w14:paraId="22C40C5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1193</w:t>
            </w:r>
          </w:p>
        </w:tc>
        <w:tc>
          <w:tcPr>
            <w:tcW w:w="1192" w:type="dxa"/>
            <w:noWrap/>
            <w:vAlign w:val="center"/>
          </w:tcPr>
          <w:p w14:paraId="602B461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98-55-5</w:t>
            </w:r>
          </w:p>
        </w:tc>
        <w:tc>
          <w:tcPr>
            <w:tcW w:w="1143" w:type="dxa"/>
            <w:noWrap/>
            <w:vAlign w:val="center"/>
          </w:tcPr>
          <w:p w14:paraId="470B8FD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18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0</w:t>
            </w:r>
          </w:p>
        </w:tc>
        <w:tc>
          <w:tcPr>
            <w:tcW w:w="664" w:type="dxa"/>
            <w:noWrap/>
            <w:vAlign w:val="center"/>
          </w:tcPr>
          <w:p w14:paraId="4239DC3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0.31</w:t>
            </w:r>
          </w:p>
        </w:tc>
        <w:tc>
          <w:tcPr>
            <w:tcW w:w="784" w:type="dxa"/>
            <w:vAlign w:val="center"/>
          </w:tcPr>
          <w:p w14:paraId="5BEEA38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0.33</w:t>
            </w:r>
          </w:p>
        </w:tc>
        <w:tc>
          <w:tcPr>
            <w:tcW w:w="970" w:type="dxa"/>
            <w:vAlign w:val="center"/>
          </w:tcPr>
          <w:p w14:paraId="7F8D08B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0.32</w:t>
            </w:r>
          </w:p>
        </w:tc>
      </w:tr>
      <w:tr w14:paraId="7CD695A3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tcBorders>
              <w:bottom w:val="nil"/>
            </w:tcBorders>
            <w:noWrap/>
            <w:vAlign w:val="center"/>
          </w:tcPr>
          <w:p w14:paraId="7EAD699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19</w:t>
            </w:r>
          </w:p>
        </w:tc>
        <w:tc>
          <w:tcPr>
            <w:tcW w:w="1154" w:type="dxa"/>
            <w:tcBorders>
              <w:bottom w:val="nil"/>
            </w:tcBorders>
            <w:noWrap/>
            <w:vAlign w:val="center"/>
          </w:tcPr>
          <w:p w14:paraId="3FFE0D6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10.03</w:t>
            </w:r>
          </w:p>
        </w:tc>
        <w:tc>
          <w:tcPr>
            <w:tcW w:w="1552" w:type="dxa"/>
            <w:tcBorders>
              <w:bottom w:val="nil"/>
            </w:tcBorders>
            <w:noWrap/>
            <w:vAlign w:val="center"/>
          </w:tcPr>
          <w:p w14:paraId="21DC773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Decanal</w:t>
            </w:r>
          </w:p>
        </w:tc>
        <w:tc>
          <w:tcPr>
            <w:tcW w:w="859" w:type="dxa"/>
            <w:tcBorders>
              <w:bottom w:val="nil"/>
            </w:tcBorders>
            <w:noWrap/>
            <w:vAlign w:val="center"/>
          </w:tcPr>
          <w:p w14:paraId="5339A42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120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5</w:t>
            </w:r>
          </w:p>
        </w:tc>
        <w:tc>
          <w:tcPr>
            <w:tcW w:w="1192" w:type="dxa"/>
            <w:tcBorders>
              <w:bottom w:val="nil"/>
            </w:tcBorders>
            <w:noWrap/>
            <w:vAlign w:val="center"/>
          </w:tcPr>
          <w:p w14:paraId="4E9430D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112-31-2</w:t>
            </w:r>
          </w:p>
        </w:tc>
        <w:tc>
          <w:tcPr>
            <w:tcW w:w="1143" w:type="dxa"/>
            <w:tcBorders>
              <w:bottom w:val="nil"/>
            </w:tcBorders>
            <w:noWrap/>
            <w:vAlign w:val="center"/>
          </w:tcPr>
          <w:p w14:paraId="2410DED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tcBorders>
              <w:bottom w:val="nil"/>
            </w:tcBorders>
            <w:noWrap/>
            <w:vAlign w:val="center"/>
          </w:tcPr>
          <w:p w14:paraId="35E3A9B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0.41</w:t>
            </w:r>
          </w:p>
        </w:tc>
        <w:tc>
          <w:tcPr>
            <w:tcW w:w="784" w:type="dxa"/>
            <w:tcBorders>
              <w:bottom w:val="nil"/>
            </w:tcBorders>
            <w:vAlign w:val="center"/>
          </w:tcPr>
          <w:p w14:paraId="653FA90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0.43</w:t>
            </w:r>
          </w:p>
        </w:tc>
        <w:tc>
          <w:tcPr>
            <w:tcW w:w="970" w:type="dxa"/>
            <w:tcBorders>
              <w:bottom w:val="nil"/>
            </w:tcBorders>
            <w:vAlign w:val="center"/>
          </w:tcPr>
          <w:p w14:paraId="0DB431B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0.45</w:t>
            </w:r>
          </w:p>
        </w:tc>
      </w:tr>
      <w:tr w14:paraId="4A7E9765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tcBorders>
              <w:top w:val="nil"/>
            </w:tcBorders>
            <w:noWrap/>
            <w:vAlign w:val="center"/>
          </w:tcPr>
          <w:p w14:paraId="11C54F8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20</w:t>
            </w:r>
          </w:p>
        </w:tc>
        <w:tc>
          <w:tcPr>
            <w:tcW w:w="1154" w:type="dxa"/>
            <w:tcBorders>
              <w:top w:val="nil"/>
            </w:tcBorders>
            <w:noWrap/>
            <w:vAlign w:val="center"/>
          </w:tcPr>
          <w:p w14:paraId="74ED0DC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10.46</w:t>
            </w:r>
          </w:p>
        </w:tc>
        <w:tc>
          <w:tcPr>
            <w:tcW w:w="1552" w:type="dxa"/>
            <w:tcBorders>
              <w:top w:val="nil"/>
            </w:tcBorders>
            <w:noWrap/>
            <w:vAlign w:val="center"/>
          </w:tcPr>
          <w:p w14:paraId="675B0F0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2-Ethyl-6-Methylphenol</w:t>
            </w:r>
          </w:p>
        </w:tc>
        <w:tc>
          <w:tcPr>
            <w:tcW w:w="859" w:type="dxa"/>
            <w:tcBorders>
              <w:top w:val="nil"/>
            </w:tcBorders>
            <w:noWrap/>
            <w:vAlign w:val="center"/>
          </w:tcPr>
          <w:p w14:paraId="7091907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1236</w:t>
            </w:r>
          </w:p>
        </w:tc>
        <w:tc>
          <w:tcPr>
            <w:tcW w:w="1192" w:type="dxa"/>
            <w:tcBorders>
              <w:top w:val="nil"/>
            </w:tcBorders>
            <w:noWrap/>
            <w:vAlign w:val="center"/>
          </w:tcPr>
          <w:p w14:paraId="70CA9E9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1687-64-5</w:t>
            </w:r>
          </w:p>
        </w:tc>
        <w:tc>
          <w:tcPr>
            <w:tcW w:w="1143" w:type="dxa"/>
            <w:tcBorders>
              <w:top w:val="nil"/>
            </w:tcBorders>
            <w:noWrap/>
            <w:vAlign w:val="center"/>
          </w:tcPr>
          <w:p w14:paraId="01FBE3D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9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12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tcBorders>
              <w:top w:val="nil"/>
            </w:tcBorders>
            <w:noWrap/>
            <w:vAlign w:val="center"/>
          </w:tcPr>
          <w:p w14:paraId="3CDE1FC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  <w:tc>
          <w:tcPr>
            <w:tcW w:w="784" w:type="dxa"/>
            <w:tcBorders>
              <w:top w:val="nil"/>
            </w:tcBorders>
            <w:vAlign w:val="center"/>
          </w:tcPr>
          <w:p w14:paraId="438AC52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  <w:tc>
          <w:tcPr>
            <w:tcW w:w="970" w:type="dxa"/>
            <w:tcBorders>
              <w:top w:val="nil"/>
            </w:tcBorders>
            <w:vAlign w:val="center"/>
          </w:tcPr>
          <w:p w14:paraId="114A186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0.06</w:t>
            </w:r>
          </w:p>
        </w:tc>
      </w:tr>
      <w:tr w14:paraId="1164A34D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504170B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21</w:t>
            </w:r>
          </w:p>
        </w:tc>
        <w:tc>
          <w:tcPr>
            <w:tcW w:w="1154" w:type="dxa"/>
            <w:noWrap/>
            <w:vAlign w:val="center"/>
          </w:tcPr>
          <w:p w14:paraId="4E0F062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11.36</w:t>
            </w:r>
          </w:p>
        </w:tc>
        <w:tc>
          <w:tcPr>
            <w:tcW w:w="1552" w:type="dxa"/>
            <w:noWrap/>
            <w:vAlign w:val="center"/>
          </w:tcPr>
          <w:p w14:paraId="3E0DEC7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4-(1-methylethenyl)-1-Cyclohexene-1-carboxaldehyde</w:t>
            </w:r>
          </w:p>
        </w:tc>
        <w:tc>
          <w:tcPr>
            <w:tcW w:w="859" w:type="dxa"/>
            <w:noWrap/>
            <w:vAlign w:val="center"/>
          </w:tcPr>
          <w:p w14:paraId="189FA0D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1264</w:t>
            </w:r>
          </w:p>
        </w:tc>
        <w:tc>
          <w:tcPr>
            <w:tcW w:w="1192" w:type="dxa"/>
            <w:noWrap/>
            <w:vAlign w:val="center"/>
          </w:tcPr>
          <w:p w14:paraId="27EC187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2111-75-3</w:t>
            </w:r>
          </w:p>
        </w:tc>
        <w:tc>
          <w:tcPr>
            <w:tcW w:w="1143" w:type="dxa"/>
            <w:noWrap/>
            <w:vAlign w:val="center"/>
          </w:tcPr>
          <w:p w14:paraId="51E4937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14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4838F5B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0.03</w:t>
            </w:r>
          </w:p>
        </w:tc>
        <w:tc>
          <w:tcPr>
            <w:tcW w:w="784" w:type="dxa"/>
            <w:vAlign w:val="center"/>
          </w:tcPr>
          <w:p w14:paraId="7AD61F1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0.05</w:t>
            </w:r>
          </w:p>
        </w:tc>
        <w:tc>
          <w:tcPr>
            <w:tcW w:w="970" w:type="dxa"/>
            <w:vAlign w:val="center"/>
          </w:tcPr>
          <w:p w14:paraId="3D53DAD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0.04</w:t>
            </w:r>
          </w:p>
        </w:tc>
      </w:tr>
      <w:tr w14:paraId="405C0CB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18F11F4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22</w:t>
            </w:r>
          </w:p>
        </w:tc>
        <w:tc>
          <w:tcPr>
            <w:tcW w:w="1154" w:type="dxa"/>
            <w:noWrap/>
            <w:vAlign w:val="center"/>
          </w:tcPr>
          <w:p w14:paraId="2D06E40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11.57</w:t>
            </w:r>
          </w:p>
        </w:tc>
        <w:tc>
          <w:tcPr>
            <w:tcW w:w="1552" w:type="dxa"/>
            <w:noWrap/>
            <w:vAlign w:val="center"/>
          </w:tcPr>
          <w:p w14:paraId="700E3B5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thymol</w:t>
            </w:r>
          </w:p>
        </w:tc>
        <w:tc>
          <w:tcPr>
            <w:tcW w:w="859" w:type="dxa"/>
            <w:noWrap/>
            <w:vAlign w:val="center"/>
          </w:tcPr>
          <w:p w14:paraId="36F89C5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1296</w:t>
            </w:r>
          </w:p>
        </w:tc>
        <w:tc>
          <w:tcPr>
            <w:tcW w:w="1192" w:type="dxa"/>
            <w:noWrap/>
            <w:vAlign w:val="center"/>
          </w:tcPr>
          <w:p w14:paraId="51BFE8E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89-83-8</w:t>
            </w:r>
          </w:p>
        </w:tc>
        <w:tc>
          <w:tcPr>
            <w:tcW w:w="1143" w:type="dxa"/>
            <w:noWrap/>
            <w:vAlign w:val="center"/>
          </w:tcPr>
          <w:p w14:paraId="02DAD10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10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H14O</w:t>
            </w:r>
          </w:p>
        </w:tc>
        <w:tc>
          <w:tcPr>
            <w:tcW w:w="664" w:type="dxa"/>
            <w:noWrap/>
            <w:vAlign w:val="center"/>
          </w:tcPr>
          <w:p w14:paraId="4E0C9BF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0.06</w:t>
            </w:r>
          </w:p>
        </w:tc>
        <w:tc>
          <w:tcPr>
            <w:tcW w:w="784" w:type="dxa"/>
            <w:vAlign w:val="center"/>
          </w:tcPr>
          <w:p w14:paraId="78D97CF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0.15</w:t>
            </w:r>
          </w:p>
        </w:tc>
        <w:tc>
          <w:tcPr>
            <w:tcW w:w="970" w:type="dxa"/>
            <w:vAlign w:val="center"/>
          </w:tcPr>
          <w:p w14:paraId="21EB6AE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0.12</w:t>
            </w:r>
          </w:p>
        </w:tc>
      </w:tr>
      <w:tr w14:paraId="5283D8A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0765BAB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23</w:t>
            </w:r>
          </w:p>
        </w:tc>
        <w:tc>
          <w:tcPr>
            <w:tcW w:w="1154" w:type="dxa"/>
            <w:noWrap/>
            <w:vAlign w:val="center"/>
          </w:tcPr>
          <w:p w14:paraId="54D44C1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11.82</w:t>
            </w:r>
          </w:p>
        </w:tc>
        <w:tc>
          <w:tcPr>
            <w:tcW w:w="1552" w:type="dxa"/>
            <w:noWrap/>
            <w:vAlign w:val="center"/>
          </w:tcPr>
          <w:p w14:paraId="1CAA556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Undecanal</w:t>
            </w:r>
          </w:p>
        </w:tc>
        <w:tc>
          <w:tcPr>
            <w:tcW w:w="859" w:type="dxa"/>
            <w:noWrap/>
            <w:vAlign w:val="center"/>
          </w:tcPr>
          <w:p w14:paraId="33E50AF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1307</w:t>
            </w:r>
          </w:p>
        </w:tc>
        <w:tc>
          <w:tcPr>
            <w:tcW w:w="1192" w:type="dxa"/>
            <w:noWrap/>
            <w:vAlign w:val="center"/>
          </w:tcPr>
          <w:p w14:paraId="4886FA7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112-44-7</w:t>
            </w:r>
          </w:p>
        </w:tc>
        <w:tc>
          <w:tcPr>
            <w:tcW w:w="1143" w:type="dxa"/>
            <w:noWrap/>
            <w:vAlign w:val="center"/>
          </w:tcPr>
          <w:p w14:paraId="592D533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11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22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6C9F61F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0.03</w:t>
            </w:r>
          </w:p>
        </w:tc>
        <w:tc>
          <w:tcPr>
            <w:tcW w:w="784" w:type="dxa"/>
            <w:vAlign w:val="center"/>
          </w:tcPr>
          <w:p w14:paraId="24CEE2C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0.02</w:t>
            </w:r>
          </w:p>
        </w:tc>
        <w:tc>
          <w:tcPr>
            <w:tcW w:w="970" w:type="dxa"/>
            <w:vAlign w:val="center"/>
          </w:tcPr>
          <w:p w14:paraId="7F63BCF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0.02</w:t>
            </w:r>
          </w:p>
        </w:tc>
      </w:tr>
      <w:tr w14:paraId="734A8C76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258861B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24</w:t>
            </w:r>
          </w:p>
        </w:tc>
        <w:tc>
          <w:tcPr>
            <w:tcW w:w="1154" w:type="dxa"/>
            <w:noWrap/>
            <w:vAlign w:val="center"/>
          </w:tcPr>
          <w:p w14:paraId="1637F6E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12.45</w:t>
            </w:r>
          </w:p>
        </w:tc>
        <w:tc>
          <w:tcPr>
            <w:tcW w:w="1552" w:type="dxa"/>
            <w:noWrap/>
            <w:vAlign w:val="center"/>
          </w:tcPr>
          <w:p w14:paraId="04B5D4E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-cadinene</w:t>
            </w:r>
          </w:p>
        </w:tc>
        <w:tc>
          <w:tcPr>
            <w:tcW w:w="859" w:type="dxa"/>
            <w:noWrap/>
            <w:vAlign w:val="center"/>
          </w:tcPr>
          <w:p w14:paraId="3483C72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1517</w:t>
            </w:r>
          </w:p>
        </w:tc>
        <w:tc>
          <w:tcPr>
            <w:tcW w:w="1192" w:type="dxa"/>
            <w:noWrap/>
            <w:vAlign w:val="center"/>
          </w:tcPr>
          <w:p w14:paraId="1E7FEE3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523-47-7</w:t>
            </w:r>
          </w:p>
        </w:tc>
        <w:tc>
          <w:tcPr>
            <w:tcW w:w="1143" w:type="dxa"/>
            <w:noWrap/>
            <w:vAlign w:val="center"/>
          </w:tcPr>
          <w:p w14:paraId="64496999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15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24</w:t>
            </w:r>
          </w:p>
        </w:tc>
        <w:tc>
          <w:tcPr>
            <w:tcW w:w="664" w:type="dxa"/>
            <w:noWrap/>
            <w:vAlign w:val="center"/>
          </w:tcPr>
          <w:p w14:paraId="0192ABB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0.08</w:t>
            </w:r>
          </w:p>
        </w:tc>
        <w:tc>
          <w:tcPr>
            <w:tcW w:w="784" w:type="dxa"/>
            <w:vAlign w:val="center"/>
          </w:tcPr>
          <w:p w14:paraId="0CE23DA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  <w:tc>
          <w:tcPr>
            <w:tcW w:w="970" w:type="dxa"/>
            <w:vAlign w:val="center"/>
          </w:tcPr>
          <w:p w14:paraId="138BEFD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</w:tr>
      <w:tr w14:paraId="056C2DA8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6D43241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25</w:t>
            </w:r>
          </w:p>
        </w:tc>
        <w:tc>
          <w:tcPr>
            <w:tcW w:w="1154" w:type="dxa"/>
            <w:noWrap/>
            <w:vAlign w:val="center"/>
          </w:tcPr>
          <w:p w14:paraId="760E072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13.36</w:t>
            </w:r>
          </w:p>
        </w:tc>
        <w:tc>
          <w:tcPr>
            <w:tcW w:w="1552" w:type="dxa"/>
            <w:noWrap/>
            <w:vAlign w:val="center"/>
          </w:tcPr>
          <w:p w14:paraId="59E2DF7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β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-elemene</w:t>
            </w:r>
          </w:p>
        </w:tc>
        <w:tc>
          <w:tcPr>
            <w:tcW w:w="859" w:type="dxa"/>
            <w:noWrap/>
            <w:vAlign w:val="center"/>
          </w:tcPr>
          <w:p w14:paraId="3257944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1392</w:t>
            </w:r>
          </w:p>
        </w:tc>
        <w:tc>
          <w:tcPr>
            <w:tcW w:w="1192" w:type="dxa"/>
            <w:noWrap/>
            <w:vAlign w:val="center"/>
          </w:tcPr>
          <w:p w14:paraId="05B0C91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515-13-9</w:t>
            </w:r>
          </w:p>
        </w:tc>
        <w:tc>
          <w:tcPr>
            <w:tcW w:w="1143" w:type="dxa"/>
            <w:noWrap/>
            <w:vAlign w:val="center"/>
          </w:tcPr>
          <w:p w14:paraId="6002686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15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24</w:t>
            </w:r>
          </w:p>
        </w:tc>
        <w:tc>
          <w:tcPr>
            <w:tcW w:w="664" w:type="dxa"/>
            <w:noWrap/>
            <w:vAlign w:val="center"/>
          </w:tcPr>
          <w:p w14:paraId="631E854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0.05</w:t>
            </w:r>
          </w:p>
        </w:tc>
        <w:tc>
          <w:tcPr>
            <w:tcW w:w="784" w:type="dxa"/>
            <w:vAlign w:val="center"/>
          </w:tcPr>
          <w:p w14:paraId="774117C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0.04</w:t>
            </w:r>
          </w:p>
        </w:tc>
        <w:tc>
          <w:tcPr>
            <w:tcW w:w="970" w:type="dxa"/>
            <w:vAlign w:val="center"/>
          </w:tcPr>
          <w:p w14:paraId="09FEC4A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0.04</w:t>
            </w:r>
          </w:p>
        </w:tc>
      </w:tr>
      <w:tr w14:paraId="17411C0B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2020859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26</w:t>
            </w:r>
          </w:p>
        </w:tc>
        <w:tc>
          <w:tcPr>
            <w:tcW w:w="1154" w:type="dxa"/>
            <w:noWrap/>
            <w:vAlign w:val="center"/>
          </w:tcPr>
          <w:p w14:paraId="4D00AE8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13.52</w:t>
            </w:r>
          </w:p>
        </w:tc>
        <w:tc>
          <w:tcPr>
            <w:tcW w:w="1552" w:type="dxa"/>
            <w:noWrap/>
            <w:vAlign w:val="center"/>
          </w:tcPr>
          <w:p w14:paraId="6B5D509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Dodecanal</w:t>
            </w:r>
          </w:p>
        </w:tc>
        <w:tc>
          <w:tcPr>
            <w:tcW w:w="859" w:type="dxa"/>
            <w:noWrap/>
            <w:vAlign w:val="center"/>
          </w:tcPr>
          <w:p w14:paraId="67C7F351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1409</w:t>
            </w:r>
          </w:p>
        </w:tc>
        <w:tc>
          <w:tcPr>
            <w:tcW w:w="1192" w:type="dxa"/>
            <w:noWrap/>
            <w:vAlign w:val="center"/>
          </w:tcPr>
          <w:p w14:paraId="1220240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112-54-9</w:t>
            </w:r>
          </w:p>
        </w:tc>
        <w:tc>
          <w:tcPr>
            <w:tcW w:w="1143" w:type="dxa"/>
            <w:noWrap/>
            <w:vAlign w:val="center"/>
          </w:tcPr>
          <w:p w14:paraId="67C6A74D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12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24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O</w:t>
            </w:r>
          </w:p>
        </w:tc>
        <w:tc>
          <w:tcPr>
            <w:tcW w:w="664" w:type="dxa"/>
            <w:noWrap/>
            <w:vAlign w:val="center"/>
          </w:tcPr>
          <w:p w14:paraId="71777304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  <w:tc>
          <w:tcPr>
            <w:tcW w:w="784" w:type="dxa"/>
            <w:vAlign w:val="center"/>
          </w:tcPr>
          <w:p w14:paraId="4B52C923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0.06</w:t>
            </w:r>
          </w:p>
        </w:tc>
        <w:tc>
          <w:tcPr>
            <w:tcW w:w="970" w:type="dxa"/>
            <w:vAlign w:val="center"/>
          </w:tcPr>
          <w:p w14:paraId="68282E6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0.07</w:t>
            </w:r>
          </w:p>
        </w:tc>
      </w:tr>
      <w:tr w14:paraId="746FA3E2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6006EDD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27</w:t>
            </w:r>
          </w:p>
        </w:tc>
        <w:tc>
          <w:tcPr>
            <w:tcW w:w="1154" w:type="dxa"/>
            <w:noWrap/>
            <w:vAlign w:val="center"/>
          </w:tcPr>
          <w:p w14:paraId="14FF9432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14.98</w:t>
            </w:r>
          </w:p>
        </w:tc>
        <w:tc>
          <w:tcPr>
            <w:tcW w:w="1552" w:type="dxa"/>
            <w:noWrap/>
            <w:vAlign w:val="center"/>
          </w:tcPr>
          <w:p w14:paraId="490E82E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-Copaene</w:t>
            </w:r>
          </w:p>
        </w:tc>
        <w:tc>
          <w:tcPr>
            <w:tcW w:w="859" w:type="dxa"/>
            <w:noWrap/>
            <w:vAlign w:val="center"/>
          </w:tcPr>
          <w:p w14:paraId="6C2D68B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ascii="Times New Roman" w:hAnsi="Times New Roman" w:eastAsia="宋体"/>
                <w:szCs w:val="21"/>
              </w:rPr>
              <w:t>137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4</w:t>
            </w:r>
          </w:p>
        </w:tc>
        <w:tc>
          <w:tcPr>
            <w:tcW w:w="1192" w:type="dxa"/>
            <w:noWrap/>
            <w:vAlign w:val="center"/>
          </w:tcPr>
          <w:p w14:paraId="4339595A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3856-25-5</w:t>
            </w:r>
          </w:p>
        </w:tc>
        <w:tc>
          <w:tcPr>
            <w:tcW w:w="1143" w:type="dxa"/>
            <w:noWrap/>
            <w:vAlign w:val="center"/>
          </w:tcPr>
          <w:p w14:paraId="3E7D31C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15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24</w:t>
            </w:r>
          </w:p>
        </w:tc>
        <w:tc>
          <w:tcPr>
            <w:tcW w:w="664" w:type="dxa"/>
            <w:noWrap/>
            <w:vAlign w:val="center"/>
          </w:tcPr>
          <w:p w14:paraId="538CA877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0.16</w:t>
            </w:r>
          </w:p>
        </w:tc>
        <w:tc>
          <w:tcPr>
            <w:tcW w:w="784" w:type="dxa"/>
            <w:vAlign w:val="center"/>
          </w:tcPr>
          <w:p w14:paraId="2C7BFC2F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0.15</w:t>
            </w:r>
          </w:p>
        </w:tc>
        <w:tc>
          <w:tcPr>
            <w:tcW w:w="970" w:type="dxa"/>
            <w:vAlign w:val="center"/>
          </w:tcPr>
          <w:p w14:paraId="6673623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0.15</w:t>
            </w:r>
          </w:p>
        </w:tc>
      </w:tr>
      <w:tr w14:paraId="424F7BCD">
        <w:tblPrEx>
          <w:tblBorders>
            <w:top w:val="none" w:color="auto" w:sz="4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</w:trPr>
        <w:tc>
          <w:tcPr>
            <w:tcW w:w="583" w:type="dxa"/>
            <w:noWrap/>
            <w:vAlign w:val="center"/>
          </w:tcPr>
          <w:p w14:paraId="046C7080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28</w:t>
            </w:r>
          </w:p>
        </w:tc>
        <w:tc>
          <w:tcPr>
            <w:tcW w:w="1154" w:type="dxa"/>
            <w:noWrap/>
            <w:vAlign w:val="center"/>
          </w:tcPr>
          <w:p w14:paraId="0FFAB16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15.31</w:t>
            </w:r>
          </w:p>
        </w:tc>
        <w:tc>
          <w:tcPr>
            <w:tcW w:w="1552" w:type="dxa"/>
            <w:noWrap/>
            <w:vAlign w:val="center"/>
          </w:tcPr>
          <w:p w14:paraId="412ACB1B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fldChar w:fldCharType="begin"/>
            </w:r>
            <w:r>
              <w:instrText xml:space="preserve"> HYPERLINK "https://webbook.nist.gov/cgi/cbook.cgi?ID=502-61-4" \t "https://cn.bing.com/_blank"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宋体"/>
                <w:szCs w:val="21"/>
              </w:rPr>
              <w:t>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-Farnesene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859" w:type="dxa"/>
            <w:noWrap/>
            <w:vAlign w:val="center"/>
          </w:tcPr>
          <w:p w14:paraId="7753946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1506</w:t>
            </w:r>
          </w:p>
        </w:tc>
        <w:tc>
          <w:tcPr>
            <w:tcW w:w="1192" w:type="dxa"/>
            <w:noWrap/>
            <w:vAlign w:val="center"/>
          </w:tcPr>
          <w:p w14:paraId="5EF40405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502-61-4</w:t>
            </w:r>
          </w:p>
        </w:tc>
        <w:tc>
          <w:tcPr>
            <w:tcW w:w="1143" w:type="dxa"/>
            <w:noWrap/>
            <w:vAlign w:val="center"/>
          </w:tcPr>
          <w:p w14:paraId="57A394C6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15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H</w:t>
            </w:r>
            <w:r>
              <w:rPr>
                <w:rStyle w:val="6"/>
                <w:rFonts w:hint="eastAsia" w:ascii="Times New Roman" w:hAnsi="Times New Roman" w:eastAsia="宋体"/>
                <w:szCs w:val="21"/>
                <w:vertAlign w:val="subscript"/>
              </w:rPr>
              <w:t>24</w:t>
            </w:r>
          </w:p>
        </w:tc>
        <w:tc>
          <w:tcPr>
            <w:tcW w:w="664" w:type="dxa"/>
            <w:noWrap/>
            <w:vAlign w:val="center"/>
          </w:tcPr>
          <w:p w14:paraId="6434FCFC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1.57</w:t>
            </w:r>
          </w:p>
        </w:tc>
        <w:tc>
          <w:tcPr>
            <w:tcW w:w="784" w:type="dxa"/>
            <w:vAlign w:val="center"/>
          </w:tcPr>
          <w:p w14:paraId="7C5929C8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1.37</w:t>
            </w:r>
          </w:p>
        </w:tc>
        <w:tc>
          <w:tcPr>
            <w:tcW w:w="970" w:type="dxa"/>
            <w:vAlign w:val="center"/>
          </w:tcPr>
          <w:p w14:paraId="7555C17E">
            <w:pPr>
              <w:spacing w:before="120" w:after="120"/>
              <w:jc w:val="center"/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1.55</w:t>
            </w:r>
          </w:p>
        </w:tc>
      </w:tr>
    </w:tbl>
    <w:p w14:paraId="11EEF964">
      <w:pPr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br w:type="page"/>
      </w:r>
    </w:p>
    <w:p w14:paraId="214F5958">
      <w:pPr>
        <w:jc w:val="center"/>
        <w:rPr>
          <w:rFonts w:ascii="Times New Roman" w:hAnsi="Times New Roman" w:eastAsia="宋体"/>
          <w:szCs w:val="21"/>
        </w:rPr>
      </w:pPr>
      <w:r>
        <w:rPr>
          <w:rFonts w:hint="eastAsia" w:ascii="Times New Roman" w:hAnsi="Times New Roman" w:eastAsia="宋体"/>
          <w:color w:val="FF0000"/>
          <w:szCs w:val="21"/>
        </w:rPr>
        <w:t xml:space="preserve">Table </w:t>
      </w:r>
      <w:r>
        <w:rPr>
          <w:rFonts w:hint="eastAsia" w:ascii="Times New Roman" w:hAnsi="Times New Roman" w:eastAsia="宋体"/>
          <w:color w:val="FF0000"/>
          <w:szCs w:val="21"/>
          <w:lang w:val="en-US" w:eastAsia="zh-CN"/>
        </w:rPr>
        <w:t>7</w:t>
      </w:r>
      <w:r>
        <w:rPr>
          <w:rFonts w:hint="eastAsia" w:ascii="Times New Roman" w:hAnsi="Times New Roman" w:eastAsia="宋体"/>
          <w:szCs w:val="21"/>
        </w:rPr>
        <w:t xml:space="preserve"> Comparison of and environmental impacts of Nanfeng honey orange essential oils.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4" w:space="0"/>
          <w:bottom w:val="single" w:color="auto" w:sz="12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589"/>
        <w:gridCol w:w="1467"/>
        <w:gridCol w:w="1345"/>
      </w:tblGrid>
      <w:tr w14:paraId="373AE111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3" w:type="dxa"/>
            <w:tcBorders>
              <w:bottom w:val="single" w:color="auto" w:sz="12" w:space="0"/>
            </w:tcBorders>
            <w:vAlign w:val="center"/>
          </w:tcPr>
          <w:p w14:paraId="23E7F35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89" w:type="dxa"/>
            <w:tcBorders>
              <w:bottom w:val="single" w:color="auto" w:sz="12" w:space="0"/>
            </w:tcBorders>
            <w:vAlign w:val="center"/>
          </w:tcPr>
          <w:p w14:paraId="384A1C1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HD</w:t>
            </w:r>
          </w:p>
        </w:tc>
        <w:tc>
          <w:tcPr>
            <w:tcW w:w="1467" w:type="dxa"/>
            <w:tcBorders>
              <w:bottom w:val="single" w:color="auto" w:sz="12" w:space="0"/>
            </w:tcBorders>
            <w:vAlign w:val="center"/>
          </w:tcPr>
          <w:p w14:paraId="031E460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SFME</w:t>
            </w:r>
          </w:p>
        </w:tc>
        <w:tc>
          <w:tcPr>
            <w:tcW w:w="1345" w:type="dxa"/>
            <w:tcBorders>
              <w:bottom w:val="single" w:color="auto" w:sz="12" w:space="0"/>
            </w:tcBorders>
            <w:vAlign w:val="center"/>
          </w:tcPr>
          <w:p w14:paraId="289009F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ISFME</w:t>
            </w:r>
          </w:p>
        </w:tc>
      </w:tr>
      <w:tr w14:paraId="70BF3022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733" w:type="dxa"/>
            <w:tcBorders>
              <w:top w:val="single" w:color="auto" w:sz="12" w:space="0"/>
            </w:tcBorders>
            <w:vAlign w:val="center"/>
          </w:tcPr>
          <w:p w14:paraId="6F74936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Amount of CO</w:t>
            </w:r>
            <w:r>
              <w:rPr>
                <w:rFonts w:ascii="Times New Roman" w:hAnsi="Times New Roman" w:eastAsia="宋体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released (g)</w:t>
            </w:r>
          </w:p>
        </w:tc>
        <w:tc>
          <w:tcPr>
            <w:tcW w:w="1589" w:type="dxa"/>
            <w:tcBorders>
              <w:top w:val="single" w:color="auto" w:sz="12" w:space="0"/>
            </w:tcBorders>
            <w:vAlign w:val="center"/>
          </w:tcPr>
          <w:p w14:paraId="6DEAE9A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4800.26**</w:t>
            </w:r>
          </w:p>
        </w:tc>
        <w:tc>
          <w:tcPr>
            <w:tcW w:w="1467" w:type="dxa"/>
            <w:tcBorders>
              <w:top w:val="single" w:color="auto" w:sz="12" w:space="0"/>
            </w:tcBorders>
            <w:vAlign w:val="center"/>
          </w:tcPr>
          <w:p w14:paraId="6689B6C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400.43**</w:t>
            </w:r>
          </w:p>
        </w:tc>
        <w:tc>
          <w:tcPr>
            <w:tcW w:w="1345" w:type="dxa"/>
            <w:tcBorders>
              <w:top w:val="single" w:color="auto" w:sz="12" w:space="0"/>
            </w:tcBorders>
            <w:vAlign w:val="center"/>
          </w:tcPr>
          <w:p w14:paraId="4FBC9DB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121.62</w:t>
            </w:r>
          </w:p>
        </w:tc>
      </w:tr>
      <w:tr w14:paraId="0072ADA4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33" w:type="dxa"/>
            <w:vAlign w:val="center"/>
          </w:tcPr>
          <w:p w14:paraId="2E368D1D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8"/>
              </w:rPr>
              <w:t xml:space="preserve"> Equipment power</w:t>
            </w:r>
            <w:r>
              <w:rPr>
                <w:rFonts w:hint="eastAsia" w:ascii="Times New Roman" w:hAnsi="Times New Roman" w:eastAsia="宋体" w:cs="Times New Roman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(kW/h)</w:t>
            </w:r>
          </w:p>
        </w:tc>
        <w:tc>
          <w:tcPr>
            <w:tcW w:w="1589" w:type="dxa"/>
            <w:vAlign w:val="center"/>
          </w:tcPr>
          <w:p w14:paraId="70BB636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6.03**</w:t>
            </w:r>
          </w:p>
        </w:tc>
        <w:tc>
          <w:tcPr>
            <w:tcW w:w="1467" w:type="dxa"/>
            <w:vAlign w:val="center"/>
          </w:tcPr>
          <w:p w14:paraId="3977A7E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0.52**</w:t>
            </w:r>
          </w:p>
        </w:tc>
        <w:tc>
          <w:tcPr>
            <w:tcW w:w="1345" w:type="dxa"/>
            <w:vAlign w:val="center"/>
          </w:tcPr>
          <w:p w14:paraId="0F2D038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0.15</w:t>
            </w:r>
          </w:p>
        </w:tc>
      </w:tr>
    </w:tbl>
    <w:p w14:paraId="58140933">
      <w:pPr>
        <w:jc w:val="left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t>“</w:t>
      </w:r>
      <w:r>
        <w:rPr>
          <w:rFonts w:hint="eastAsia" w:ascii="Times New Roman" w:hAnsi="Times New Roman" w:eastAsia="宋体"/>
          <w:szCs w:val="21"/>
        </w:rPr>
        <w:t>*</w:t>
      </w:r>
      <w:r>
        <w:rPr>
          <w:rFonts w:ascii="Times New Roman" w:hAnsi="Times New Roman" w:eastAsia="宋体"/>
          <w:szCs w:val="21"/>
        </w:rPr>
        <w:t>”</w:t>
      </w:r>
      <w:r>
        <w:rPr>
          <w:rFonts w:hint="eastAsia" w:ascii="Times New Roman" w:hAnsi="Times New Roman" w:eastAsia="宋体"/>
          <w:szCs w:val="21"/>
        </w:rPr>
        <w:t xml:space="preserve"> indicates a significant effect on the results (</w:t>
      </w:r>
      <w:r>
        <w:rPr>
          <w:rFonts w:hint="eastAsia" w:ascii="Times New Roman" w:hAnsi="Times New Roman" w:eastAsia="宋体"/>
          <w:i/>
          <w:iCs/>
          <w:szCs w:val="21"/>
        </w:rPr>
        <w:t>P</w:t>
      </w:r>
      <w:r>
        <w:rPr>
          <w:rFonts w:hint="eastAsia" w:ascii="Times New Roman" w:hAnsi="Times New Roman" w:eastAsia="宋体"/>
          <w:szCs w:val="21"/>
        </w:rPr>
        <w:t xml:space="preserve">&lt;0.05), </w:t>
      </w:r>
      <w:r>
        <w:rPr>
          <w:rFonts w:ascii="Times New Roman" w:hAnsi="Times New Roman" w:eastAsia="宋体"/>
          <w:szCs w:val="21"/>
        </w:rPr>
        <w:t>“</w:t>
      </w:r>
      <w:r>
        <w:rPr>
          <w:rFonts w:hint="eastAsia" w:ascii="Times New Roman" w:hAnsi="Times New Roman" w:eastAsia="宋体"/>
          <w:szCs w:val="21"/>
        </w:rPr>
        <w:t>**</w:t>
      </w:r>
      <w:r>
        <w:rPr>
          <w:rFonts w:ascii="Times New Roman" w:hAnsi="Times New Roman" w:eastAsia="宋体"/>
          <w:szCs w:val="21"/>
        </w:rPr>
        <w:t>”</w:t>
      </w:r>
      <w:r>
        <w:rPr>
          <w:rFonts w:hint="eastAsia" w:ascii="Times New Roman" w:hAnsi="Times New Roman" w:eastAsia="宋体"/>
          <w:szCs w:val="21"/>
        </w:rPr>
        <w:t xml:space="preserve"> indicates a highly significant effect on the results (</w:t>
      </w:r>
      <w:r>
        <w:rPr>
          <w:rFonts w:hint="eastAsia" w:ascii="Times New Roman" w:hAnsi="Times New Roman" w:eastAsia="宋体"/>
          <w:i/>
          <w:iCs/>
          <w:szCs w:val="21"/>
        </w:rPr>
        <w:t>P</w:t>
      </w:r>
      <w:r>
        <w:rPr>
          <w:rFonts w:hint="eastAsia" w:ascii="Times New Roman" w:hAnsi="Times New Roman" w:eastAsia="宋体"/>
          <w:szCs w:val="21"/>
        </w:rPr>
        <w:t>&lt;0.01).</w:t>
      </w:r>
    </w:p>
    <w:p w14:paraId="68695F58">
      <w:pPr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br w:type="page"/>
      </w:r>
    </w:p>
    <w:p w14:paraId="54A53023">
      <w:pPr>
        <w:jc w:val="center"/>
        <w:rPr>
          <w:rStyle w:val="6"/>
          <w:rFonts w:ascii="Times New Roman" w:hAnsi="Times New Roman" w:eastAsia="宋体"/>
          <w:szCs w:val="21"/>
        </w:rPr>
      </w:pPr>
      <w:r>
        <w:rPr>
          <w:rStyle w:val="6"/>
          <w:rFonts w:ascii="Times New Roman" w:hAnsi="Times New Roman" w:eastAsia="宋体"/>
          <w:color w:val="FF0000"/>
          <w:szCs w:val="21"/>
          <w:lang w:val="en"/>
        </w:rPr>
        <w:t xml:space="preserve">Table </w:t>
      </w:r>
      <w:r>
        <w:rPr>
          <w:rStyle w:val="6"/>
          <w:rFonts w:hint="eastAsia" w:ascii="Times New Roman" w:hAnsi="Times New Roman" w:eastAsia="宋体"/>
          <w:color w:val="FF0000"/>
          <w:szCs w:val="21"/>
          <w:lang w:val="en-US" w:eastAsia="zh-CN"/>
        </w:rPr>
        <w:t>8</w:t>
      </w:r>
      <w:r>
        <w:rPr>
          <w:rStyle w:val="6"/>
          <w:rFonts w:hint="eastAsia" w:ascii="Times New Roman" w:hAnsi="Times New Roman" w:eastAsia="宋体"/>
          <w:szCs w:val="21"/>
        </w:rPr>
        <w:t xml:space="preserve"> Diameter and MIC values of the inhibitory effect of essential oils on pathogenic bacteria .</w:t>
      </w:r>
    </w:p>
    <w:tbl>
      <w:tblPr>
        <w:tblStyle w:val="4"/>
        <w:tblpPr w:leftFromText="180" w:rightFromText="180" w:vertAnchor="text" w:horzAnchor="page" w:tblpX="2263" w:tblpY="245"/>
        <w:tblOverlap w:val="never"/>
        <w:tblW w:w="699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1"/>
        <w:gridCol w:w="2674"/>
        <w:gridCol w:w="2033"/>
      </w:tblGrid>
      <w:tr w14:paraId="342AEB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2291" w:type="dxa"/>
            <w:tcBorders>
              <w:bottom w:val="single" w:color="auto" w:sz="12" w:space="0"/>
            </w:tcBorders>
            <w:vAlign w:val="center"/>
          </w:tcPr>
          <w:p w14:paraId="288BF9F4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pathogenic bacteria</w:t>
            </w:r>
          </w:p>
        </w:tc>
        <w:tc>
          <w:tcPr>
            <w:tcW w:w="2674" w:type="dxa"/>
            <w:tcBorders>
              <w:bottom w:val="single" w:color="auto" w:sz="12" w:space="0"/>
            </w:tcBorders>
            <w:vAlign w:val="center"/>
          </w:tcPr>
          <w:p w14:paraId="74D6627E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 xml:space="preserve">Inhibition (mm, mean </w:t>
            </w:r>
            <w:r>
              <w:rPr>
                <w:rStyle w:val="6"/>
                <w:rFonts w:hint="default" w:ascii="Symbol" w:hAnsi="Symbol" w:eastAsia="宋体" w:cs="Symbol"/>
                <w:szCs w:val="21"/>
              </w:rPr>
              <w:t>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 xml:space="preserve"> SD)</w:t>
            </w:r>
          </w:p>
        </w:tc>
        <w:tc>
          <w:tcPr>
            <w:tcW w:w="2033" w:type="dxa"/>
            <w:tcBorders>
              <w:bottom w:val="single" w:color="auto" w:sz="12" w:space="0"/>
            </w:tcBorders>
            <w:vAlign w:val="center"/>
          </w:tcPr>
          <w:p w14:paraId="5D5B7E79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MIC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(mg/mL)</w:t>
            </w:r>
          </w:p>
        </w:tc>
      </w:tr>
      <w:tr w14:paraId="38F8A2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291" w:type="dxa"/>
            <w:tcBorders>
              <w:top w:val="single" w:color="auto" w:sz="12" w:space="0"/>
            </w:tcBorders>
            <w:vAlign w:val="center"/>
          </w:tcPr>
          <w:p w14:paraId="1E3D58DE">
            <w:pPr>
              <w:rPr>
                <w:rStyle w:val="6"/>
                <w:rFonts w:ascii="Times New Roman" w:hAnsi="Times New Roman" w:eastAsia="宋体"/>
                <w:i/>
                <w:iCs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i/>
                <w:iCs/>
                <w:szCs w:val="21"/>
              </w:rPr>
              <w:t>Staphylococcus aureus</w:t>
            </w:r>
          </w:p>
        </w:tc>
        <w:tc>
          <w:tcPr>
            <w:tcW w:w="2674" w:type="dxa"/>
            <w:tcBorders>
              <w:top w:val="single" w:color="auto" w:sz="12" w:space="0"/>
            </w:tcBorders>
            <w:vAlign w:val="center"/>
          </w:tcPr>
          <w:p w14:paraId="4DB0D7A2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23.3</w:t>
            </w:r>
            <w:r>
              <w:rPr>
                <w:rStyle w:val="6"/>
                <w:rFonts w:hint="default" w:ascii="Symbol" w:hAnsi="Symbol" w:eastAsia="宋体" w:cs="Symbol"/>
                <w:szCs w:val="21"/>
              </w:rPr>
              <w:t>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1.7</w:t>
            </w:r>
          </w:p>
        </w:tc>
        <w:tc>
          <w:tcPr>
            <w:tcW w:w="2033" w:type="dxa"/>
            <w:tcBorders>
              <w:top w:val="single" w:color="auto" w:sz="12" w:space="0"/>
            </w:tcBorders>
            <w:vAlign w:val="center"/>
          </w:tcPr>
          <w:p w14:paraId="49F3AE73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3.2</w:t>
            </w:r>
          </w:p>
        </w:tc>
      </w:tr>
      <w:tr w14:paraId="59C7B9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291" w:type="dxa"/>
            <w:vAlign w:val="center"/>
          </w:tcPr>
          <w:p w14:paraId="7D266816">
            <w:pPr>
              <w:rPr>
                <w:rStyle w:val="6"/>
                <w:rFonts w:ascii="Times New Roman" w:hAnsi="Times New Roman" w:eastAsia="宋体"/>
                <w:i/>
                <w:iCs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i/>
                <w:iCs/>
                <w:szCs w:val="21"/>
              </w:rPr>
              <w:t>Bacillus cereus</w:t>
            </w:r>
          </w:p>
        </w:tc>
        <w:tc>
          <w:tcPr>
            <w:tcW w:w="2674" w:type="dxa"/>
            <w:vAlign w:val="center"/>
          </w:tcPr>
          <w:p w14:paraId="2545F3D6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17.3</w:t>
            </w:r>
            <w:r>
              <w:rPr>
                <w:rStyle w:val="6"/>
                <w:rFonts w:hint="default" w:ascii="Symbol" w:hAnsi="Symbol" w:eastAsia="宋体" w:cs="Symbol"/>
                <w:szCs w:val="21"/>
              </w:rPr>
              <w:t>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1.7</w:t>
            </w:r>
          </w:p>
        </w:tc>
        <w:tc>
          <w:tcPr>
            <w:tcW w:w="2033" w:type="dxa"/>
            <w:vAlign w:val="center"/>
          </w:tcPr>
          <w:p w14:paraId="436E1BC7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6.3</w:t>
            </w:r>
          </w:p>
        </w:tc>
      </w:tr>
      <w:tr w14:paraId="22E8250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291" w:type="dxa"/>
            <w:vAlign w:val="center"/>
          </w:tcPr>
          <w:p w14:paraId="5D886601">
            <w:pPr>
              <w:rPr>
                <w:rStyle w:val="6"/>
                <w:rFonts w:ascii="Times New Roman" w:hAnsi="Times New Roman" w:eastAsia="宋体"/>
                <w:i/>
                <w:iCs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i/>
                <w:iCs/>
                <w:szCs w:val="21"/>
              </w:rPr>
              <w:t>Salmonella typhimurium</w:t>
            </w:r>
          </w:p>
        </w:tc>
        <w:tc>
          <w:tcPr>
            <w:tcW w:w="2674" w:type="dxa"/>
            <w:vAlign w:val="center"/>
          </w:tcPr>
          <w:p w14:paraId="35CC901D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16.3</w:t>
            </w:r>
            <w:r>
              <w:rPr>
                <w:rStyle w:val="6"/>
                <w:rFonts w:hint="default" w:ascii="Symbol" w:hAnsi="Symbol" w:eastAsia="宋体" w:cs="Symbol"/>
                <w:szCs w:val="21"/>
              </w:rPr>
              <w:t>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0.7</w:t>
            </w:r>
          </w:p>
        </w:tc>
        <w:tc>
          <w:tcPr>
            <w:tcW w:w="2033" w:type="dxa"/>
            <w:vAlign w:val="center"/>
          </w:tcPr>
          <w:p w14:paraId="3AD08079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4.4</w:t>
            </w:r>
          </w:p>
        </w:tc>
      </w:tr>
      <w:tr w14:paraId="25B9EF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291" w:type="dxa"/>
            <w:vAlign w:val="center"/>
          </w:tcPr>
          <w:p w14:paraId="236F2FE7">
            <w:pPr>
              <w:rPr>
                <w:rStyle w:val="6"/>
                <w:rFonts w:ascii="Times New Roman" w:hAnsi="Times New Roman" w:eastAsia="宋体"/>
                <w:i/>
                <w:iCs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i/>
                <w:iCs/>
                <w:szCs w:val="21"/>
              </w:rPr>
              <w:t>Shigella flexneri</w:t>
            </w:r>
          </w:p>
        </w:tc>
        <w:tc>
          <w:tcPr>
            <w:tcW w:w="2674" w:type="dxa"/>
            <w:vAlign w:val="center"/>
          </w:tcPr>
          <w:p w14:paraId="0AD2A892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Style w:val="6"/>
                <w:rFonts w:hint="eastAsia" w:ascii="Times New Roman" w:hAnsi="Times New Roman" w:eastAsia="宋体"/>
                <w:szCs w:val="21"/>
              </w:rPr>
              <w:t>17.6</w:t>
            </w:r>
            <w:r>
              <w:rPr>
                <w:rStyle w:val="6"/>
                <w:rFonts w:hint="default" w:ascii="Symbol" w:hAnsi="Symbol" w:eastAsia="宋体" w:cs="Symbol"/>
                <w:szCs w:val="21"/>
              </w:rPr>
              <w:t>±</w:t>
            </w:r>
            <w:r>
              <w:rPr>
                <w:rStyle w:val="6"/>
                <w:rFonts w:hint="eastAsia" w:ascii="Times New Roman" w:hAnsi="Times New Roman" w:eastAsia="宋体"/>
                <w:szCs w:val="21"/>
              </w:rPr>
              <w:t>1.4</w:t>
            </w:r>
          </w:p>
        </w:tc>
        <w:tc>
          <w:tcPr>
            <w:tcW w:w="2033" w:type="dxa"/>
            <w:vAlign w:val="center"/>
          </w:tcPr>
          <w:p w14:paraId="1A9027D3">
            <w:pPr>
              <w:rPr>
                <w:rStyle w:val="6"/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</w:rPr>
              <w:t>3.5</w:t>
            </w:r>
          </w:p>
        </w:tc>
      </w:tr>
    </w:tbl>
    <w:p w14:paraId="25541E88">
      <w:pPr>
        <w:rPr>
          <w:rStyle w:val="6"/>
          <w:rFonts w:ascii="Times New Roman" w:hAnsi="Times New Roman" w:eastAsia="宋体"/>
          <w:szCs w:val="21"/>
        </w:rPr>
      </w:pPr>
    </w:p>
    <w:p w14:paraId="6C09A62A">
      <w:pPr>
        <w:rPr>
          <w:rStyle w:val="6"/>
          <w:rFonts w:ascii="Times New Roman" w:hAnsi="Times New Roman" w:eastAsia="宋体"/>
          <w:szCs w:val="21"/>
        </w:rPr>
      </w:pPr>
    </w:p>
    <w:p w14:paraId="00CF9755">
      <w:pPr>
        <w:rPr>
          <w:rStyle w:val="6"/>
          <w:rFonts w:ascii="Times New Roman" w:hAnsi="Times New Roman" w:eastAsia="宋体"/>
          <w:szCs w:val="21"/>
        </w:rPr>
      </w:pPr>
    </w:p>
    <w:p w14:paraId="54D9BF69">
      <w:pPr>
        <w:rPr>
          <w:rStyle w:val="6"/>
          <w:rFonts w:ascii="Times New Roman" w:hAnsi="Times New Roman" w:eastAsia="宋体"/>
          <w:szCs w:val="21"/>
        </w:rPr>
      </w:pPr>
    </w:p>
    <w:p w14:paraId="5F4B7367">
      <w:pPr>
        <w:rPr>
          <w:rStyle w:val="6"/>
          <w:rFonts w:ascii="Times New Roman" w:hAnsi="Times New Roman" w:eastAsia="宋体"/>
          <w:szCs w:val="21"/>
        </w:rPr>
      </w:pPr>
    </w:p>
    <w:p w14:paraId="579BBC1B">
      <w:pPr>
        <w:rPr>
          <w:rStyle w:val="6"/>
          <w:rFonts w:ascii="Times New Roman" w:hAnsi="Times New Roman" w:eastAsia="宋体"/>
          <w:szCs w:val="21"/>
        </w:rPr>
      </w:pPr>
    </w:p>
    <w:p w14:paraId="5A4E2A6B">
      <w:pPr>
        <w:rPr>
          <w:rStyle w:val="6"/>
          <w:rFonts w:ascii="Times New Roman" w:hAnsi="Times New Roman" w:eastAsia="宋体"/>
          <w:szCs w:val="21"/>
        </w:rPr>
      </w:pPr>
    </w:p>
    <w:p w14:paraId="6C4A81D2">
      <w:pPr>
        <w:rPr>
          <w:rStyle w:val="6"/>
          <w:rFonts w:ascii="Times New Roman" w:hAnsi="Times New Roman" w:eastAsia="宋体"/>
          <w:szCs w:val="21"/>
        </w:rPr>
      </w:pPr>
    </w:p>
    <w:p w14:paraId="11CBE524">
      <w:pPr>
        <w:rPr>
          <w:rStyle w:val="6"/>
          <w:rFonts w:ascii="Times New Roman" w:hAnsi="Times New Roman" w:eastAsia="宋体"/>
          <w:szCs w:val="21"/>
        </w:rPr>
      </w:pPr>
    </w:p>
    <w:p w14:paraId="11E8B334">
      <w:pPr>
        <w:rPr>
          <w:rStyle w:val="6"/>
          <w:rFonts w:hint="eastAsia" w:ascii="Times New Roman" w:hAnsi="Times New Roman" w:eastAsia="宋体"/>
          <w:szCs w:val="21"/>
        </w:rPr>
      </w:pPr>
    </w:p>
    <w:p w14:paraId="4B940950">
      <w:pPr>
        <w:rPr>
          <w:rStyle w:val="6"/>
          <w:rFonts w:ascii="Times New Roman" w:hAnsi="Times New Roman" w:eastAsia="宋体"/>
          <w:szCs w:val="21"/>
        </w:rPr>
      </w:pPr>
      <w:r>
        <w:rPr>
          <w:rStyle w:val="6"/>
          <w:rFonts w:hint="eastAsia" w:ascii="Times New Roman" w:hAnsi="Times New Roman" w:eastAsia="宋体"/>
          <w:szCs w:val="21"/>
        </w:rPr>
        <w:t>The diameter data in the table are the mean (</w:t>
      </w:r>
      <w:r>
        <w:rPr>
          <w:rStyle w:val="6"/>
          <w:rFonts w:hint="default" w:ascii="Symbol" w:hAnsi="Symbol" w:eastAsia="宋体" w:cs="Symbol"/>
          <w:szCs w:val="21"/>
        </w:rPr>
        <w:t>±</w:t>
      </w:r>
      <w:r>
        <w:rPr>
          <w:rStyle w:val="6"/>
          <w:rFonts w:hint="eastAsia" w:ascii="Symbol" w:hAnsi="Symbol" w:eastAsia="宋体" w:cs="Symbol"/>
          <w:szCs w:val="21"/>
          <w:lang w:val="en-US" w:eastAsia="zh-CN"/>
        </w:rPr>
        <w:t xml:space="preserve"> </w:t>
      </w:r>
      <w:r>
        <w:rPr>
          <w:rStyle w:val="6"/>
          <w:rFonts w:hint="eastAsia" w:ascii="Times New Roman" w:hAnsi="Times New Roman" w:eastAsia="宋体"/>
          <w:szCs w:val="21"/>
        </w:rPr>
        <w:t>SD) of the size of the inhibition circle, 0: no inhibition circle. The diameter of the Oxford cup is 7.8</w:t>
      </w:r>
      <w:r>
        <w:rPr>
          <w:rStyle w:val="6"/>
          <w:rFonts w:hint="eastAsia" w:ascii="Times New Roman" w:hAnsi="Times New Roman" w:eastAsia="宋体"/>
          <w:szCs w:val="21"/>
          <w:lang w:val="en-US" w:eastAsia="zh-CN"/>
        </w:rPr>
        <w:t xml:space="preserve"> </w:t>
      </w:r>
      <w:r>
        <w:rPr>
          <w:rStyle w:val="6"/>
          <w:rFonts w:hint="eastAsia" w:ascii="Times New Roman" w:hAnsi="Times New Roman" w:eastAsia="宋体"/>
          <w:szCs w:val="21"/>
        </w:rPr>
        <w:t>mm.</w:t>
      </w:r>
    </w:p>
    <w:p w14:paraId="1880E759">
      <w:pPr>
        <w:rPr>
          <w:rStyle w:val="6"/>
          <w:rFonts w:ascii="Times New Roman" w:hAnsi="Times New Roman" w:eastAsia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ZGY2YzdjZjVkYjkyN2EyN2ExOWEwZjIyNGRlY2UifQ=="/>
  </w:docVars>
  <w:rsids>
    <w:rsidRoot w:val="00F9412F"/>
    <w:rsid w:val="0042714B"/>
    <w:rsid w:val="00647795"/>
    <w:rsid w:val="009B338C"/>
    <w:rsid w:val="00B81522"/>
    <w:rsid w:val="00F9412F"/>
    <w:rsid w:val="028968E5"/>
    <w:rsid w:val="0487373E"/>
    <w:rsid w:val="07506D9B"/>
    <w:rsid w:val="080D2DB2"/>
    <w:rsid w:val="08817A0C"/>
    <w:rsid w:val="089D4136"/>
    <w:rsid w:val="0D8D29CB"/>
    <w:rsid w:val="0EB61AAE"/>
    <w:rsid w:val="10F93ED3"/>
    <w:rsid w:val="16E3365C"/>
    <w:rsid w:val="17147996"/>
    <w:rsid w:val="17254D7D"/>
    <w:rsid w:val="1BD63B52"/>
    <w:rsid w:val="1F705CA9"/>
    <w:rsid w:val="1FCA4E60"/>
    <w:rsid w:val="22371FD7"/>
    <w:rsid w:val="22C36653"/>
    <w:rsid w:val="24002CCB"/>
    <w:rsid w:val="2AAB4039"/>
    <w:rsid w:val="2AE632C3"/>
    <w:rsid w:val="2CA367C8"/>
    <w:rsid w:val="2F72793B"/>
    <w:rsid w:val="34303BD8"/>
    <w:rsid w:val="36F17277"/>
    <w:rsid w:val="40EF15F1"/>
    <w:rsid w:val="4157061F"/>
    <w:rsid w:val="44A225A7"/>
    <w:rsid w:val="4790771D"/>
    <w:rsid w:val="51327A78"/>
    <w:rsid w:val="54136627"/>
    <w:rsid w:val="57FB67F4"/>
    <w:rsid w:val="5A380292"/>
    <w:rsid w:val="5D4635C9"/>
    <w:rsid w:val="5EB822A5"/>
    <w:rsid w:val="604D4A99"/>
    <w:rsid w:val="6255071F"/>
    <w:rsid w:val="62614A02"/>
    <w:rsid w:val="65051FBC"/>
    <w:rsid w:val="65CE2B58"/>
    <w:rsid w:val="69E630F7"/>
    <w:rsid w:val="6FA81EC2"/>
    <w:rsid w:val="78DE4E57"/>
    <w:rsid w:val="7CDB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jlqj4b"/>
    <w:basedOn w:val="5"/>
    <w:autoRedefine/>
    <w:qFormat/>
    <w:uiPriority w:val="0"/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21"/>
    <w:basedOn w:val="5"/>
    <w:qFormat/>
    <w:uiPriority w:val="0"/>
    <w:rPr>
      <w:rFonts w:hint="eastAsia" w:ascii="等线" w:hAnsi="等线" w:eastAsia="等线" w:cs="等线"/>
      <w:i/>
      <w:iCs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等线" w:hAnsi="等线" w:eastAsia="等线" w:cs="等线"/>
      <w:i/>
      <w:iCs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998</Words>
  <Characters>4698</Characters>
  <Lines>33</Lines>
  <Paragraphs>9</Paragraphs>
  <TotalTime>7</TotalTime>
  <ScaleCrop>false</ScaleCrop>
  <LinksUpToDate>false</LinksUpToDate>
  <CharactersWithSpaces>5015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2024-08-15T08:18:00Z</dcterms:created>
  <dc:creator>Hao</dc:creator>
  <cp:lastModifiedBy>Administ</cp:lastModifiedBy>
  <dcterms:modified xsi:type="dcterms:W3CDTF">2025-04-22T12:53:04Z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47BE6F193C35408C8887B9E58CCEE738_13</vt:lpwstr>
  </property>
  <property fmtid="{D5CDD505-2E9C-101B-9397-08002B2CF9AE}" pid="4" name="KSOTemplateDocerSaveRecord">
    <vt:lpwstr>eyJoZGlkIjoiNWRmZTAxNDM5Mzg2NGU4YWNkN2QyNzdkMTAxZGRmYjgiLCJ1c2VySWQiOiI0MDM0ODMxNjYifQ==</vt:lpwstr>
  </property>
</Properties>
</file>