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9DB84" w14:textId="77777777" w:rsidR="00805492" w:rsidRDefault="00805492" w:rsidP="00805492">
      <w:pPr>
        <w:spacing w:line="480" w:lineRule="auto"/>
        <w:rPr>
          <w:bCs/>
          <w:sz w:val="18"/>
          <w:szCs w:val="18"/>
        </w:rPr>
      </w:pPr>
      <w:r w:rsidRPr="006503B9">
        <w:rPr>
          <w:b/>
          <w:bCs/>
          <w:sz w:val="18"/>
          <w:szCs w:val="18"/>
        </w:rPr>
        <w:t>Table</w:t>
      </w:r>
      <w:r w:rsidRPr="006503B9">
        <w:rPr>
          <w:b/>
          <w:sz w:val="18"/>
          <w:szCs w:val="18"/>
        </w:rPr>
        <w:t xml:space="preserve"> </w:t>
      </w:r>
      <w:r w:rsidRPr="006503B9">
        <w:rPr>
          <w:b/>
          <w:bCs/>
          <w:sz w:val="18"/>
          <w:szCs w:val="18"/>
        </w:rPr>
        <w:t>1.</w:t>
      </w:r>
      <w:r w:rsidRPr="006D2519">
        <w:rPr>
          <w:bCs/>
          <w:sz w:val="18"/>
          <w:szCs w:val="18"/>
        </w:rPr>
        <w:t xml:space="preserve"> Skewness and kurtosis</w:t>
      </w:r>
      <w:r>
        <w:rPr>
          <w:bCs/>
          <w:sz w:val="18"/>
          <w:szCs w:val="18"/>
        </w:rPr>
        <w:t xml:space="preserve"> of the distribution of normalized spike counts associated with the distributions of single-unit recordings made to novel and repeated items.</w:t>
      </w:r>
    </w:p>
    <w:p w14:paraId="6D27300A" w14:textId="77777777" w:rsidR="00805492" w:rsidRPr="006D2519" w:rsidRDefault="00805492" w:rsidP="00805492">
      <w:pPr>
        <w:rPr>
          <w:sz w:val="18"/>
          <w:szCs w:val="18"/>
        </w:rPr>
      </w:pPr>
      <w:r w:rsidRPr="00FD71A3">
        <w:rPr>
          <w:noProof/>
          <w:sz w:val="18"/>
          <w:szCs w:val="18"/>
        </w:rPr>
        <w:drawing>
          <wp:inline distT="0" distB="0" distL="0" distR="0" wp14:anchorId="136AEEB7" wp14:editId="0854985C">
            <wp:extent cx="5943600" cy="11360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CEF01" w14:textId="3065A58A" w:rsidR="00386883" w:rsidRDefault="00805492"/>
    <w:p w14:paraId="3CA272C9" w14:textId="77777777" w:rsidR="00805492" w:rsidRPr="006D2519" w:rsidRDefault="00805492" w:rsidP="00805492">
      <w:pPr>
        <w:rPr>
          <w:sz w:val="18"/>
          <w:szCs w:val="18"/>
        </w:rPr>
      </w:pPr>
      <w:r w:rsidRPr="006D2519">
        <w:rPr>
          <w:sz w:val="18"/>
          <w:szCs w:val="18"/>
        </w:rPr>
        <w:t>Table 2. Recordings in the hippocampus.</w:t>
      </w:r>
    </w:p>
    <w:p w14:paraId="3F1A58D2" w14:textId="77777777" w:rsidR="00805492" w:rsidRDefault="00805492" w:rsidP="00805492">
      <w:pPr>
        <w:jc w:val="center"/>
      </w:pPr>
      <w:r w:rsidRPr="006D2519">
        <w:rPr>
          <w:noProof/>
          <w:lang w:eastAsia="en-US"/>
        </w:rPr>
        <w:drawing>
          <wp:inline distT="0" distB="0" distL="0" distR="0" wp14:anchorId="70CE34EC" wp14:editId="31D12A43">
            <wp:extent cx="4009637" cy="129370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7585" cy="129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C67BD" w14:textId="77777777" w:rsidR="00805492" w:rsidRDefault="00805492"/>
    <w:sectPr w:rsidR="008054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492"/>
    <w:rsid w:val="003107CE"/>
    <w:rsid w:val="00316534"/>
    <w:rsid w:val="00373D83"/>
    <w:rsid w:val="00622525"/>
    <w:rsid w:val="006B2C4D"/>
    <w:rsid w:val="007A60A6"/>
    <w:rsid w:val="00805492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813CC"/>
  <w15:chartTrackingRefBased/>
  <w15:docId w15:val="{EB3D4908-DE97-42D1-8F42-55661F9A6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492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2021-06-04T18:09:00Z</dcterms:created>
  <dcterms:modified xsi:type="dcterms:W3CDTF">2021-06-04T18:11:00Z</dcterms:modified>
</cp:coreProperties>
</file>