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A5C10" w14:textId="77777777" w:rsidR="00687CF4" w:rsidRDefault="00000000">
      <w:pPr>
        <w:ind w:firstLineChars="1250" w:firstLine="275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Supplementary material</w:t>
      </w:r>
    </w:p>
    <w:p w14:paraId="61207CEF" w14:textId="77777777" w:rsidR="00A15A22" w:rsidRDefault="00A15A22" w:rsidP="00A15A22">
      <w:pPr>
        <w:widowControl/>
        <w:adjustRightInd w:val="0"/>
        <w:snapToGrid w:val="0"/>
        <w:spacing w:after="200" w:line="480" w:lineRule="auto"/>
        <w:jc w:val="both"/>
        <w:rPr>
          <w:rFonts w:ascii="Times New Roman" w:eastAsia="宋体" w:hAnsi="Times New Roman" w:cs="宋体"/>
          <w:b/>
          <w:bCs/>
          <w:color w:val="000000"/>
          <w:sz w:val="24"/>
        </w:rPr>
      </w:pPr>
      <w:bookmarkStart w:id="0" w:name="_Hlk173731228"/>
      <w:r w:rsidRPr="00A15A22">
        <w:rPr>
          <w:rFonts w:ascii="Times New Roman" w:eastAsia="宋体" w:hAnsi="Times New Roman" w:cs="宋体"/>
          <w:b/>
          <w:bCs/>
          <w:color w:val="000000"/>
          <w:sz w:val="24"/>
        </w:rPr>
        <w:t xml:space="preserve">Unveiling the Critical Role of DMRTA2-Mediated JAK2-STAT3 Pathway Activation in Glioma Prognosis and Malignant Progression </w:t>
      </w:r>
    </w:p>
    <w:p w14:paraId="0B44D509" w14:textId="77777777" w:rsidR="005F5DA7" w:rsidRPr="005F5DA7" w:rsidRDefault="005F5DA7" w:rsidP="005F5DA7">
      <w:pPr>
        <w:widowControl/>
        <w:adjustRightInd w:val="0"/>
        <w:snapToGrid w:val="0"/>
        <w:spacing w:after="200" w:line="480" w:lineRule="auto"/>
        <w:jc w:val="both"/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</w:pPr>
      <w:proofErr w:type="spellStart"/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Taohui</w:t>
      </w:r>
      <w:proofErr w:type="spellEnd"/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 Ouyang, M.D., PhD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:vertAlign w:val="superscript"/>
          <w14:ligatures w14:val="none"/>
        </w:rPr>
        <w:t>1,5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*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 Junyi Xiong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,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M.M.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1*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 Jun Yang, M.M.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1*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 xml:space="preserve"> </w:t>
      </w:r>
      <w:proofErr w:type="spellStart"/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Zesong</w:t>
      </w:r>
      <w:proofErr w:type="spellEnd"/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 He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,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M.M.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1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 Haoran Dai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,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M.M.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1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;Jiayi Wang,M.M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:vertAlign w:val="superscript"/>
          <w14:ligatures w14:val="none"/>
        </w:rPr>
        <w:t>3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;Wei Meng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 xml:space="preserve">, 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M.D., PhD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1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 Meihua Li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 xml:space="preserve">, 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M.D., PhD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1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 Xiaowei Zhang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,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M.D.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:vertAlign w:val="superscript"/>
          <w14:ligatures w14:val="none"/>
        </w:rPr>
        <w:t>4,5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#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;Na Zhang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 xml:space="preserve">, 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M.D., PhD</w:t>
      </w:r>
      <w:r w:rsidRPr="005F5DA7">
        <w:rPr>
          <w:rFonts w:ascii="Times New Roman" w:eastAsia="微软雅黑" w:hAnsi="Times New Roman" w:cs="Times New Roman" w:hint="eastAsia"/>
          <w:color w:val="000000"/>
          <w:kern w:val="0"/>
          <w:szCs w:val="22"/>
          <w:vertAlign w:val="superscript"/>
          <w14:ligatures w14:val="none"/>
        </w:rPr>
        <w:t>2</w:t>
      </w:r>
      <w:r w:rsidRPr="005F5DA7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#</w:t>
      </w:r>
    </w:p>
    <w:p w14:paraId="6D26EA0C" w14:textId="77777777" w:rsidR="003C6765" w:rsidRPr="003C6765" w:rsidRDefault="003C6765" w:rsidP="003C6765">
      <w:pPr>
        <w:widowControl/>
        <w:adjustRightInd w:val="0"/>
        <w:snapToGrid w:val="0"/>
        <w:spacing w:after="200" w:line="480" w:lineRule="auto"/>
        <w:jc w:val="both"/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</w:pP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1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Department of Neurosurgery, </w:t>
      </w:r>
      <w:bookmarkStart w:id="1" w:name="OLE_LINK11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the First 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A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ffiliated 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H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ospital</w:t>
      </w:r>
      <w:bookmarkEnd w:id="1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, Jiangxi Medical College, Nanchang University, Nanchang 330006, China</w:t>
      </w:r>
    </w:p>
    <w:p w14:paraId="08EDCD5E" w14:textId="77777777" w:rsidR="003C6765" w:rsidRPr="003C6765" w:rsidRDefault="003C6765" w:rsidP="003C6765">
      <w:pPr>
        <w:widowControl/>
        <w:adjustRightInd w:val="0"/>
        <w:snapToGrid w:val="0"/>
        <w:spacing w:after="200" w:line="480" w:lineRule="auto"/>
        <w:jc w:val="both"/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</w:pP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2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Department of Neurology, the First 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A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ffiliated 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H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ospital, Jiangxi Medical College, Nanchang University, Nanchang 330006, China</w:t>
      </w:r>
    </w:p>
    <w:p w14:paraId="25EC3E21" w14:textId="77777777" w:rsidR="003C6765" w:rsidRPr="003C6765" w:rsidRDefault="003C6765" w:rsidP="003C6765">
      <w:pPr>
        <w:widowControl/>
        <w:adjustRightInd w:val="0"/>
        <w:snapToGrid w:val="0"/>
        <w:spacing w:after="200" w:line="480" w:lineRule="auto"/>
        <w:jc w:val="both"/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</w:pP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3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 xml:space="preserve">Queen Mary 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C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 xml:space="preserve">ollege of Nanchang 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U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 xml:space="preserve">niversity, 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Nanchang 33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0103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, China</w:t>
      </w:r>
    </w:p>
    <w:p w14:paraId="73184D8E" w14:textId="77777777" w:rsidR="003C6765" w:rsidRPr="003C6765" w:rsidRDefault="003C6765" w:rsidP="003C6765">
      <w:pPr>
        <w:widowControl/>
        <w:adjustRightInd w:val="0"/>
        <w:snapToGrid w:val="0"/>
        <w:spacing w:after="200" w:line="480" w:lineRule="auto"/>
        <w:jc w:val="both"/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</w:pP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:vertAlign w:val="superscript"/>
          <w14:ligatures w14:val="none"/>
        </w:rPr>
        <w:t>4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Department of Neurosurgery, The First Affiliated Hospital of Sun Yat-sen University, Guangzhou 510080, China</w:t>
      </w:r>
    </w:p>
    <w:p w14:paraId="06642B10" w14:textId="77777777" w:rsidR="003C6765" w:rsidRPr="003C6765" w:rsidRDefault="003C6765" w:rsidP="003C6765">
      <w:pPr>
        <w:widowControl/>
        <w:adjustRightInd w:val="0"/>
        <w:snapToGrid w:val="0"/>
        <w:spacing w:after="200" w:line="480" w:lineRule="auto"/>
        <w:jc w:val="both"/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</w:pPr>
      <w:bookmarkStart w:id="2" w:name="_Hlk176208872"/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:vertAlign w:val="superscript"/>
          <w14:ligatures w14:val="none"/>
        </w:rPr>
        <w:t>5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VCU Massey Cancer Center, School of Medicine, Virginia Commonwealth University, Richmond, VA 23298, USA</w:t>
      </w:r>
      <w:bookmarkEnd w:id="2"/>
    </w:p>
    <w:p w14:paraId="4BD4BCA2" w14:textId="77777777" w:rsidR="003C6765" w:rsidRPr="003C6765" w:rsidRDefault="003C6765" w:rsidP="003C6765">
      <w:pPr>
        <w:widowControl/>
        <w:adjustRightInd w:val="0"/>
        <w:snapToGrid w:val="0"/>
        <w:spacing w:after="200" w:line="480" w:lineRule="auto"/>
        <w:jc w:val="both"/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</w:pPr>
      <w:r w:rsidRPr="003C6765">
        <w:rPr>
          <w:rFonts w:ascii="Times New Roman" w:eastAsia="微软雅黑" w:hAnsi="Times New Roman" w:cs="Times New Roman"/>
          <w:b/>
          <w:color w:val="000000"/>
          <w:kern w:val="0"/>
          <w:szCs w:val="22"/>
          <w14:ligatures w14:val="none"/>
        </w:rPr>
        <w:t>*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These authors contributed equally to the article.</w:t>
      </w:r>
    </w:p>
    <w:p w14:paraId="3B55790E" w14:textId="77777777" w:rsidR="003C6765" w:rsidRPr="003C6765" w:rsidRDefault="003C6765" w:rsidP="003C6765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</w:pP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:vertAlign w:val="superscript"/>
          <w14:ligatures w14:val="none"/>
        </w:rPr>
        <w:t>#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Correspondence: Xiaowei Zhang, Department of Neurosurgery, The First Affiliated Hospital of Sun Yat-sen University, 58 Zhongshan Road 2, Guangzhou 510080, China; Na Zhang, </w:t>
      </w:r>
      <w:bookmarkStart w:id="3" w:name="_Hlk176208802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Department of Neurology, the First 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A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ffiliated </w:t>
      </w:r>
      <w:r w:rsidRPr="003C6765">
        <w:rPr>
          <w:rFonts w:ascii="Times New Roman" w:eastAsia="微软雅黑" w:hAnsi="Times New Roman" w:cs="Times New Roman" w:hint="eastAsia"/>
          <w:color w:val="000000"/>
          <w:kern w:val="0"/>
          <w:szCs w:val="22"/>
          <w14:ligatures w14:val="none"/>
        </w:rPr>
        <w:t>H</w:t>
      </w:r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ospital, Jiangxi Medical College, Nanchang University, No.17, </w:t>
      </w:r>
      <w:proofErr w:type="spellStart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Yongwai</w:t>
      </w:r>
      <w:proofErr w:type="spellEnd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 Street, Nanchang 330006, China</w:t>
      </w:r>
      <w:bookmarkEnd w:id="3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.</w:t>
      </w:r>
      <w:bookmarkStart w:id="4" w:name="_Hlk176208822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 Email: </w:t>
      </w:r>
      <w:bookmarkEnd w:id="4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zhangxw93@mail.sysu.edu.cn(Xiaowei Zhang); </w:t>
      </w:r>
      <w:bookmarkStart w:id="5" w:name="_Hlk176208813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ndyfy04826@ncu.edu.cn (Na Zhang</w:t>
      </w:r>
      <w:proofErr w:type="gramStart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)</w:t>
      </w:r>
      <w:bookmarkEnd w:id="5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>;</w:t>
      </w:r>
      <w:proofErr w:type="gramEnd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 </w:t>
      </w:r>
    </w:p>
    <w:p w14:paraId="5911DEA2" w14:textId="77777777" w:rsidR="003C6765" w:rsidRPr="003C6765" w:rsidRDefault="003C6765" w:rsidP="003C6765">
      <w:pPr>
        <w:widowControl/>
        <w:adjustRightInd w:val="0"/>
        <w:snapToGrid w:val="0"/>
        <w:spacing w:after="200" w:line="480" w:lineRule="auto"/>
        <w:jc w:val="both"/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</w:pPr>
      <w:bookmarkStart w:id="6" w:name="_Hlk176208842"/>
      <w:r w:rsidRPr="003C6765">
        <w:rPr>
          <w:rFonts w:ascii="Times New Roman" w:eastAsia="微软雅黑" w:hAnsi="Times New Roman" w:cs="Times New Roman"/>
          <w:color w:val="000000"/>
          <w:kern w:val="0"/>
          <w:szCs w:val="22"/>
          <w14:ligatures w14:val="none"/>
        </w:rPr>
        <w:t xml:space="preserve">Telephone: +86(0791)88694007 Fax number: +86(0791)88694007 </w:t>
      </w:r>
    </w:p>
    <w:bookmarkEnd w:id="0"/>
    <w:bookmarkEnd w:id="6"/>
    <w:p w14:paraId="5915FCC7" w14:textId="77777777" w:rsidR="00277338" w:rsidRDefault="00277338">
      <w:pPr>
        <w:rPr>
          <w:rFonts w:ascii="Times New Roman" w:hAnsi="Times New Roman" w:cs="Times New Roman"/>
          <w:b/>
          <w:bCs/>
          <w:szCs w:val="22"/>
        </w:rPr>
      </w:pPr>
    </w:p>
    <w:p w14:paraId="3A92E691" w14:textId="2BFE6283" w:rsidR="00687CF4" w:rsidRPr="00277338" w:rsidRDefault="00000000">
      <w:pPr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lastRenderedPageBreak/>
        <w:t>Supplementary material Figure 1-</w:t>
      </w:r>
      <w:r w:rsidR="00277338">
        <w:rPr>
          <w:rFonts w:ascii="Times New Roman" w:hAnsi="Times New Roman" w:cs="Times New Roman" w:hint="eastAsia"/>
          <w:b/>
          <w:bCs/>
          <w:szCs w:val="22"/>
        </w:rPr>
        <w:t>3</w:t>
      </w:r>
      <w:r>
        <w:rPr>
          <w:rFonts w:ascii="Times New Roman" w:hAnsi="Times New Roman" w:cs="Times New Roman"/>
          <w:b/>
          <w:bCs/>
          <w:szCs w:val="22"/>
        </w:rPr>
        <w:t xml:space="preserve"> and Table 1</w:t>
      </w:r>
    </w:p>
    <w:p w14:paraId="2478EFE3" w14:textId="7CA61A7C" w:rsidR="00687CF4" w:rsidRDefault="00277338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Cs w:val="22"/>
        </w:rPr>
        <w:drawing>
          <wp:inline distT="0" distB="0" distL="0" distR="0" wp14:anchorId="3C83C354" wp14:editId="68F08409">
            <wp:extent cx="5270500" cy="6051550"/>
            <wp:effectExtent l="0" t="0" r="6350" b="6350"/>
            <wp:docPr id="4776628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05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1F5C3" w14:textId="157C131A" w:rsidR="00687CF4" w:rsidRDefault="00000000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Supplementary</w:t>
      </w:r>
      <w:r>
        <w:rPr>
          <w:rFonts w:ascii="Times New Roman" w:hAnsi="Times New Roman" w:cs="Times New Roman" w:hint="eastAsia"/>
          <w:b/>
          <w:bCs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Cs w:val="22"/>
        </w:rPr>
        <w:t>Figure 1</w:t>
      </w:r>
      <w:r>
        <w:rPr>
          <w:rFonts w:ascii="Times New Roman" w:hAnsi="Times New Roman" w:cs="Times New Roman"/>
          <w:szCs w:val="22"/>
        </w:rPr>
        <w:t xml:space="preserve">: </w:t>
      </w:r>
      <w:r>
        <w:rPr>
          <w:rFonts w:ascii="Times New Roman" w:hAnsi="Times New Roman" w:cs="Times New Roman"/>
          <w:b/>
          <w:bCs/>
          <w:szCs w:val="22"/>
        </w:rPr>
        <w:t>Correlation analysis between DMRTA2 and the clinical characteristics of patients with gliomas.</w:t>
      </w:r>
      <w:r>
        <w:rPr>
          <w:rFonts w:ascii="Times New Roman" w:hAnsi="Times New Roman" w:cs="Times New Roman"/>
          <w:szCs w:val="22"/>
        </w:rPr>
        <w:t xml:space="preserve"> </w:t>
      </w:r>
      <w:bookmarkStart w:id="7" w:name="_Hlk184741328"/>
      <w:r>
        <w:rPr>
          <w:rFonts w:ascii="Times New Roman" w:hAnsi="Times New Roman" w:cs="Times New Roman"/>
          <w:szCs w:val="22"/>
        </w:rPr>
        <w:t xml:space="preserve">(A) Association between DMRTA2 expression and the clinical characteristics of gliomas in </w:t>
      </w:r>
      <w:r w:rsidR="00277338">
        <w:rPr>
          <w:rFonts w:ascii="Times New Roman" w:hAnsi="Times New Roman" w:cs="Times New Roman" w:hint="eastAsia"/>
          <w:szCs w:val="22"/>
        </w:rPr>
        <w:t>the TCGA</w:t>
      </w:r>
      <w:r>
        <w:rPr>
          <w:rFonts w:ascii="Times New Roman" w:hAnsi="Times New Roman" w:cs="Times New Roman"/>
          <w:szCs w:val="22"/>
        </w:rPr>
        <w:t xml:space="preserve"> dataset.</w:t>
      </w:r>
      <w:bookmarkEnd w:id="7"/>
      <w:r>
        <w:rPr>
          <w:rFonts w:ascii="Times New Roman" w:hAnsi="Times New Roman" w:cs="Times New Roman"/>
          <w:szCs w:val="22"/>
        </w:rPr>
        <w:t xml:space="preserve"> (B</w:t>
      </w:r>
      <w:r w:rsidR="00277338">
        <w:rPr>
          <w:rFonts w:ascii="Times New Roman" w:hAnsi="Times New Roman" w:cs="Times New Roman" w:hint="eastAsia"/>
          <w:szCs w:val="22"/>
        </w:rPr>
        <w:t>, C</w:t>
      </w:r>
      <w:r>
        <w:rPr>
          <w:rFonts w:ascii="Times New Roman" w:hAnsi="Times New Roman" w:cs="Times New Roman"/>
          <w:szCs w:val="22"/>
        </w:rPr>
        <w:t>)</w:t>
      </w:r>
      <w:r w:rsidR="00277338">
        <w:rPr>
          <w:rFonts w:ascii="Times New Roman" w:hAnsi="Times New Roman" w:cs="Times New Roman" w:hint="eastAsia"/>
          <w:szCs w:val="22"/>
        </w:rPr>
        <w:t xml:space="preserve"> </w:t>
      </w:r>
      <w:r w:rsidR="00277338" w:rsidRPr="00277338">
        <w:rPr>
          <w:rFonts w:ascii="Times New Roman" w:hAnsi="Times New Roman" w:cs="Times New Roman"/>
          <w:szCs w:val="22"/>
        </w:rPr>
        <w:t>Relationship between DMRTA2 expression and 1p19q,</w:t>
      </w:r>
      <w:r w:rsidR="00277338">
        <w:rPr>
          <w:rFonts w:ascii="Times New Roman" w:hAnsi="Times New Roman" w:cs="Times New Roman"/>
          <w:szCs w:val="22"/>
        </w:rPr>
        <w:t xml:space="preserve"> </w:t>
      </w:r>
      <w:r w:rsidR="00277338" w:rsidRPr="00277338">
        <w:rPr>
          <w:rFonts w:ascii="Times New Roman" w:hAnsi="Times New Roman" w:cs="Times New Roman"/>
          <w:szCs w:val="22"/>
        </w:rPr>
        <w:t>MGMT,</w:t>
      </w:r>
      <w:r w:rsidR="00277338">
        <w:rPr>
          <w:rFonts w:ascii="Times New Roman" w:hAnsi="Times New Roman" w:cs="Times New Roman"/>
          <w:szCs w:val="22"/>
        </w:rPr>
        <w:t xml:space="preserve"> </w:t>
      </w:r>
      <w:r w:rsidR="00277338" w:rsidRPr="00277338">
        <w:rPr>
          <w:rFonts w:ascii="Times New Roman" w:hAnsi="Times New Roman" w:cs="Times New Roman"/>
          <w:szCs w:val="22"/>
        </w:rPr>
        <w:t>age,</w:t>
      </w:r>
      <w:r w:rsidR="00277338">
        <w:rPr>
          <w:rFonts w:ascii="Times New Roman" w:hAnsi="Times New Roman" w:cs="Times New Roman"/>
          <w:szCs w:val="22"/>
        </w:rPr>
        <w:t xml:space="preserve"> </w:t>
      </w:r>
      <w:r w:rsidR="00277338" w:rsidRPr="00277338">
        <w:rPr>
          <w:rFonts w:ascii="Times New Roman" w:hAnsi="Times New Roman" w:cs="Times New Roman"/>
          <w:szCs w:val="22"/>
        </w:rPr>
        <w:t>gender in TCGA</w:t>
      </w:r>
      <w:r w:rsidR="00277338">
        <w:rPr>
          <w:rFonts w:ascii="Times New Roman" w:hAnsi="Times New Roman" w:cs="Times New Roman" w:hint="eastAsia"/>
          <w:szCs w:val="22"/>
        </w:rPr>
        <w:t>(B)</w:t>
      </w:r>
      <w:r w:rsidR="00277338" w:rsidRPr="00277338">
        <w:rPr>
          <w:rFonts w:ascii="Times New Roman" w:hAnsi="Times New Roman" w:cs="Times New Roman"/>
          <w:szCs w:val="22"/>
        </w:rPr>
        <w:t xml:space="preserve"> and CGGA</w:t>
      </w:r>
      <w:r w:rsidR="00277338">
        <w:rPr>
          <w:rFonts w:ascii="Times New Roman" w:hAnsi="Times New Roman" w:cs="Times New Roman" w:hint="eastAsia"/>
          <w:szCs w:val="22"/>
        </w:rPr>
        <w:t>(C)</w:t>
      </w:r>
      <w:r w:rsidR="00277338" w:rsidRPr="00277338">
        <w:rPr>
          <w:rFonts w:ascii="Times New Roman" w:hAnsi="Times New Roman" w:cs="Times New Roman"/>
          <w:szCs w:val="22"/>
        </w:rPr>
        <w:t xml:space="preserve"> databases.</w:t>
      </w:r>
      <w:r w:rsidR="00277338">
        <w:rPr>
          <w:rFonts w:ascii="Times New Roman" w:hAnsi="Times New Roman" w:cs="Times New Roman" w:hint="eastAsia"/>
          <w:szCs w:val="22"/>
        </w:rPr>
        <w:t xml:space="preserve"> </w:t>
      </w:r>
      <w:r w:rsidR="00277338">
        <w:rPr>
          <w:rFonts w:ascii="Times New Roman" w:hAnsi="Times New Roman" w:cs="Times New Roman"/>
          <w:szCs w:val="22"/>
        </w:rPr>
        <w:t xml:space="preserve"> </w:t>
      </w:r>
      <w:r w:rsidR="00277338" w:rsidRPr="00277338">
        <w:rPr>
          <w:rFonts w:ascii="Times New Roman" w:hAnsi="Times New Roman" w:cs="Times New Roman"/>
          <w:szCs w:val="22"/>
        </w:rPr>
        <w:t>(</w:t>
      </w:r>
      <w:r w:rsidR="00277338">
        <w:rPr>
          <w:rFonts w:ascii="Times New Roman" w:hAnsi="Times New Roman" w:cs="Times New Roman" w:hint="eastAsia"/>
          <w:szCs w:val="22"/>
        </w:rPr>
        <w:t>D</w:t>
      </w:r>
      <w:r w:rsidR="00277338" w:rsidRPr="00277338">
        <w:rPr>
          <w:rFonts w:ascii="Times New Roman" w:hAnsi="Times New Roman" w:cs="Times New Roman"/>
          <w:szCs w:val="22"/>
        </w:rPr>
        <w:t xml:space="preserve">) Overall survival(OS) analysis of the low-DMRTA2 and high-DMRTA2 expression subtypes in </w:t>
      </w:r>
      <w:r w:rsidR="00277338">
        <w:rPr>
          <w:rFonts w:ascii="Times New Roman" w:hAnsi="Times New Roman" w:cs="Times New Roman"/>
          <w:szCs w:val="22"/>
        </w:rPr>
        <w:t xml:space="preserve">the </w:t>
      </w:r>
      <w:r w:rsidR="00277338">
        <w:rPr>
          <w:rFonts w:ascii="Times New Roman" w:hAnsi="Times New Roman" w:cs="Times New Roman" w:hint="eastAsia"/>
          <w:szCs w:val="22"/>
        </w:rPr>
        <w:t>CGGA dataset</w:t>
      </w:r>
      <w:r w:rsidR="00277338" w:rsidRPr="00277338">
        <w:rPr>
          <w:rFonts w:ascii="Times New Roman" w:hAnsi="Times New Roman" w:cs="Times New Roman"/>
          <w:szCs w:val="22"/>
        </w:rPr>
        <w:t>. (</w:t>
      </w:r>
      <w:r w:rsidR="00277338">
        <w:rPr>
          <w:rFonts w:ascii="Times New Roman" w:hAnsi="Times New Roman" w:cs="Times New Roman" w:hint="eastAsia"/>
          <w:szCs w:val="22"/>
        </w:rPr>
        <w:t>E</w:t>
      </w:r>
      <w:r w:rsidR="00277338" w:rsidRPr="00277338">
        <w:rPr>
          <w:rFonts w:ascii="Times New Roman" w:hAnsi="Times New Roman" w:cs="Times New Roman"/>
          <w:szCs w:val="22"/>
        </w:rPr>
        <w:t xml:space="preserve">) The time-dependent ROC of the nomogram predicted 1/3/5-year OS in the </w:t>
      </w:r>
      <w:r w:rsidR="00277338">
        <w:rPr>
          <w:rFonts w:ascii="Times New Roman" w:hAnsi="Times New Roman" w:cs="Times New Roman" w:hint="eastAsia"/>
          <w:szCs w:val="22"/>
        </w:rPr>
        <w:t>CGGA</w:t>
      </w:r>
      <w:r w:rsidR="00277338" w:rsidRPr="00277338">
        <w:rPr>
          <w:rFonts w:ascii="Times New Roman" w:hAnsi="Times New Roman" w:cs="Times New Roman"/>
          <w:szCs w:val="22"/>
        </w:rPr>
        <w:t xml:space="preserve"> dataset. (</w:t>
      </w:r>
      <w:r w:rsidR="00277338">
        <w:rPr>
          <w:rFonts w:ascii="Times New Roman" w:hAnsi="Times New Roman" w:cs="Times New Roman" w:hint="eastAsia"/>
          <w:szCs w:val="22"/>
        </w:rPr>
        <w:t>F</w:t>
      </w:r>
      <w:r w:rsidR="00277338" w:rsidRPr="00277338">
        <w:rPr>
          <w:rFonts w:ascii="Times New Roman" w:hAnsi="Times New Roman" w:cs="Times New Roman"/>
          <w:szCs w:val="22"/>
        </w:rPr>
        <w:t xml:space="preserve">)Nomogram model in forecasting 1/3/5-year OS for glioma patients in the </w:t>
      </w:r>
      <w:r w:rsidR="00277338">
        <w:rPr>
          <w:rFonts w:ascii="Times New Roman" w:hAnsi="Times New Roman" w:cs="Times New Roman" w:hint="eastAsia"/>
          <w:szCs w:val="22"/>
        </w:rPr>
        <w:t>CGGA</w:t>
      </w:r>
      <w:r w:rsidR="00277338" w:rsidRPr="00277338">
        <w:rPr>
          <w:rFonts w:ascii="Times New Roman" w:hAnsi="Times New Roman" w:cs="Times New Roman"/>
          <w:szCs w:val="22"/>
        </w:rPr>
        <w:t xml:space="preserve"> dataset.</w:t>
      </w:r>
      <w:bookmarkStart w:id="8" w:name="_Hlk184741489"/>
      <w:r>
        <w:rPr>
          <w:rFonts w:ascii="Times New Roman" w:hAnsi="Times New Roman" w:cs="Times New Roman"/>
          <w:szCs w:val="22"/>
        </w:rPr>
        <w:t xml:space="preserve"> (*p &lt; 0.05, **p &lt; 0.01, ***p &lt; 0.001).</w:t>
      </w:r>
      <w:bookmarkEnd w:id="8"/>
    </w:p>
    <w:p w14:paraId="62042CA1" w14:textId="5EFD4615" w:rsidR="00674EDD" w:rsidRDefault="00277338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Cs w:val="22"/>
        </w:rPr>
        <w:lastRenderedPageBreak/>
        <w:drawing>
          <wp:inline distT="0" distB="0" distL="0" distR="0" wp14:anchorId="57BD3B15" wp14:editId="00918038">
            <wp:extent cx="4939665" cy="7048500"/>
            <wp:effectExtent l="0" t="0" r="0" b="0"/>
            <wp:docPr id="21184618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110" cy="7051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19408" w14:textId="73B186CC" w:rsidR="00687CF4" w:rsidRDefault="00000000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Supplementary</w:t>
      </w:r>
      <w:r>
        <w:rPr>
          <w:rFonts w:ascii="Times New Roman" w:hAnsi="Times New Roman" w:cs="Times New Roman" w:hint="eastAsia"/>
          <w:b/>
          <w:bCs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Cs w:val="22"/>
        </w:rPr>
        <w:t xml:space="preserve">Figure 2: </w:t>
      </w:r>
      <w:r w:rsidR="00277338">
        <w:rPr>
          <w:rFonts w:ascii="Times New Roman" w:hAnsi="Times New Roman" w:cs="Times New Roman"/>
          <w:szCs w:val="22"/>
        </w:rPr>
        <w:t xml:space="preserve">(A) Association between DMRTA2 expression and the clinical characteristics of gliomas in </w:t>
      </w:r>
      <w:r w:rsidR="00277338">
        <w:rPr>
          <w:rFonts w:ascii="Times New Roman" w:hAnsi="Times New Roman" w:cs="Times New Roman" w:hint="eastAsia"/>
          <w:szCs w:val="22"/>
        </w:rPr>
        <w:t xml:space="preserve">the </w:t>
      </w:r>
      <w:r w:rsidR="00277338">
        <w:rPr>
          <w:rFonts w:ascii="Times New Roman" w:hAnsi="Times New Roman" w:cs="Times New Roman"/>
          <w:szCs w:val="22"/>
        </w:rPr>
        <w:t>CGGA dataset.</w:t>
      </w:r>
      <w:r w:rsidR="00277338">
        <w:rPr>
          <w:rFonts w:ascii="Times New Roman" w:hAnsi="Times New Roman" w:cs="Times New Roman" w:hint="eastAsia"/>
          <w:szCs w:val="22"/>
        </w:rPr>
        <w:t xml:space="preserve"> (B, C)</w:t>
      </w:r>
      <w:r w:rsidR="00277338" w:rsidRPr="00277338">
        <w:rPr>
          <w:rFonts w:ascii="Times New Roman" w:hAnsi="Times New Roman" w:cs="Times New Roman"/>
          <w:szCs w:val="22"/>
        </w:rPr>
        <w:t>Cox regression analysis was performed for multiple potential prognostic factors in TCGA(B) and CGGA(C)datasets.</w:t>
      </w:r>
      <w:r w:rsidR="00277338">
        <w:rPr>
          <w:rFonts w:ascii="Times New Roman" w:hAnsi="Times New Roman" w:cs="Times New Roman" w:hint="eastAsia"/>
          <w:szCs w:val="22"/>
        </w:rPr>
        <w:t xml:space="preserve"> </w:t>
      </w:r>
      <w:r w:rsidR="00277338">
        <w:rPr>
          <w:rFonts w:ascii="Times New Roman" w:hAnsi="Times New Roman" w:cs="Times New Roman"/>
          <w:szCs w:val="22"/>
        </w:rPr>
        <w:t>(D, E) Based on the results of C</w:t>
      </w:r>
      <w:r w:rsidR="00277338">
        <w:rPr>
          <w:rFonts w:ascii="Times New Roman" w:hAnsi="Times New Roman" w:cs="Times New Roman" w:hint="eastAsia"/>
          <w:szCs w:val="22"/>
        </w:rPr>
        <w:t>ox</w:t>
      </w:r>
      <w:r w:rsidR="00277338">
        <w:rPr>
          <w:rFonts w:ascii="Times New Roman" w:hAnsi="Times New Roman" w:cs="Times New Roman"/>
          <w:szCs w:val="22"/>
        </w:rPr>
        <w:t xml:space="preserve"> regression analysis of TCGA(D) and CGGA(E) datasets, a nomogram model was established to evaluate the correlation between DMRTA2, IDH, and WHO grade. (*p &lt; 0.05, **p &lt; 0.01, ***p &lt; 0.001).</w:t>
      </w:r>
    </w:p>
    <w:p w14:paraId="48D8C030" w14:textId="322DD3EC" w:rsidR="00687CF4" w:rsidRDefault="00277338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Cs w:val="22"/>
        </w:rPr>
        <w:lastRenderedPageBreak/>
        <w:drawing>
          <wp:inline distT="0" distB="0" distL="0" distR="0" wp14:anchorId="443CDB28" wp14:editId="3B8F392E">
            <wp:extent cx="5270500" cy="6718300"/>
            <wp:effectExtent l="0" t="0" r="6350" b="6350"/>
            <wp:docPr id="163833289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71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1BDA4" w14:textId="28E1DD33" w:rsidR="00687CF4" w:rsidRDefault="00687CF4">
      <w:pPr>
        <w:rPr>
          <w:rFonts w:ascii="Times New Roman" w:hAnsi="Times New Roman" w:cs="Times New Roman"/>
          <w:szCs w:val="22"/>
        </w:rPr>
      </w:pPr>
    </w:p>
    <w:p w14:paraId="4E0A4A85" w14:textId="6148203A" w:rsidR="00687CF4" w:rsidRPr="009C537E" w:rsidRDefault="00000000">
      <w:pPr>
        <w:rPr>
          <w:rFonts w:ascii="Times New Roman" w:hAnsi="Times New Roman" w:cs="Times New Roman"/>
          <w:szCs w:val="22"/>
        </w:rPr>
      </w:pPr>
      <w:bookmarkStart w:id="9" w:name="_Hlk186016220"/>
      <w:r w:rsidRPr="009C537E">
        <w:rPr>
          <w:rFonts w:ascii="Times New Roman" w:hAnsi="Times New Roman" w:cs="Times New Roman"/>
          <w:b/>
          <w:bCs/>
          <w:szCs w:val="22"/>
        </w:rPr>
        <w:t xml:space="preserve">Supplementary Figure </w:t>
      </w:r>
      <w:r w:rsidR="00277338" w:rsidRPr="009C537E">
        <w:rPr>
          <w:rFonts w:ascii="Times New Roman" w:hAnsi="Times New Roman" w:cs="Times New Roman"/>
          <w:b/>
          <w:bCs/>
          <w:szCs w:val="22"/>
        </w:rPr>
        <w:t>3</w:t>
      </w:r>
      <w:r w:rsidRPr="009C537E">
        <w:rPr>
          <w:rFonts w:ascii="Times New Roman" w:hAnsi="Times New Roman" w:cs="Times New Roman"/>
          <w:b/>
          <w:bCs/>
          <w:szCs w:val="22"/>
        </w:rPr>
        <w:t xml:space="preserve">: </w:t>
      </w:r>
      <w:r w:rsidR="00277338" w:rsidRPr="009C537E">
        <w:rPr>
          <w:rFonts w:ascii="Times New Roman" w:eastAsia="等线" w:hAnsi="Times New Roman" w:cs="Times New Roman"/>
          <w:color w:val="000000"/>
        </w:rPr>
        <w:t xml:space="preserve">(A) A scale-free network construction in the CGGA cohort (power threshold = 8). (B) Gene dendrogram generating gene modules in the CGGA cohort. </w:t>
      </w:r>
    </w:p>
    <w:bookmarkEnd w:id="9"/>
    <w:p w14:paraId="7BD9A714" w14:textId="77777777" w:rsidR="00687CF4" w:rsidRDefault="00687CF4">
      <w:pPr>
        <w:rPr>
          <w:rFonts w:ascii="Times New Roman" w:hAnsi="Times New Roman" w:cs="Times New Roman"/>
          <w:szCs w:val="22"/>
        </w:rPr>
      </w:pPr>
    </w:p>
    <w:p w14:paraId="67EBB781" w14:textId="77777777" w:rsidR="00687CF4" w:rsidRDefault="00687CF4">
      <w:pPr>
        <w:rPr>
          <w:rFonts w:ascii="Times New Roman" w:hAnsi="Times New Roman" w:cs="Times New Roman"/>
          <w:szCs w:val="22"/>
        </w:rPr>
      </w:pPr>
    </w:p>
    <w:p w14:paraId="3572CB29" w14:textId="77777777" w:rsidR="00D300DA" w:rsidRDefault="00D300DA">
      <w:pPr>
        <w:rPr>
          <w:rFonts w:ascii="Times New Roman" w:hAnsi="Times New Roman" w:cs="Times New Roman"/>
          <w:szCs w:val="22"/>
        </w:rPr>
      </w:pPr>
    </w:p>
    <w:p w14:paraId="31B53EBC" w14:textId="77777777" w:rsidR="006149D1" w:rsidRDefault="006149D1">
      <w:pPr>
        <w:rPr>
          <w:rFonts w:ascii="Times New Roman" w:hAnsi="Times New Roman" w:cs="Times New Roman"/>
          <w:b/>
          <w:bCs/>
          <w:szCs w:val="22"/>
        </w:rPr>
      </w:pPr>
    </w:p>
    <w:p w14:paraId="48023D1E" w14:textId="0778B31C" w:rsidR="00687CF4" w:rsidRDefault="00000000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bCs/>
          <w:szCs w:val="22"/>
        </w:rPr>
        <w:t xml:space="preserve">Supplementary Table 1: Details information of antibody. </w:t>
      </w:r>
    </w:p>
    <w:tbl>
      <w:tblPr>
        <w:tblStyle w:val="ab"/>
        <w:tblpPr w:leftFromText="180" w:rightFromText="180" w:vertAnchor="text" w:horzAnchor="page" w:tblpX="1861" w:tblpY="144"/>
        <w:tblOverlap w:val="never"/>
        <w:tblW w:w="8978" w:type="dxa"/>
        <w:tblLook w:val="04A0" w:firstRow="1" w:lastRow="0" w:firstColumn="1" w:lastColumn="0" w:noHBand="0" w:noVBand="1"/>
      </w:tblPr>
      <w:tblGrid>
        <w:gridCol w:w="1187"/>
        <w:gridCol w:w="3331"/>
        <w:gridCol w:w="3331"/>
        <w:gridCol w:w="1129"/>
      </w:tblGrid>
      <w:tr w:rsidR="00687CF4" w14:paraId="470217B7" w14:textId="77777777">
        <w:trPr>
          <w:trHeight w:val="521"/>
        </w:trPr>
        <w:tc>
          <w:tcPr>
            <w:tcW w:w="1187" w:type="dxa"/>
            <w:vAlign w:val="center"/>
          </w:tcPr>
          <w:p w14:paraId="18EF7514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Name</w:t>
            </w:r>
          </w:p>
        </w:tc>
        <w:tc>
          <w:tcPr>
            <w:tcW w:w="3331" w:type="dxa"/>
            <w:vAlign w:val="center"/>
          </w:tcPr>
          <w:p w14:paraId="356B3730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Catalogue number</w:t>
            </w:r>
          </w:p>
        </w:tc>
        <w:tc>
          <w:tcPr>
            <w:tcW w:w="3331" w:type="dxa"/>
            <w:vAlign w:val="center"/>
          </w:tcPr>
          <w:p w14:paraId="6D310BBE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 xml:space="preserve">Source of purchase </w:t>
            </w:r>
          </w:p>
        </w:tc>
        <w:tc>
          <w:tcPr>
            <w:tcW w:w="1129" w:type="dxa"/>
            <w:vAlign w:val="center"/>
          </w:tcPr>
          <w:p w14:paraId="0D9C7A07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Source</w:t>
            </w:r>
          </w:p>
        </w:tc>
      </w:tr>
      <w:tr w:rsidR="00687CF4" w14:paraId="22442C86" w14:textId="77777777">
        <w:trPr>
          <w:trHeight w:val="521"/>
        </w:trPr>
        <w:tc>
          <w:tcPr>
            <w:tcW w:w="1187" w:type="dxa"/>
            <w:vAlign w:val="center"/>
          </w:tcPr>
          <w:p w14:paraId="365491A9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DMRTA2</w:t>
            </w:r>
          </w:p>
        </w:tc>
        <w:tc>
          <w:tcPr>
            <w:tcW w:w="3331" w:type="dxa"/>
            <w:vAlign w:val="center"/>
          </w:tcPr>
          <w:p w14:paraId="6564D37D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#BS-14343R</w:t>
            </w:r>
          </w:p>
        </w:tc>
        <w:tc>
          <w:tcPr>
            <w:tcW w:w="3331" w:type="dxa"/>
            <w:vAlign w:val="center"/>
          </w:tcPr>
          <w:p w14:paraId="68124D1B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Thermo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 xml:space="preserve"> Fisher Scientific</w:t>
            </w:r>
          </w:p>
        </w:tc>
        <w:tc>
          <w:tcPr>
            <w:tcW w:w="1129" w:type="dxa"/>
            <w:vAlign w:val="center"/>
          </w:tcPr>
          <w:p w14:paraId="2124F7D3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Rabbit</w:t>
            </w:r>
          </w:p>
        </w:tc>
      </w:tr>
      <w:tr w:rsidR="00687CF4" w14:paraId="5CCDDA81" w14:textId="77777777">
        <w:trPr>
          <w:trHeight w:val="521"/>
        </w:trPr>
        <w:tc>
          <w:tcPr>
            <w:tcW w:w="1187" w:type="dxa"/>
            <w:vAlign w:val="center"/>
          </w:tcPr>
          <w:p w14:paraId="2C6CE679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JAK2</w:t>
            </w:r>
          </w:p>
        </w:tc>
        <w:tc>
          <w:tcPr>
            <w:tcW w:w="3331" w:type="dxa"/>
            <w:vAlign w:val="center"/>
          </w:tcPr>
          <w:p w14:paraId="68D288F8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#3230</w:t>
            </w:r>
          </w:p>
        </w:tc>
        <w:tc>
          <w:tcPr>
            <w:tcW w:w="3331" w:type="dxa"/>
            <w:vAlign w:val="center"/>
          </w:tcPr>
          <w:p w14:paraId="6FDD8A34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Cell Signaling Technology</w:t>
            </w:r>
          </w:p>
        </w:tc>
        <w:tc>
          <w:tcPr>
            <w:tcW w:w="1129" w:type="dxa"/>
            <w:vAlign w:val="center"/>
          </w:tcPr>
          <w:p w14:paraId="210BCD40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Rabbit</w:t>
            </w:r>
          </w:p>
        </w:tc>
      </w:tr>
      <w:tr w:rsidR="00687CF4" w14:paraId="1F7233C3" w14:textId="77777777">
        <w:trPr>
          <w:trHeight w:val="521"/>
        </w:trPr>
        <w:tc>
          <w:tcPr>
            <w:tcW w:w="1187" w:type="dxa"/>
            <w:vAlign w:val="center"/>
          </w:tcPr>
          <w:p w14:paraId="604460ED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p-JAK2</w:t>
            </w:r>
          </w:p>
        </w:tc>
        <w:tc>
          <w:tcPr>
            <w:tcW w:w="3331" w:type="dxa"/>
            <w:vAlign w:val="center"/>
          </w:tcPr>
          <w:p w14:paraId="3A474AAD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#3776</w:t>
            </w:r>
          </w:p>
        </w:tc>
        <w:tc>
          <w:tcPr>
            <w:tcW w:w="3331" w:type="dxa"/>
            <w:vAlign w:val="center"/>
          </w:tcPr>
          <w:p w14:paraId="5C089BDF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Cell Signaling Technology</w:t>
            </w:r>
          </w:p>
        </w:tc>
        <w:tc>
          <w:tcPr>
            <w:tcW w:w="1129" w:type="dxa"/>
            <w:vAlign w:val="center"/>
          </w:tcPr>
          <w:p w14:paraId="5150AFB9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Rabbit</w:t>
            </w:r>
          </w:p>
        </w:tc>
      </w:tr>
      <w:tr w:rsidR="00687CF4" w14:paraId="773BD1FD" w14:textId="77777777">
        <w:trPr>
          <w:trHeight w:val="521"/>
        </w:trPr>
        <w:tc>
          <w:tcPr>
            <w:tcW w:w="1187" w:type="dxa"/>
            <w:vAlign w:val="center"/>
          </w:tcPr>
          <w:p w14:paraId="7B38745C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STAT3</w:t>
            </w:r>
          </w:p>
        </w:tc>
        <w:tc>
          <w:tcPr>
            <w:tcW w:w="3331" w:type="dxa"/>
            <w:vAlign w:val="center"/>
          </w:tcPr>
          <w:p w14:paraId="3FD4FA4A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#MA1-13042</w:t>
            </w:r>
          </w:p>
        </w:tc>
        <w:tc>
          <w:tcPr>
            <w:tcW w:w="3331" w:type="dxa"/>
            <w:vAlign w:val="center"/>
          </w:tcPr>
          <w:p w14:paraId="6892AEF0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Thermo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 xml:space="preserve"> Fisher Scientific</w:t>
            </w:r>
          </w:p>
        </w:tc>
        <w:tc>
          <w:tcPr>
            <w:tcW w:w="1129" w:type="dxa"/>
            <w:vAlign w:val="center"/>
          </w:tcPr>
          <w:p w14:paraId="5E4E2705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Rabbit</w:t>
            </w:r>
          </w:p>
        </w:tc>
      </w:tr>
      <w:tr w:rsidR="00687CF4" w14:paraId="4D66E9E2" w14:textId="77777777">
        <w:trPr>
          <w:trHeight w:val="521"/>
        </w:trPr>
        <w:tc>
          <w:tcPr>
            <w:tcW w:w="1187" w:type="dxa"/>
            <w:vAlign w:val="center"/>
          </w:tcPr>
          <w:p w14:paraId="4CF3DBAF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p-STAT3</w:t>
            </w:r>
          </w:p>
        </w:tc>
        <w:tc>
          <w:tcPr>
            <w:tcW w:w="3331" w:type="dxa"/>
            <w:vAlign w:val="center"/>
          </w:tcPr>
          <w:p w14:paraId="423F9D51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Helvetica" w:hAnsi="Times New Roman" w:cs="Times New Roman"/>
                <w:color w:val="222222"/>
                <w:szCs w:val="22"/>
              </w:rPr>
            </w:pPr>
            <w:r>
              <w:rPr>
                <w:rFonts w:ascii="Times New Roman" w:eastAsia="Helvetica" w:hAnsi="Times New Roman" w:cs="Times New Roman"/>
                <w:color w:val="222222"/>
                <w:kern w:val="0"/>
                <w:szCs w:val="22"/>
                <w:lang w:bidi="ar"/>
              </w:rPr>
              <w:t>#PA5-17876</w:t>
            </w:r>
          </w:p>
        </w:tc>
        <w:tc>
          <w:tcPr>
            <w:tcW w:w="3331" w:type="dxa"/>
            <w:vAlign w:val="center"/>
          </w:tcPr>
          <w:p w14:paraId="1D8316FA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Thermo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 xml:space="preserve"> Fisher Scientific</w:t>
            </w:r>
          </w:p>
        </w:tc>
        <w:tc>
          <w:tcPr>
            <w:tcW w:w="1129" w:type="dxa"/>
            <w:vAlign w:val="center"/>
          </w:tcPr>
          <w:p w14:paraId="49153389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Rabbit</w:t>
            </w:r>
          </w:p>
        </w:tc>
      </w:tr>
      <w:tr w:rsidR="00687CF4" w14:paraId="1F6DB7AE" w14:textId="77777777">
        <w:trPr>
          <w:trHeight w:val="521"/>
        </w:trPr>
        <w:tc>
          <w:tcPr>
            <w:tcW w:w="1187" w:type="dxa"/>
            <w:vAlign w:val="center"/>
          </w:tcPr>
          <w:p w14:paraId="00275826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GAPDH</w:t>
            </w:r>
          </w:p>
        </w:tc>
        <w:tc>
          <w:tcPr>
            <w:tcW w:w="3331" w:type="dxa"/>
            <w:vAlign w:val="center"/>
          </w:tcPr>
          <w:p w14:paraId="006D6381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#PA1-987</w:t>
            </w:r>
          </w:p>
        </w:tc>
        <w:tc>
          <w:tcPr>
            <w:tcW w:w="3331" w:type="dxa"/>
            <w:vAlign w:val="center"/>
          </w:tcPr>
          <w:p w14:paraId="7F8EFA18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Thermo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 xml:space="preserve"> Fisher Scientific</w:t>
            </w:r>
          </w:p>
        </w:tc>
        <w:tc>
          <w:tcPr>
            <w:tcW w:w="1129" w:type="dxa"/>
            <w:vAlign w:val="center"/>
          </w:tcPr>
          <w:p w14:paraId="2B1D55B5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Rabbit</w:t>
            </w:r>
          </w:p>
        </w:tc>
      </w:tr>
      <w:tr w:rsidR="00687CF4" w14:paraId="03C6E911" w14:textId="77777777">
        <w:trPr>
          <w:trHeight w:val="538"/>
        </w:trPr>
        <w:tc>
          <w:tcPr>
            <w:tcW w:w="1187" w:type="dxa"/>
            <w:vAlign w:val="center"/>
          </w:tcPr>
          <w:p w14:paraId="4F2C4728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lang w:bidi="ar"/>
              </w:rPr>
              <w:t>Ki-67</w:t>
            </w:r>
          </w:p>
        </w:tc>
        <w:tc>
          <w:tcPr>
            <w:tcW w:w="3331" w:type="dxa"/>
            <w:vAlign w:val="center"/>
          </w:tcPr>
          <w:p w14:paraId="70B2A52A" w14:textId="4EA8AC00" w:rsidR="00687CF4" w:rsidRPr="00602C12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222222"/>
                <w:szCs w:val="22"/>
              </w:rPr>
            </w:pPr>
            <w:r>
              <w:rPr>
                <w:rFonts w:ascii="Times New Roman" w:eastAsia="Helvetica" w:hAnsi="Times New Roman" w:cs="Times New Roman"/>
                <w:color w:val="222222"/>
                <w:kern w:val="0"/>
                <w:szCs w:val="22"/>
                <w:lang w:bidi="ar"/>
              </w:rPr>
              <w:t xml:space="preserve"># </w:t>
            </w:r>
            <w:r w:rsidR="00602C12">
              <w:rPr>
                <w:rFonts w:ascii="Times New Roman" w:hAnsi="Times New Roman" w:cs="Times New Roman" w:hint="eastAsia"/>
                <w:color w:val="222222"/>
                <w:kern w:val="0"/>
                <w:szCs w:val="22"/>
                <w:lang w:bidi="ar"/>
              </w:rPr>
              <w:t>E2810</w:t>
            </w:r>
          </w:p>
        </w:tc>
        <w:tc>
          <w:tcPr>
            <w:tcW w:w="3331" w:type="dxa"/>
            <w:vAlign w:val="center"/>
          </w:tcPr>
          <w:p w14:paraId="10774215" w14:textId="5F005E4B" w:rsidR="00687CF4" w:rsidRDefault="00602C1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 w:rsidRPr="00602C12">
              <w:rPr>
                <w:rFonts w:ascii="Times New Roman" w:eastAsia="宋体" w:hAnsi="Times New Roman" w:cs="Times New Roman"/>
                <w:color w:val="000000"/>
                <w:szCs w:val="22"/>
              </w:rPr>
              <w:t>Santa Cruz Biotechnology</w:t>
            </w:r>
          </w:p>
        </w:tc>
        <w:tc>
          <w:tcPr>
            <w:tcW w:w="1129" w:type="dxa"/>
            <w:vAlign w:val="center"/>
          </w:tcPr>
          <w:p w14:paraId="4A2EE2FD" w14:textId="77777777" w:rsidR="00687CF4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Rabbit</w:t>
            </w:r>
          </w:p>
        </w:tc>
      </w:tr>
    </w:tbl>
    <w:p w14:paraId="00E7ECE6" w14:textId="77777777" w:rsidR="00687CF4" w:rsidRDefault="00687CF4">
      <w:pPr>
        <w:rPr>
          <w:rFonts w:ascii="Times New Roman" w:hAnsi="Times New Roman" w:cs="Times New Roman"/>
        </w:rPr>
      </w:pPr>
    </w:p>
    <w:p w14:paraId="5C77DE1D" w14:textId="77777777" w:rsidR="00687CF4" w:rsidRDefault="00687CF4">
      <w:pPr>
        <w:rPr>
          <w:rFonts w:ascii="Times New Roman" w:hAnsi="Times New Roman" w:cs="Times New Roman"/>
        </w:rPr>
      </w:pPr>
    </w:p>
    <w:p w14:paraId="7D90DEF7" w14:textId="77777777" w:rsidR="00687CF4" w:rsidRDefault="00687CF4">
      <w:pPr>
        <w:rPr>
          <w:rFonts w:ascii="Times New Roman" w:hAnsi="Times New Roman" w:cs="Times New Roman"/>
        </w:rPr>
      </w:pPr>
    </w:p>
    <w:p w14:paraId="54803076" w14:textId="77777777" w:rsidR="00687CF4" w:rsidRDefault="00687CF4">
      <w:pPr>
        <w:rPr>
          <w:rFonts w:ascii="Times New Roman" w:hAnsi="Times New Roman" w:cs="Times New Roman"/>
        </w:rPr>
      </w:pPr>
    </w:p>
    <w:p w14:paraId="54CFF675" w14:textId="77777777" w:rsidR="00687CF4" w:rsidRDefault="00687CF4">
      <w:pPr>
        <w:rPr>
          <w:rFonts w:ascii="Times New Roman" w:hAnsi="Times New Roman" w:cs="Times New Roman"/>
        </w:rPr>
      </w:pPr>
    </w:p>
    <w:p w14:paraId="492ECD4E" w14:textId="77777777" w:rsidR="00687CF4" w:rsidRDefault="00687CF4">
      <w:pPr>
        <w:rPr>
          <w:rFonts w:ascii="Times New Roman" w:hAnsi="Times New Roman" w:cs="Times New Roman"/>
        </w:rPr>
      </w:pPr>
    </w:p>
    <w:p w14:paraId="23870B45" w14:textId="77777777" w:rsidR="00687CF4" w:rsidRDefault="00687CF4">
      <w:pPr>
        <w:rPr>
          <w:rFonts w:ascii="Times New Roman" w:hAnsi="Times New Roman" w:cs="Times New Roman"/>
          <w:szCs w:val="22"/>
        </w:rPr>
      </w:pPr>
    </w:p>
    <w:p w14:paraId="0EC8190E" w14:textId="77777777" w:rsidR="00687CF4" w:rsidRDefault="00687CF4">
      <w:pPr>
        <w:rPr>
          <w:rFonts w:ascii="Times New Roman" w:hAnsi="Times New Roman" w:cs="Times New Roman"/>
          <w:szCs w:val="22"/>
        </w:rPr>
      </w:pPr>
    </w:p>
    <w:p w14:paraId="2D75F066" w14:textId="77777777" w:rsidR="00687CF4" w:rsidRDefault="00687CF4">
      <w:pPr>
        <w:rPr>
          <w:rFonts w:ascii="Times New Roman" w:hAnsi="Times New Roman" w:cs="Times New Roman"/>
          <w:szCs w:val="22"/>
        </w:rPr>
      </w:pPr>
    </w:p>
    <w:p w14:paraId="20944961" w14:textId="77777777" w:rsidR="00687CF4" w:rsidRDefault="00687CF4">
      <w:pPr>
        <w:rPr>
          <w:rFonts w:ascii="Times New Roman" w:hAnsi="Times New Roman" w:cs="Times New Roman"/>
          <w:szCs w:val="22"/>
        </w:rPr>
      </w:pPr>
    </w:p>
    <w:p w14:paraId="73CFDD49" w14:textId="77777777" w:rsidR="00687CF4" w:rsidRDefault="00687CF4">
      <w:pPr>
        <w:rPr>
          <w:rFonts w:ascii="Times New Roman" w:hAnsi="Times New Roman" w:cs="Times New Roman"/>
          <w:szCs w:val="22"/>
        </w:rPr>
      </w:pPr>
    </w:p>
    <w:p w14:paraId="08692B90" w14:textId="77777777" w:rsidR="00687CF4" w:rsidRDefault="00687CF4">
      <w:pPr>
        <w:rPr>
          <w:rFonts w:ascii="Times New Roman" w:hAnsi="Times New Roman" w:cs="Times New Roman"/>
          <w:szCs w:val="22"/>
        </w:rPr>
      </w:pPr>
    </w:p>
    <w:sectPr w:rsidR="00687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2748A" w14:textId="77777777" w:rsidR="001A7694" w:rsidRDefault="001A7694">
      <w:pPr>
        <w:spacing w:line="240" w:lineRule="auto"/>
      </w:pPr>
      <w:r>
        <w:separator/>
      </w:r>
    </w:p>
  </w:endnote>
  <w:endnote w:type="continuationSeparator" w:id="0">
    <w:p w14:paraId="6FE856DA" w14:textId="77777777" w:rsidR="001A7694" w:rsidRDefault="001A76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BE158" w14:textId="77777777" w:rsidR="001A7694" w:rsidRDefault="001A7694">
      <w:pPr>
        <w:spacing w:after="0"/>
      </w:pPr>
      <w:r>
        <w:separator/>
      </w:r>
    </w:p>
  </w:footnote>
  <w:footnote w:type="continuationSeparator" w:id="0">
    <w:p w14:paraId="5C490858" w14:textId="77777777" w:rsidR="001A7694" w:rsidRDefault="001A769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RjNTQ3ODE3MGU4ODk1OGUxMTZhZThkM2VhMDM2MDMifQ=="/>
  </w:docVars>
  <w:rsids>
    <w:rsidRoot w:val="00713C00"/>
    <w:rsid w:val="00024482"/>
    <w:rsid w:val="0003579E"/>
    <w:rsid w:val="0006429D"/>
    <w:rsid w:val="000A4CD4"/>
    <w:rsid w:val="000B6E33"/>
    <w:rsid w:val="000E69BB"/>
    <w:rsid w:val="00124346"/>
    <w:rsid w:val="00150AD0"/>
    <w:rsid w:val="00154B74"/>
    <w:rsid w:val="00180154"/>
    <w:rsid w:val="0019236E"/>
    <w:rsid w:val="001A7694"/>
    <w:rsid w:val="001F41E0"/>
    <w:rsid w:val="002273FB"/>
    <w:rsid w:val="00241A8B"/>
    <w:rsid w:val="00252F63"/>
    <w:rsid w:val="00277338"/>
    <w:rsid w:val="002962BE"/>
    <w:rsid w:val="002B05A4"/>
    <w:rsid w:val="00335433"/>
    <w:rsid w:val="00392F20"/>
    <w:rsid w:val="003C6765"/>
    <w:rsid w:val="003D0BB6"/>
    <w:rsid w:val="003D167D"/>
    <w:rsid w:val="00452E2E"/>
    <w:rsid w:val="00471ABA"/>
    <w:rsid w:val="0049609D"/>
    <w:rsid w:val="004A598D"/>
    <w:rsid w:val="004B5C3B"/>
    <w:rsid w:val="005108FF"/>
    <w:rsid w:val="00521AE0"/>
    <w:rsid w:val="00564258"/>
    <w:rsid w:val="0057732A"/>
    <w:rsid w:val="00591DB2"/>
    <w:rsid w:val="005C2FC9"/>
    <w:rsid w:val="005C726D"/>
    <w:rsid w:val="005F0ED3"/>
    <w:rsid w:val="005F44FF"/>
    <w:rsid w:val="005F484C"/>
    <w:rsid w:val="005F5DA7"/>
    <w:rsid w:val="00602C12"/>
    <w:rsid w:val="006149D1"/>
    <w:rsid w:val="00630444"/>
    <w:rsid w:val="00630587"/>
    <w:rsid w:val="0063345C"/>
    <w:rsid w:val="00672ADE"/>
    <w:rsid w:val="00674EDD"/>
    <w:rsid w:val="006822B1"/>
    <w:rsid w:val="00687CF4"/>
    <w:rsid w:val="006D337C"/>
    <w:rsid w:val="00713C00"/>
    <w:rsid w:val="0072160C"/>
    <w:rsid w:val="00723E08"/>
    <w:rsid w:val="007251AB"/>
    <w:rsid w:val="00752257"/>
    <w:rsid w:val="007A3063"/>
    <w:rsid w:val="007D5A8B"/>
    <w:rsid w:val="007F73BF"/>
    <w:rsid w:val="00811240"/>
    <w:rsid w:val="00833335"/>
    <w:rsid w:val="00836AB8"/>
    <w:rsid w:val="008608F0"/>
    <w:rsid w:val="0088431D"/>
    <w:rsid w:val="008C3991"/>
    <w:rsid w:val="008D73B4"/>
    <w:rsid w:val="009021BF"/>
    <w:rsid w:val="00924A27"/>
    <w:rsid w:val="009469A5"/>
    <w:rsid w:val="00950938"/>
    <w:rsid w:val="009A6673"/>
    <w:rsid w:val="009C09F8"/>
    <w:rsid w:val="009C1BF8"/>
    <w:rsid w:val="009C537E"/>
    <w:rsid w:val="00A15A22"/>
    <w:rsid w:val="00A56C2F"/>
    <w:rsid w:val="00A81190"/>
    <w:rsid w:val="00AC76DA"/>
    <w:rsid w:val="00B16B4B"/>
    <w:rsid w:val="00B26FF4"/>
    <w:rsid w:val="00B50D50"/>
    <w:rsid w:val="00BC2E4C"/>
    <w:rsid w:val="00BE0560"/>
    <w:rsid w:val="00BE2F10"/>
    <w:rsid w:val="00BF2AB0"/>
    <w:rsid w:val="00C44B9F"/>
    <w:rsid w:val="00CA44D5"/>
    <w:rsid w:val="00CC15AA"/>
    <w:rsid w:val="00D300DA"/>
    <w:rsid w:val="00D36F8D"/>
    <w:rsid w:val="00D96E1F"/>
    <w:rsid w:val="00DB4191"/>
    <w:rsid w:val="00DC370F"/>
    <w:rsid w:val="00DD11FE"/>
    <w:rsid w:val="00DF51CF"/>
    <w:rsid w:val="00E218D5"/>
    <w:rsid w:val="00E305D2"/>
    <w:rsid w:val="00E97ADD"/>
    <w:rsid w:val="00EA03C7"/>
    <w:rsid w:val="00EC287E"/>
    <w:rsid w:val="00F039E6"/>
    <w:rsid w:val="00F112D7"/>
    <w:rsid w:val="00F2361A"/>
    <w:rsid w:val="00F44BBF"/>
    <w:rsid w:val="00F66B0A"/>
    <w:rsid w:val="00F74CC4"/>
    <w:rsid w:val="00F84EC4"/>
    <w:rsid w:val="00FB2B2B"/>
    <w:rsid w:val="00FB7D20"/>
    <w:rsid w:val="00FD495A"/>
    <w:rsid w:val="00FE3E82"/>
    <w:rsid w:val="04DC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06665C"/>
  <w15:docId w15:val="{C1DC77CE-D8DA-422A-B722-8618FD903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00DA"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明显引用 字符"/>
    <w:basedOn w:val="a0"/>
    <w:link w:val="af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91">
    <w:name w:val="样式9"/>
    <w:basedOn w:val="a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765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416</Words>
  <Characters>2774</Characters>
  <Application>Microsoft Office Word</Application>
  <DocSecurity>0</DocSecurity>
  <Lines>92</Lines>
  <Paragraphs>48</Paragraphs>
  <ScaleCrop>false</ScaleCrop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d44068</dc:creator>
  <cp:lastModifiedBy>d44068</cp:lastModifiedBy>
  <cp:revision>35</cp:revision>
  <dcterms:created xsi:type="dcterms:W3CDTF">2024-08-04T22:24:00Z</dcterms:created>
  <dcterms:modified xsi:type="dcterms:W3CDTF">2025-01-09T13:25:00Z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d5ec17967fc11933e207d0ce2a16f30f90e5886028e2bc0ee98a36ff3216eea3</vt:lpwstr>
  </property>
  <property fmtid="{D5CDD505-2E9C-101B-9397-08002B2CF9AE}" pid="3" name="KSOProductBuildVer">
    <vt:lpwstr>2052-12.1.0.17827</vt:lpwstr>
  </property>
  <property fmtid="{D5CDD505-2E9C-101B-9397-08002B2CF9AE}" pid="4" name="ICV">
    <vt:lpwstr>1F60D17098044EF188DD92F692DC9E69_12</vt:lpwstr>
  </property>
</Properties>
</file>