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9636" w14:textId="1E0ED224" w:rsidR="00CC39C3" w:rsidRDefault="00CC39C3" w:rsidP="00CC39C3">
      <w:pPr>
        <w:spacing w:after="240"/>
        <w:jc w:val="both"/>
      </w:pPr>
      <w:r>
        <w:rPr>
          <w:rFonts w:ascii="Times New Roman" w:hAnsi="Times New Roman" w:cs="Times New Roman"/>
          <w:b/>
          <w:sz w:val="20"/>
          <w:szCs w:val="20"/>
          <w:lang w:val="en-US"/>
        </w:rPr>
        <w:t>SUPPLEMENTARY MATERIAL</w:t>
      </w:r>
    </w:p>
    <w:tbl>
      <w:tblPr>
        <w:tblStyle w:val="Grilledutableau"/>
        <w:tblW w:w="907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CC39C3" w:rsidRPr="008C7F5A" w14:paraId="659F711B" w14:textId="77777777" w:rsidTr="00677D98">
        <w:tc>
          <w:tcPr>
            <w:tcW w:w="9072" w:type="dxa"/>
          </w:tcPr>
          <w:p w14:paraId="52AD83A0" w14:textId="24954124" w:rsidR="00CC39C3" w:rsidRPr="00643361" w:rsidRDefault="00AD0EB8" w:rsidP="00677D98">
            <w:pPr>
              <w:spacing w:line="259" w:lineRule="auto"/>
              <w:rPr>
                <w:rFonts w:ascii="Times New Roman" w:hAnsi="Times New Roman" w:cs="Times New Roman"/>
                <w:b/>
                <w:color w:val="131313"/>
                <w:sz w:val="20"/>
                <w:szCs w:val="20"/>
                <w:highlight w:val="yellow"/>
                <w:lang w:val="en-US"/>
              </w:rPr>
            </w:pPr>
            <w:r>
              <w:rPr>
                <w:rFonts w:ascii="Times New Roman" w:hAnsi="Times New Roman" w:cs="Times New Roman"/>
                <w:b/>
                <w:color w:val="131313"/>
                <w:sz w:val="20"/>
                <w:szCs w:val="20"/>
                <w:highlight w:val="yellow"/>
                <w:lang w:val="en-US"/>
              </w:rPr>
              <w:t xml:space="preserve">Table </w:t>
            </w:r>
            <w:r w:rsidR="00A65B0A">
              <w:rPr>
                <w:rFonts w:ascii="Times New Roman" w:hAnsi="Times New Roman" w:cs="Times New Roman"/>
                <w:b/>
                <w:color w:val="131313"/>
                <w:sz w:val="20"/>
                <w:szCs w:val="20"/>
                <w:highlight w:val="yellow"/>
                <w:lang w:val="en-US"/>
              </w:rPr>
              <w:t>S1</w:t>
            </w:r>
            <w:r>
              <w:rPr>
                <w:rFonts w:ascii="Times New Roman" w:hAnsi="Times New Roman" w:cs="Times New Roman"/>
                <w:b/>
                <w:color w:val="131313"/>
                <w:sz w:val="20"/>
                <w:szCs w:val="20"/>
                <w:highlight w:val="yellow"/>
                <w:lang w:val="en-US"/>
              </w:rPr>
              <w:t xml:space="preserve">: </w:t>
            </w:r>
            <w:r w:rsidR="00CC39C3" w:rsidRPr="00643361">
              <w:rPr>
                <w:rFonts w:ascii="Times New Roman" w:hAnsi="Times New Roman" w:cs="Times New Roman"/>
                <w:b/>
                <w:color w:val="131313"/>
                <w:sz w:val="20"/>
                <w:szCs w:val="20"/>
                <w:highlight w:val="yellow"/>
                <w:lang w:val="en-US"/>
              </w:rPr>
              <w:t>Interview Guide</w:t>
            </w:r>
            <w:r w:rsidR="00CC39C3">
              <w:rPr>
                <w:rFonts w:ascii="Times New Roman" w:hAnsi="Times New Roman" w:cs="Times New Roman"/>
                <w:b/>
                <w:color w:val="131313"/>
                <w:sz w:val="20"/>
                <w:szCs w:val="20"/>
                <w:highlight w:val="yellow"/>
                <w:lang w:val="en-US"/>
              </w:rPr>
              <w:t xml:space="preserve"> of GPs</w:t>
            </w:r>
          </w:p>
        </w:tc>
      </w:tr>
      <w:tr w:rsidR="00CC39C3" w:rsidRPr="008C7F5A" w14:paraId="5D68FF9B" w14:textId="77777777" w:rsidTr="00677D98">
        <w:tc>
          <w:tcPr>
            <w:tcW w:w="9072" w:type="dxa"/>
          </w:tcPr>
          <w:p w14:paraId="30C30CCD" w14:textId="77777777" w:rsidR="00CC39C3" w:rsidRPr="00643361" w:rsidRDefault="00CC39C3" w:rsidP="00677D98">
            <w:pPr>
              <w:outlineLvl w:val="2"/>
              <w:rPr>
                <w:rFonts w:ascii="Times New Roman" w:eastAsia="Times New Roman" w:hAnsi="Times New Roman" w:cs="Times New Roman"/>
                <w:b/>
                <w:bCs/>
                <w:sz w:val="20"/>
                <w:szCs w:val="20"/>
                <w:highlight w:val="yellow"/>
                <w:lang w:eastAsia="fr-FR"/>
              </w:rPr>
            </w:pPr>
            <w:r w:rsidRPr="00643361">
              <w:rPr>
                <w:rFonts w:ascii="Times New Roman" w:eastAsia="Times New Roman" w:hAnsi="Times New Roman" w:cs="Times New Roman"/>
                <w:b/>
                <w:bCs/>
                <w:sz w:val="20"/>
                <w:szCs w:val="20"/>
                <w:highlight w:val="yellow"/>
                <w:lang w:eastAsia="fr-FR"/>
              </w:rPr>
              <w:t>A. Quantitative Section</w:t>
            </w:r>
          </w:p>
          <w:p w14:paraId="45CECED7" w14:textId="77777777" w:rsidR="00CC39C3" w:rsidRPr="00643361" w:rsidRDefault="00CC39C3" w:rsidP="00677D98">
            <w:pPr>
              <w:pStyle w:val="Paragraphedeliste"/>
              <w:numPr>
                <w:ilvl w:val="0"/>
                <w:numId w:val="11"/>
              </w:numPr>
              <w:outlineLvl w:val="2"/>
              <w:rPr>
                <w:rFonts w:ascii="Times New Roman" w:eastAsia="Times New Roman" w:hAnsi="Times New Roman" w:cs="Times New Roman"/>
                <w:sz w:val="20"/>
                <w:szCs w:val="20"/>
                <w:highlight w:val="yellow"/>
                <w:lang w:val="en-US" w:eastAsia="fr-FR"/>
              </w:rPr>
            </w:pPr>
            <w:r w:rsidRPr="00643361">
              <w:rPr>
                <w:rFonts w:ascii="Times New Roman" w:eastAsia="Times New Roman" w:hAnsi="Times New Roman" w:cs="Times New Roman"/>
                <w:sz w:val="20"/>
                <w:szCs w:val="20"/>
                <w:highlight w:val="yellow"/>
                <w:lang w:val="en-US" w:eastAsia="fr-FR"/>
              </w:rPr>
              <w:t>Did you receive the information letter sent by postal mail?</w:t>
            </w:r>
          </w:p>
          <w:p w14:paraId="29E1FB0E" w14:textId="77777777" w:rsidR="00CC39C3" w:rsidRPr="00643361" w:rsidRDefault="00CC39C3" w:rsidP="00677D98">
            <w:pPr>
              <w:pStyle w:val="Paragraphedeliste"/>
              <w:numPr>
                <w:ilvl w:val="0"/>
                <w:numId w:val="11"/>
              </w:numPr>
              <w:outlineLvl w:val="2"/>
              <w:rPr>
                <w:rFonts w:ascii="Times New Roman" w:eastAsia="Times New Roman" w:hAnsi="Times New Roman" w:cs="Times New Roman"/>
                <w:sz w:val="20"/>
                <w:szCs w:val="20"/>
                <w:highlight w:val="yellow"/>
                <w:lang w:val="en-US" w:eastAsia="fr-FR"/>
              </w:rPr>
            </w:pPr>
            <w:r w:rsidRPr="00643361">
              <w:rPr>
                <w:rFonts w:ascii="Times New Roman" w:eastAsia="Times New Roman" w:hAnsi="Times New Roman" w:cs="Times New Roman"/>
                <w:sz w:val="20"/>
                <w:szCs w:val="20"/>
                <w:highlight w:val="yellow"/>
                <w:lang w:val="en-US" w:eastAsia="fr-FR"/>
              </w:rPr>
              <w:t>If not: would you like me to resend it by email?</w:t>
            </w:r>
          </w:p>
        </w:tc>
      </w:tr>
      <w:tr w:rsidR="00CC39C3" w:rsidRPr="008C7F5A" w14:paraId="52B928D7" w14:textId="77777777" w:rsidTr="00677D98">
        <w:tc>
          <w:tcPr>
            <w:tcW w:w="9072" w:type="dxa"/>
          </w:tcPr>
          <w:p w14:paraId="2022CE01" w14:textId="77777777" w:rsidR="00CC39C3" w:rsidRPr="003A5B2E" w:rsidRDefault="00CC39C3" w:rsidP="00677D98">
            <w:p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b/>
                <w:bCs/>
                <w:sz w:val="20"/>
                <w:szCs w:val="20"/>
                <w:highlight w:val="yellow"/>
                <w:lang w:val="en-US" w:eastAsia="fr-FR"/>
              </w:rPr>
              <w:t>Regarding your patient and their follow-up</w:t>
            </w:r>
          </w:p>
          <w:p w14:paraId="7245B708"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Do you know this patient? Since when?</w:t>
            </w:r>
          </w:p>
          <w:p w14:paraId="778B905C"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Does the patient speak French fluently?</w:t>
            </w:r>
          </w:p>
          <w:p w14:paraId="402E0D56"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Are you their primary care physician?</w:t>
            </w:r>
          </w:p>
          <w:p w14:paraId="41C27615"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Are you the family doctor?</w:t>
            </w:r>
          </w:p>
          <w:p w14:paraId="5C38D54D"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How many times have you seen this patient in the past two years?</w:t>
            </w:r>
          </w:p>
          <w:p w14:paraId="0B5BC45E" w14:textId="77777777" w:rsidR="00CC39C3"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When was the last consultation?</w:t>
            </w:r>
          </w:p>
          <w:p w14:paraId="5A88F202" w14:textId="77777777" w:rsidR="00CC39C3" w:rsidRPr="00643361"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643361">
              <w:rPr>
                <w:rFonts w:ascii="Times New Roman" w:eastAsia="Times New Roman" w:hAnsi="Times New Roman" w:cs="Times New Roman"/>
                <w:sz w:val="20"/>
                <w:szCs w:val="20"/>
                <w:highlight w:val="yellow"/>
                <w:lang w:val="en-US" w:eastAsia="fr-FR"/>
              </w:rPr>
              <w:t>What were the reasons for the last two consultations?</w:t>
            </w:r>
          </w:p>
        </w:tc>
      </w:tr>
      <w:tr w:rsidR="00CC39C3" w:rsidRPr="008C7F5A" w14:paraId="4097E321" w14:textId="77777777" w:rsidTr="00677D98">
        <w:tc>
          <w:tcPr>
            <w:tcW w:w="9072" w:type="dxa"/>
          </w:tcPr>
          <w:p w14:paraId="2460B273" w14:textId="77777777" w:rsidR="00CC39C3" w:rsidRPr="003A5B2E" w:rsidRDefault="00CC39C3" w:rsidP="00677D98">
            <w:p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b/>
                <w:bCs/>
                <w:sz w:val="20"/>
                <w:szCs w:val="20"/>
                <w:highlight w:val="yellow"/>
                <w:lang w:val="en-US" w:eastAsia="fr-FR"/>
              </w:rPr>
              <w:t>Regarding their illness and pediatric care</w:t>
            </w:r>
          </w:p>
          <w:p w14:paraId="2CAAA04C"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Are you familiar with their chronic illness (even roughly)?</w:t>
            </w:r>
          </w:p>
          <w:p w14:paraId="28D45821"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Have you been regularly informed by the pediatric department about their condition?</w:t>
            </w:r>
            <w:r w:rsidRPr="003A5B2E">
              <w:rPr>
                <w:rFonts w:ascii="Times New Roman" w:eastAsia="Times New Roman" w:hAnsi="Times New Roman" w:cs="Times New Roman"/>
                <w:sz w:val="20"/>
                <w:szCs w:val="20"/>
                <w:highlight w:val="yellow"/>
                <w:lang w:val="en-US" w:eastAsia="fr-FR"/>
              </w:rPr>
              <w:br/>
              <w:t>(If yes, how: by post, email, or phone?)</w:t>
            </w:r>
          </w:p>
          <w:p w14:paraId="7545BFA1"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How many hospital reports from Robert Debré have you received in the past two years?</w:t>
            </w:r>
          </w:p>
          <w:p w14:paraId="0FD574EF" w14:textId="77777777" w:rsidR="00CC39C3"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Have you faced any clinical challenges due to a lack of information?</w:t>
            </w:r>
            <w:r w:rsidRPr="003A5B2E">
              <w:rPr>
                <w:rFonts w:ascii="Times New Roman" w:eastAsia="Times New Roman" w:hAnsi="Times New Roman" w:cs="Times New Roman"/>
                <w:sz w:val="20"/>
                <w:szCs w:val="20"/>
                <w:highlight w:val="yellow"/>
                <w:lang w:val="en-US" w:eastAsia="fr-FR"/>
              </w:rPr>
              <w:br/>
              <w:t>(If yes: related to a prescription, an emergency, advice, etc.?)</w:t>
            </w:r>
          </w:p>
          <w:p w14:paraId="0AF3A89A" w14:textId="77777777" w:rsidR="00CC39C3" w:rsidRPr="00643361"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643361">
              <w:rPr>
                <w:rFonts w:ascii="Times New Roman" w:eastAsia="Times New Roman" w:hAnsi="Times New Roman" w:cs="Times New Roman"/>
                <w:sz w:val="20"/>
                <w:szCs w:val="20"/>
                <w:highlight w:val="yellow"/>
                <w:lang w:val="en-US" w:eastAsia="fr-FR"/>
              </w:rPr>
              <w:t>Did you need to call the hospital specialist? Were you able to reach them?</w:t>
            </w:r>
          </w:p>
        </w:tc>
      </w:tr>
      <w:tr w:rsidR="00CC39C3" w:rsidRPr="008C7F5A" w14:paraId="16AB52C0" w14:textId="77777777" w:rsidTr="00677D98">
        <w:tc>
          <w:tcPr>
            <w:tcW w:w="9072" w:type="dxa"/>
          </w:tcPr>
          <w:p w14:paraId="1DF131E5" w14:textId="77777777" w:rsidR="00CC39C3" w:rsidRPr="003A5B2E" w:rsidRDefault="00CC39C3" w:rsidP="00677D98">
            <w:p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b/>
                <w:bCs/>
                <w:sz w:val="20"/>
                <w:szCs w:val="20"/>
                <w:highlight w:val="yellow"/>
                <w:lang w:val="en-US" w:eastAsia="fr-FR"/>
              </w:rPr>
              <w:t>Regarding the transition from pediatrics to adult care</w:t>
            </w:r>
          </w:p>
          <w:p w14:paraId="4913EDEA"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Were you consulted before the transfer?</w:t>
            </w:r>
          </w:p>
          <w:p w14:paraId="1C9B0E0A"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Did you recommend a particular department or colleague?</w:t>
            </w:r>
          </w:p>
          <w:p w14:paraId="03765BEB"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Do you know who is currently following the patient for their chronic condition?</w:t>
            </w:r>
          </w:p>
          <w:p w14:paraId="6EB10861"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Have you received any letters from the adult care team now in charge of the patient?</w:t>
            </w:r>
          </w:p>
          <w:p w14:paraId="189B726B"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Do you know whether the patient is indeed being followed by this new provider?</w:t>
            </w:r>
            <w:r w:rsidRPr="003A5B2E">
              <w:rPr>
                <w:rFonts w:ascii="Times New Roman" w:eastAsia="Times New Roman" w:hAnsi="Times New Roman" w:cs="Times New Roman"/>
                <w:sz w:val="20"/>
                <w:szCs w:val="20"/>
                <w:highlight w:val="yellow"/>
                <w:lang w:val="en-US" w:eastAsia="fr-FR"/>
              </w:rPr>
              <w:br/>
              <w:t>(letter, report, prescription, patient’s own statement?)</w:t>
            </w:r>
          </w:p>
          <w:p w14:paraId="1E812C0B"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If the patient is no longer (or was not) followed by a specialist:</w:t>
            </w:r>
          </w:p>
          <w:p w14:paraId="5C836C2C" w14:textId="77777777" w:rsidR="00CC39C3" w:rsidRDefault="00CC39C3" w:rsidP="00677D98">
            <w:pPr>
              <w:pStyle w:val="Paragraphedeliste"/>
              <w:numPr>
                <w:ilvl w:val="1"/>
                <w:numId w:val="14"/>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Do you feel you can provide sufficiently safe care for them (e.g., recognize warning signs)?</w:t>
            </w:r>
          </w:p>
          <w:p w14:paraId="38D9CD72" w14:textId="77777777" w:rsidR="00CC39C3" w:rsidRPr="00D274FA" w:rsidRDefault="00CC39C3" w:rsidP="00677D98">
            <w:pPr>
              <w:pStyle w:val="Paragraphedeliste"/>
              <w:numPr>
                <w:ilvl w:val="1"/>
                <w:numId w:val="14"/>
              </w:numPr>
              <w:rPr>
                <w:rFonts w:ascii="Times New Roman" w:eastAsia="Times New Roman" w:hAnsi="Times New Roman" w:cs="Times New Roman"/>
                <w:sz w:val="20"/>
                <w:szCs w:val="20"/>
                <w:highlight w:val="yellow"/>
                <w:lang w:val="en-US" w:eastAsia="fr-FR"/>
              </w:rPr>
            </w:pPr>
            <w:r w:rsidRPr="00D274FA">
              <w:rPr>
                <w:rFonts w:ascii="Times New Roman" w:eastAsia="Times New Roman" w:hAnsi="Times New Roman" w:cs="Times New Roman"/>
                <w:sz w:val="20"/>
                <w:szCs w:val="20"/>
                <w:highlight w:val="yellow"/>
                <w:lang w:val="en-US" w:eastAsia="fr-FR"/>
              </w:rPr>
              <w:t>Do you know whom to ask for guidance on how to proceed? (</w:t>
            </w:r>
            <w:proofErr w:type="gramStart"/>
            <w:r w:rsidRPr="00D274FA">
              <w:rPr>
                <w:rFonts w:ascii="Times New Roman" w:eastAsia="Times New Roman" w:hAnsi="Times New Roman" w:cs="Times New Roman"/>
                <w:sz w:val="20"/>
                <w:szCs w:val="20"/>
                <w:highlight w:val="yellow"/>
                <w:lang w:val="en-US" w:eastAsia="fr-FR"/>
              </w:rPr>
              <w:t>contact</w:t>
            </w:r>
            <w:proofErr w:type="gramEnd"/>
            <w:r w:rsidRPr="00D274FA">
              <w:rPr>
                <w:rFonts w:ascii="Times New Roman" w:eastAsia="Times New Roman" w:hAnsi="Times New Roman" w:cs="Times New Roman"/>
                <w:sz w:val="20"/>
                <w:szCs w:val="20"/>
                <w:highlight w:val="yellow"/>
                <w:lang w:val="en-US" w:eastAsia="fr-FR"/>
              </w:rPr>
              <w:t xml:space="preserve"> the hospital department, refer the patient again?)</w:t>
            </w:r>
          </w:p>
        </w:tc>
      </w:tr>
      <w:tr w:rsidR="00CC39C3" w:rsidRPr="008C7F5A" w14:paraId="6D243308" w14:textId="77777777" w:rsidTr="00677D98">
        <w:tc>
          <w:tcPr>
            <w:tcW w:w="9072" w:type="dxa"/>
          </w:tcPr>
          <w:p w14:paraId="45925C67" w14:textId="77777777" w:rsidR="00CC39C3" w:rsidRPr="003A5B2E" w:rsidRDefault="00CC39C3" w:rsidP="00677D98">
            <w:p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b/>
                <w:bCs/>
                <w:sz w:val="20"/>
                <w:szCs w:val="20"/>
                <w:highlight w:val="yellow"/>
                <w:lang w:val="en-US" w:eastAsia="fr-FR"/>
              </w:rPr>
              <w:t>And finally, about yourself:</w:t>
            </w:r>
          </w:p>
          <w:p w14:paraId="1AEFAE4B"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How old are you?</w:t>
            </w:r>
          </w:p>
          <w:p w14:paraId="77FE22AC" w14:textId="77777777" w:rsidR="00CC39C3"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What is your practice type? (</w:t>
            </w:r>
            <w:proofErr w:type="gramStart"/>
            <w:r w:rsidRPr="003A5B2E">
              <w:rPr>
                <w:rFonts w:ascii="Times New Roman" w:eastAsia="Times New Roman" w:hAnsi="Times New Roman" w:cs="Times New Roman"/>
                <w:sz w:val="20"/>
                <w:szCs w:val="20"/>
                <w:highlight w:val="yellow"/>
                <w:lang w:val="en-US" w:eastAsia="fr-FR"/>
              </w:rPr>
              <w:t>private</w:t>
            </w:r>
            <w:proofErr w:type="gramEnd"/>
            <w:r w:rsidRPr="003A5B2E">
              <w:rPr>
                <w:rFonts w:ascii="Times New Roman" w:eastAsia="Times New Roman" w:hAnsi="Times New Roman" w:cs="Times New Roman"/>
                <w:sz w:val="20"/>
                <w:szCs w:val="20"/>
                <w:highlight w:val="yellow"/>
                <w:lang w:val="en-US" w:eastAsia="fr-FR"/>
              </w:rPr>
              <w:t>, salaried, mixed)</w:t>
            </w:r>
          </w:p>
          <w:p w14:paraId="6B851FDC" w14:textId="77777777" w:rsidR="00CC39C3" w:rsidRPr="00643361"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643361">
              <w:rPr>
                <w:rFonts w:ascii="Times New Roman" w:eastAsia="Times New Roman" w:hAnsi="Times New Roman" w:cs="Times New Roman"/>
                <w:sz w:val="20"/>
                <w:szCs w:val="20"/>
                <w:highlight w:val="yellow"/>
                <w:lang w:val="en-US" w:eastAsia="fr-FR"/>
              </w:rPr>
              <w:t>Have you completed any additional training (university diplomas, continuing medical education) or are you part of a care network in any of the following fields: adolescent medicine, pediatrics, psychology, sickle cell disease, diabetology/endocrinology, hepatology/gastroenterology, epileptology/neurology?</w:t>
            </w:r>
          </w:p>
        </w:tc>
      </w:tr>
      <w:tr w:rsidR="00CC39C3" w:rsidRPr="008C7F5A" w14:paraId="51E0DF0C" w14:textId="77777777" w:rsidTr="00677D98">
        <w:tc>
          <w:tcPr>
            <w:tcW w:w="9072" w:type="dxa"/>
          </w:tcPr>
          <w:p w14:paraId="20C69A57" w14:textId="77777777" w:rsidR="00CC39C3" w:rsidRPr="003A5B2E" w:rsidRDefault="00CC39C3" w:rsidP="00677D98">
            <w:pPr>
              <w:rPr>
                <w:rFonts w:ascii="Times New Roman" w:eastAsia="Times New Roman" w:hAnsi="Times New Roman" w:cs="Times New Roman"/>
                <w:sz w:val="20"/>
                <w:szCs w:val="20"/>
                <w:highlight w:val="yellow"/>
                <w:lang w:val="en-US" w:eastAsia="fr-FR"/>
              </w:rPr>
            </w:pPr>
            <w:r>
              <w:rPr>
                <w:rFonts w:ascii="Times New Roman" w:eastAsia="Times New Roman" w:hAnsi="Times New Roman" w:cs="Times New Roman"/>
                <w:b/>
                <w:bCs/>
                <w:sz w:val="20"/>
                <w:szCs w:val="20"/>
                <w:highlight w:val="yellow"/>
                <w:lang w:eastAsia="fr-FR"/>
              </w:rPr>
              <w:t xml:space="preserve">B. </w:t>
            </w:r>
            <w:r w:rsidRPr="003A5B2E">
              <w:rPr>
                <w:rFonts w:ascii="Times New Roman" w:eastAsia="Times New Roman" w:hAnsi="Times New Roman" w:cs="Times New Roman"/>
                <w:b/>
                <w:bCs/>
                <w:sz w:val="20"/>
                <w:szCs w:val="20"/>
                <w:highlight w:val="yellow"/>
                <w:lang w:eastAsia="fr-FR"/>
              </w:rPr>
              <w:t>Qualitative Section</w:t>
            </w:r>
          </w:p>
          <w:p w14:paraId="7E1BCCC0" w14:textId="77777777" w:rsidR="00CC39C3" w:rsidRPr="003A5B2E"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 xml:space="preserve">What is your opinion on the relationship between community-based medicine and hospital specialists? Have you experienced difficulties with the doctors following this patient? </w:t>
            </w:r>
            <w:r w:rsidRPr="003A5B2E">
              <w:rPr>
                <w:rFonts w:ascii="Times New Roman" w:eastAsia="Times New Roman" w:hAnsi="Times New Roman" w:cs="Times New Roman"/>
                <w:sz w:val="20"/>
                <w:szCs w:val="20"/>
                <w:highlight w:val="yellow"/>
                <w:lang w:eastAsia="fr-FR"/>
              </w:rPr>
              <w:t xml:space="preserve">If </w:t>
            </w:r>
            <w:proofErr w:type="spellStart"/>
            <w:r w:rsidRPr="003A5B2E">
              <w:rPr>
                <w:rFonts w:ascii="Times New Roman" w:eastAsia="Times New Roman" w:hAnsi="Times New Roman" w:cs="Times New Roman"/>
                <w:sz w:val="20"/>
                <w:szCs w:val="20"/>
                <w:highlight w:val="yellow"/>
                <w:lang w:eastAsia="fr-FR"/>
              </w:rPr>
              <w:t>so</w:t>
            </w:r>
            <w:proofErr w:type="spellEnd"/>
            <w:r w:rsidRPr="003A5B2E">
              <w:rPr>
                <w:rFonts w:ascii="Times New Roman" w:eastAsia="Times New Roman" w:hAnsi="Times New Roman" w:cs="Times New Roman"/>
                <w:sz w:val="20"/>
                <w:szCs w:val="20"/>
                <w:highlight w:val="yellow"/>
                <w:lang w:eastAsia="fr-FR"/>
              </w:rPr>
              <w:t xml:space="preserve">, </w:t>
            </w:r>
            <w:proofErr w:type="spellStart"/>
            <w:proofErr w:type="gramStart"/>
            <w:r w:rsidRPr="003A5B2E">
              <w:rPr>
                <w:rFonts w:ascii="Times New Roman" w:eastAsia="Times New Roman" w:hAnsi="Times New Roman" w:cs="Times New Roman"/>
                <w:sz w:val="20"/>
                <w:szCs w:val="20"/>
                <w:highlight w:val="yellow"/>
                <w:lang w:eastAsia="fr-FR"/>
              </w:rPr>
              <w:t>why</w:t>
            </w:r>
            <w:proofErr w:type="spellEnd"/>
            <w:r w:rsidRPr="003A5B2E">
              <w:rPr>
                <w:rFonts w:ascii="Times New Roman" w:eastAsia="Times New Roman" w:hAnsi="Times New Roman" w:cs="Times New Roman"/>
                <w:sz w:val="20"/>
                <w:szCs w:val="20"/>
                <w:highlight w:val="yellow"/>
                <w:lang w:eastAsia="fr-FR"/>
              </w:rPr>
              <w:t>?</w:t>
            </w:r>
            <w:proofErr w:type="gramEnd"/>
          </w:p>
          <w:p w14:paraId="0B8AD717" w14:textId="77777777" w:rsidR="00CC39C3"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3A5B2E">
              <w:rPr>
                <w:rFonts w:ascii="Times New Roman" w:eastAsia="Times New Roman" w:hAnsi="Times New Roman" w:cs="Times New Roman"/>
                <w:sz w:val="20"/>
                <w:szCs w:val="20"/>
                <w:highlight w:val="yellow"/>
                <w:lang w:val="en-US" w:eastAsia="fr-FR"/>
              </w:rPr>
              <w:t>In your opinion, what should be the role of the general practitioner (primary care physician) in managing the transition from pediatric to adult services?</w:t>
            </w:r>
          </w:p>
          <w:p w14:paraId="686A5236" w14:textId="77777777" w:rsidR="00CC39C3" w:rsidRPr="00643361" w:rsidRDefault="00CC39C3" w:rsidP="00677D98">
            <w:pPr>
              <w:pStyle w:val="Paragraphedeliste"/>
              <w:numPr>
                <w:ilvl w:val="0"/>
                <w:numId w:val="11"/>
              </w:numPr>
              <w:rPr>
                <w:rFonts w:ascii="Times New Roman" w:eastAsia="Times New Roman" w:hAnsi="Times New Roman" w:cs="Times New Roman"/>
                <w:sz w:val="20"/>
                <w:szCs w:val="20"/>
                <w:highlight w:val="yellow"/>
                <w:lang w:val="en-US" w:eastAsia="fr-FR"/>
              </w:rPr>
            </w:pPr>
            <w:r w:rsidRPr="00643361">
              <w:rPr>
                <w:rFonts w:ascii="Times New Roman" w:eastAsia="Times New Roman" w:hAnsi="Times New Roman" w:cs="Times New Roman"/>
                <w:sz w:val="20"/>
                <w:szCs w:val="20"/>
                <w:highlight w:val="yellow"/>
                <w:lang w:val="en-US" w:eastAsia="fr-FR"/>
              </w:rPr>
              <w:t>What suggestions would you make to improve the transition process?</w:t>
            </w:r>
          </w:p>
        </w:tc>
      </w:tr>
    </w:tbl>
    <w:p w14:paraId="3AD9ABBF" w14:textId="77777777" w:rsidR="00CC39C3" w:rsidRDefault="00CC39C3" w:rsidP="00CC39C3">
      <w:pPr>
        <w:spacing w:after="120"/>
        <w:jc w:val="both"/>
        <w:rPr>
          <w:rFonts w:ascii="Times New Roman" w:hAnsi="Times New Roman" w:cs="Times New Roman"/>
          <w:b/>
          <w:sz w:val="20"/>
          <w:szCs w:val="20"/>
          <w:lang w:val="en-US"/>
        </w:rPr>
      </w:pPr>
    </w:p>
    <w:tbl>
      <w:tblPr>
        <w:tblStyle w:val="Grilledutableau"/>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2835"/>
        <w:gridCol w:w="2409"/>
        <w:gridCol w:w="2268"/>
      </w:tblGrid>
      <w:tr w:rsidR="00CC39C3" w:rsidRPr="008C7F5A" w14:paraId="1E0C1D34" w14:textId="77777777" w:rsidTr="00677D98">
        <w:tc>
          <w:tcPr>
            <w:tcW w:w="9072" w:type="dxa"/>
            <w:gridSpan w:val="4"/>
          </w:tcPr>
          <w:p w14:paraId="4B9E96CD" w14:textId="389C2BDE" w:rsidR="00CC39C3" w:rsidRPr="00C04F98" w:rsidRDefault="00AD0EB8" w:rsidP="00677D98">
            <w:pPr>
              <w:spacing w:line="259" w:lineRule="auto"/>
              <w:rPr>
                <w:rFonts w:ascii="Times New Roman" w:hAnsi="Times New Roman" w:cs="Times New Roman"/>
                <w:b/>
                <w:color w:val="131313"/>
                <w:sz w:val="20"/>
                <w:szCs w:val="20"/>
                <w:lang w:val="en-US"/>
              </w:rPr>
            </w:pPr>
            <w:r w:rsidRPr="000208C6">
              <w:rPr>
                <w:rFonts w:ascii="Times New Roman" w:hAnsi="Times New Roman" w:cs="Times New Roman"/>
                <w:b/>
                <w:color w:val="131313"/>
                <w:sz w:val="20"/>
                <w:szCs w:val="20"/>
                <w:highlight w:val="yellow"/>
                <w:lang w:val="en-US"/>
              </w:rPr>
              <w:t xml:space="preserve">Table </w:t>
            </w:r>
            <w:r w:rsidR="00A65B0A" w:rsidRPr="000208C6">
              <w:rPr>
                <w:rFonts w:ascii="Times New Roman" w:hAnsi="Times New Roman" w:cs="Times New Roman"/>
                <w:b/>
                <w:color w:val="131313"/>
                <w:sz w:val="20"/>
                <w:szCs w:val="20"/>
                <w:highlight w:val="yellow"/>
                <w:lang w:val="en-US"/>
              </w:rPr>
              <w:t>S2</w:t>
            </w:r>
            <w:r>
              <w:rPr>
                <w:rFonts w:ascii="Times New Roman" w:hAnsi="Times New Roman" w:cs="Times New Roman"/>
                <w:b/>
                <w:color w:val="131313"/>
                <w:sz w:val="20"/>
                <w:szCs w:val="20"/>
                <w:lang w:val="en-US"/>
              </w:rPr>
              <w:t xml:space="preserve">: </w:t>
            </w:r>
            <w:r w:rsidR="00CC39C3" w:rsidRPr="00C04F98">
              <w:rPr>
                <w:rFonts w:ascii="Times New Roman" w:hAnsi="Times New Roman" w:cs="Times New Roman"/>
                <w:b/>
                <w:color w:val="131313"/>
                <w:sz w:val="20"/>
                <w:szCs w:val="20"/>
                <w:lang w:val="en-US"/>
              </w:rPr>
              <w:t xml:space="preserve">Chronic </w:t>
            </w:r>
            <w:r w:rsidR="00CC39C3">
              <w:rPr>
                <w:rFonts w:ascii="Times New Roman" w:hAnsi="Times New Roman" w:cs="Times New Roman"/>
                <w:b/>
                <w:color w:val="131313"/>
                <w:sz w:val="20"/>
                <w:szCs w:val="20"/>
                <w:lang w:val="en-US"/>
              </w:rPr>
              <w:t>conditions</w:t>
            </w:r>
            <w:r w:rsidR="00CC39C3" w:rsidRPr="00C04F98">
              <w:rPr>
                <w:rFonts w:ascii="Times New Roman" w:hAnsi="Times New Roman" w:cs="Times New Roman"/>
                <w:b/>
                <w:color w:val="131313"/>
                <w:sz w:val="20"/>
                <w:szCs w:val="20"/>
                <w:lang w:val="en-US"/>
              </w:rPr>
              <w:t xml:space="preserve"> classification* according to their severity, stability and complexity</w:t>
            </w:r>
          </w:p>
        </w:tc>
      </w:tr>
      <w:tr w:rsidR="00CC39C3" w:rsidRPr="00C04F98" w14:paraId="1596C2FA" w14:textId="77777777" w:rsidTr="00677D98">
        <w:tc>
          <w:tcPr>
            <w:tcW w:w="1560" w:type="dxa"/>
          </w:tcPr>
          <w:p w14:paraId="51C9087D" w14:textId="77777777" w:rsidR="00CC39C3" w:rsidRPr="00C04F98" w:rsidRDefault="00CC39C3" w:rsidP="00677D98">
            <w:pPr>
              <w:spacing w:line="259" w:lineRule="auto"/>
              <w:rPr>
                <w:rFonts w:ascii="Times New Roman" w:hAnsi="Times New Roman" w:cs="Times New Roman"/>
                <w:sz w:val="20"/>
                <w:szCs w:val="20"/>
                <w:lang w:val="en-US"/>
              </w:rPr>
            </w:pPr>
          </w:p>
        </w:tc>
        <w:tc>
          <w:tcPr>
            <w:tcW w:w="2835" w:type="dxa"/>
          </w:tcPr>
          <w:p w14:paraId="285790E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Severity</w:t>
            </w:r>
          </w:p>
        </w:tc>
        <w:tc>
          <w:tcPr>
            <w:tcW w:w="2409" w:type="dxa"/>
          </w:tcPr>
          <w:p w14:paraId="425DF00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Stability</w:t>
            </w:r>
          </w:p>
        </w:tc>
        <w:tc>
          <w:tcPr>
            <w:tcW w:w="2268" w:type="dxa"/>
          </w:tcPr>
          <w:p w14:paraId="28CE837B"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Complexity of treatments</w:t>
            </w:r>
          </w:p>
        </w:tc>
      </w:tr>
      <w:tr w:rsidR="00CC39C3" w:rsidRPr="008C7F5A" w14:paraId="027B3E19" w14:textId="77777777" w:rsidTr="00677D98">
        <w:tc>
          <w:tcPr>
            <w:tcW w:w="1560" w:type="dxa"/>
          </w:tcPr>
          <w:p w14:paraId="53C2BAA0"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Diabetes mellitus</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x9WBNdXS","properties":{"formattedCitation":"[25\\uc0\\u8211{}29]","plainCitation":"[25–29]","noteIndex":0},"citationItems":[{"id":326,"uris":["http://zotero.org/users/6853045/items/ZEIAIYIZ"],"itemData":{"id":326,"type":"article-journal","container-title":"Pediatric diabetes","DOI":"10.1111/pedi.13454","ISSN":"1399-5448 1399-543X","issue":"8","journalAbbreviation":"Pediatr Diabetes","language":"eng","note":"publisher-place: Denmark\nPMID: 36537527","page":"1160-1174","title":"ISPAD Clinical Practice Consensus Guidelines 2022: Definition, epidemiology, and classification of diabetes in children and adolescents.","volume":"23","author":[{"family":"Libman","given":"Ingrid"},{"family":"Haynes","given":"Aveni"},{"family":"Lyons","given":"Sarah"},{"family":"Pradeep","given":"Praveen"},{"family":"Rwagasor","given":"Edson"},{"family":"Tung","given":"Joanna Yuet-Ling"},{"family":"Jefferies","given":"Craig A."},{"family":"Oram","given":"Richard A."},{"family":"Dabelea","given":"Dana"},{"family":"Craig","given":"Maria E."}],"issued":{"date-parts":[["2022",12]]}}},{"id":327,"uris":["http://zotero.org/users/6853045/items/SV2A9GQT"],"itemData":{"id":327,"type":"article-journal","container-title":"Pediatric diabetes","DOI":"10.1111/pedi.13408","ISSN":"1399-5448 1399-543X","issue":"7","journalAbbreviation":"Pediatr Diabetes","language":"eng","note":"publisher-place: Denmark\nPMID: 36250644 \nPMCID: PMC9828225","page":"857-871","title":"ISPAD Clinical Practice Consensus Guidelines 2022: Diabetes in adolescence.","volume":"23","author":[{"family":"Gregory","given":"John W."},{"family":"Cameron","given":"Fergus J."},{"family":"Joshi","given":"Kriti"},{"family":"Eiswirth","given":"Mirjam"},{"family":"Garrett","given":"Christopher"},{"family":"Garvey","given":"Katharine"},{"family":"Agarwal","given":"Shivani"},{"family":"Codner","given":"Ethel"}],"issued":{"date-parts":[["2022",11]]}}},{"id":324,"uris":["http://zotero.org/users/6853045/items/7Y69XT45"],"itemData":{"id":324,"type":"article-journal","container-title":"Pediatric diabetes","DOI":"10.1111/pedi.13443","ISSN":"1399-5448 1399-543X","issue":"8","journalAbbreviation":"Pediatr Diabetes","language":"eng","note":"publisher-place: Denmark\nPMID: 36537534 \nPMCID: PMC10107518","page":"1322-1340","title":"ISPAD Clinical Practice Consensus Guidelines 2022: Assessment and management of hypoglycemia in children and adolescents with diabetes.","volume":"23","author":[{"family":"Abraham","given":"Mary B."},{"family":"Karges","given":"Beate"},{"family":"Dovc","given":"Klemen"},{"family":"Naranjo","given":"Diana"},{"family":"Arbelaez","given":"Ana Maria"},{"family":"Mbogo","given":"Joyce"},{"family":"Javelikar","given":"Ganesh"},{"family":"Jones","given":"Timothy W."},{"family":"Mahmud","given":"Farid H."}],"issued":{"date-parts":[["2022",12]]}}},{"id":325,"uris":["http://zotero.org/users/6853045/items/X3FHEWAU"],"itemData":{"id":325,"type":"article-journal","container-title":"Pediatric diabetes","DOI":"10.1111/pedi.13444","ISSN":"1399-5448 1399-543X","issue":"8","journalAbbreviation":"Pediatr Diabetes","language":"eng","note":"publisher-place: Denmark\nPMID: 36537531","page":"1432-1450","title":"ISPAD Clinical Practice Consensus Guidelines 2022: Microvascular and macrovascular complications in children and adolescents with diabetes.","volume":"23","author":[{"family":"Bjornstad","given":"Petter"},{"family":"Dart","given":"Allison"},{"family":"Donaghue","given":"Kim C."},{"family":"Dost","given":"Axel"},{"family":"Feldman","given":"Eva L."},{"family":"Tan","given":"Gavin S."},{"family":"Wadwa","given":"R. Paul"},{"family":"Zabeen","given":"Bedowra"},{"family":"Marcovecchio","given":"M. Loredana"}],"issued":{"date-parts":[["2022",12]]}}},{"id":315,"uris":["http://zotero.org/users/6853045/items/E7Z8II3K"],"itemData":{"id":315,"type":"article-journal","container-title":"Pediatric diabetes","DOI":"10.1111/pedi.13406","ISSN":"1399-5448 1399-543X","issue":"7","journalAbbreviation":"Pediatr Diabetes","language":"eng","note":"publisher-place: Denmark\nPMID: 36250645","page":"835-856","title":"ISPAD Clinical Practice Consensus Guidelines 2022: Diabetic ketoacidosis and hyperglycemic hyperosmolar state.","volume":"23","author":[{"family":"Glaser","given":"Nicole"},{"family":"Fritsch","given":"Maria"},{"family":"Priyambada","given":"Leena"},{"family":"Rewers","given":"Arleta"},{"family":"Cherubini","given":"Valentino"},{"family":"Estrada","given":"Sylvia"},{"family":"Wolfsdorf","given":"Joseph I."},{"family":"Codner","given":"Ethel"}],"issued":{"date-parts":[["2022",11]]}}}],"schema":"https://github.com/citation-style-language/schema/raw/master/csl-citation.json"} </w:instrText>
            </w:r>
            <w:r>
              <w:rPr>
                <w:rFonts w:ascii="Times New Roman" w:hAnsi="Times New Roman" w:cs="Times New Roman"/>
                <w:sz w:val="20"/>
                <w:szCs w:val="20"/>
                <w:lang w:val="en-US"/>
              </w:rPr>
              <w:fldChar w:fldCharType="separate"/>
            </w:r>
            <w:r w:rsidRPr="00AB233F">
              <w:rPr>
                <w:rFonts w:ascii="Times New Roman" w:hAnsi="Times New Roman" w:cs="Times New Roman"/>
                <w:sz w:val="20"/>
                <w:szCs w:val="24"/>
                <w:lang w:val="en-US"/>
              </w:rPr>
              <w:t>[25–29]</w:t>
            </w:r>
            <w:r>
              <w:rPr>
                <w:rFonts w:ascii="Times New Roman" w:hAnsi="Times New Roman" w:cs="Times New Roman"/>
                <w:sz w:val="20"/>
                <w:szCs w:val="20"/>
                <w:lang w:val="en-US"/>
              </w:rPr>
              <w:fldChar w:fldCharType="end"/>
            </w:r>
          </w:p>
        </w:tc>
        <w:tc>
          <w:tcPr>
            <w:tcW w:w="2835" w:type="dxa"/>
          </w:tcPr>
          <w:p w14:paraId="707E62BD"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 1 hospitalization for a severe acute complication (ketoacidosis, severe hypoglycemia) occurring in the year prior to the transfer</w:t>
            </w:r>
          </w:p>
          <w:p w14:paraId="3B9EEBF7" w14:textId="77777777" w:rsidR="00CC39C3" w:rsidRPr="00C04F98" w:rsidRDefault="00CC39C3" w:rsidP="00677D98">
            <w:pPr>
              <w:spacing w:line="259" w:lineRule="auto"/>
              <w:ind w:left="32"/>
              <w:rPr>
                <w:rFonts w:ascii="Times New Roman" w:hAnsi="Times New Roman" w:cs="Times New Roman"/>
                <w:sz w:val="20"/>
                <w:szCs w:val="20"/>
                <w:lang w:val="en-US"/>
              </w:rPr>
            </w:pPr>
            <w:r w:rsidRPr="00C04F98">
              <w:rPr>
                <w:rFonts w:ascii="Times New Roman" w:hAnsi="Times New Roman" w:cs="Times New Roman"/>
                <w:sz w:val="20"/>
                <w:szCs w:val="20"/>
                <w:lang w:val="en-US"/>
              </w:rPr>
              <w:t>≥ 1 chronic degenerative complication (micro-albuminuria, retinopathy)</w:t>
            </w:r>
          </w:p>
        </w:tc>
        <w:tc>
          <w:tcPr>
            <w:tcW w:w="2409" w:type="dxa"/>
          </w:tcPr>
          <w:p w14:paraId="5ACF2D95" w14:textId="77777777" w:rsidR="00CC39C3" w:rsidRDefault="00CC39C3" w:rsidP="00677D98">
            <w:pPr>
              <w:spacing w:line="259" w:lineRule="auto"/>
              <w:rPr>
                <w:rFonts w:ascii="Times New Roman" w:hAnsi="Times New Roman" w:cs="Times New Roman"/>
                <w:sz w:val="20"/>
                <w:szCs w:val="20"/>
                <w:lang w:val="en-US"/>
              </w:rPr>
            </w:pPr>
            <w:r w:rsidRPr="002F0783">
              <w:rPr>
                <w:rFonts w:ascii="Times New Roman" w:hAnsi="Times New Roman" w:cs="Times New Roman"/>
                <w:sz w:val="20"/>
                <w:szCs w:val="20"/>
                <w:lang w:val="en-US"/>
              </w:rPr>
              <w:t>Two groups</w:t>
            </w:r>
            <w:r>
              <w:rPr>
                <w:rFonts w:ascii="Times New Roman" w:hAnsi="Times New Roman" w:cs="Times New Roman"/>
                <w:sz w:val="20"/>
                <w:szCs w:val="20"/>
                <w:lang w:val="en-US"/>
              </w:rPr>
              <w:t xml:space="preserve"> </w:t>
            </w:r>
            <w:r w:rsidRPr="002F0783">
              <w:rPr>
                <w:rFonts w:ascii="Times New Roman" w:hAnsi="Times New Roman" w:cs="Times New Roman"/>
                <w:sz w:val="20"/>
                <w:szCs w:val="20"/>
                <w:lang w:val="en-US"/>
              </w:rPr>
              <w:t>were created based on the average HbA1c levels among adolescents</w:t>
            </w:r>
            <w:r>
              <w:rPr>
                <w:rFonts w:ascii="Times New Roman" w:hAnsi="Times New Roman" w:cs="Times New Roman"/>
                <w:sz w:val="20"/>
                <w:szCs w:val="20"/>
                <w:lang w:val="en-US"/>
              </w:rPr>
              <w:t>:</w:t>
            </w:r>
          </w:p>
          <w:p w14:paraId="59149893" w14:textId="77777777" w:rsidR="00CC39C3" w:rsidRDefault="00CC39C3" w:rsidP="00677D98">
            <w:pPr>
              <w:spacing w:line="259"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2F0783">
              <w:rPr>
                <w:rFonts w:ascii="Times New Roman" w:hAnsi="Times New Roman" w:cs="Times New Roman"/>
                <w:sz w:val="20"/>
                <w:szCs w:val="20"/>
                <w:lang w:val="en-US"/>
              </w:rPr>
              <w:t>HbA1c ≤ 8.5%</w:t>
            </w:r>
          </w:p>
          <w:p w14:paraId="062E2B61" w14:textId="77777777" w:rsidR="00CC39C3" w:rsidRPr="006979D9" w:rsidRDefault="00CC39C3" w:rsidP="00677D98">
            <w:pPr>
              <w:spacing w:line="259" w:lineRule="auto"/>
              <w:rPr>
                <w:rFonts w:ascii="Times New Roman" w:hAnsi="Times New Roman" w:cs="Times New Roman"/>
                <w:sz w:val="20"/>
                <w:szCs w:val="20"/>
                <w:lang w:val="en-US"/>
              </w:rPr>
            </w:pPr>
            <w:r>
              <w:rPr>
                <w:rFonts w:ascii="Times New Roman" w:hAnsi="Times New Roman" w:cs="Times New Roman"/>
                <w:sz w:val="20"/>
                <w:szCs w:val="20"/>
                <w:lang w:val="en-US"/>
              </w:rPr>
              <w:t>- HbA1c &gt; 8.6</w:t>
            </w:r>
          </w:p>
        </w:tc>
        <w:tc>
          <w:tcPr>
            <w:tcW w:w="2268" w:type="dxa"/>
          </w:tcPr>
          <w:p w14:paraId="3442D1E6"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Equivalent complexity of all insulin treatments</w:t>
            </w:r>
          </w:p>
        </w:tc>
      </w:tr>
      <w:tr w:rsidR="00CC39C3" w:rsidRPr="008C7F5A" w14:paraId="0495D17A" w14:textId="77777777" w:rsidTr="00677D98">
        <w:tc>
          <w:tcPr>
            <w:tcW w:w="1560" w:type="dxa"/>
          </w:tcPr>
          <w:p w14:paraId="4D09FAE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lastRenderedPageBreak/>
              <w:t>Inflammatory bowel disease</w:t>
            </w:r>
            <w:r w:rsidRPr="00C04F98">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{"citationID":"Fdlt0nRP","properties":{"formattedCitation":"[30]","plainCitation":"[30]","noteIndex":0},"citationItems":[{"id":312,"uris":["http://zotero.org/users/6853045/items/LCS3SAF6"],"itemData":{"id":312,"type":"article-journal","abstract":"Children and adolescents with Crohn's disease (CD) present often with a more complicated disease course compared to adult patients. In addition, the potential  impact of CD on growth, pubertal and emotional development of patients underlines  the need for a specific management strategy of pediatric-onset CD. To develop the  first evidenced based and consensus driven guidelines for pediatric-onset CD an  expert panel of 33 IBD specialists was formed after an open call within the  European Crohn's and Colitis Organisation and the European Society of Pediatric  Gastroenterolog, Hepatology and Nutrition. The aim was to base on a thorough  review of existing evidence a state of the art guidance on the medical treatment  and long term management of children and adolescents with CD, with individualized  treatment algorithms based on a benefit-risk analysis according to different  clinical scenarios. In children and adolescents who did not have finished their  growth, exclusive enteral nutrition (EEN) is the induction therapy of first  choice due to its excellent safety profile, preferable over corticosteroids,  which are equipotential to induce remission. The majority of patients with  pediatric-onset CD require immunomodulator based maintenance therapy. The experts  discuss several factors potentially predictive for poor disease outcome (such as  severe perianal fistulizing disease, severe stricturing/penetrating disease,  severe growth retardation, panenteric disease, persistent severe disease despite  adequate induction therapy), which may incite to an anti-TNF-based top down  approach. These guidelines are intended to give practical (whenever possible  evidence-based) answers to (pediatric) gastroenterologists who take care of  children and adolescents with CD; they are not meant to be a rule or legal  standard, since many different clinical scenario exist requiring treatment  strategies not covered by or different from these guidelines.","container-title":"Journal of Crohn's &amp; colitis","DOI":"10.1016/j.crohns.2014.04.005","ISSN":"1876-4479 1873-9946","issue":"10","journalAbbreviation":"J Crohns Colitis","language":"eng","license":"Copyright © 2014 European Crohn's and Colitis Organisation. Published by Elsevier B.V. All rights reserved.","note":"publisher-place: England\nPMID: 24909831","page":"1179-1207","title":"Consensus guidelines of ECCO/ESPGHAN on the medical management of pediatric Crohn's disease.","volume":"8","author":[{"family":"Ruemmele","given":"F. M."},{"family":"Veres","given":"G."},{"family":"Kolho","given":"K. L."},{"family":"Griffiths","given":"A."},{"family":"Levine","given":"A."},{"family":"Escher","given":"J. C."},{"family":"Amil Dias","given":"J."},{"family":"Barabino","given":"A."},{"family":"Braegger","given":"C. P."},{"family":"Bronsky","given":"J."},{"family":"Buderus","given":"S."},{"family":"Martín-de-Carpi","given":"J."},{"family":"De Ridder","given":"L."},{"family":"Fagerberg","given":"U. L."},{"family":"Hugot","given":"J. P."},{"family":"Kierkus","given":"J."},{"family":"Kolacek","given":"S."},{"family":"Koletzko","given":"S."},{"family":"Lionetti","given":"P."},{"family":"Miele","given":"E."},{"family":"Navas López","given":"V. M."},{"family":"Paerregaard","given":"A."},{"family":"Russell","given":"R. K."},{"family":"Serban","given":"D. E."},{"family":"Shaoul","given":"R."},{"family":"Van Rheenen","given":"P."},{"family":"Veereman","given":"G."},{"family":"Weiss","given":"B."},{"family":"Wilson","given":"D."},{"family":"Dignass","given":"A."},{"family":"Eliakim","given":"A."},{"family":"Winter","given":"H."},{"family":"Turner","given":"D."}],"issued":{"date-parts":[["2014",10]]}}}],"schema":"https://github.com/citation-style-language/schema/raw/master/csl-citation.json"} </w:instrText>
            </w:r>
            <w:r w:rsidRPr="00C04F98">
              <w:rPr>
                <w:rFonts w:ascii="Times New Roman" w:hAnsi="Times New Roman" w:cs="Times New Roman"/>
                <w:sz w:val="20"/>
                <w:szCs w:val="20"/>
                <w:lang w:val="en-US"/>
              </w:rPr>
              <w:fldChar w:fldCharType="separate"/>
            </w:r>
            <w:r w:rsidRPr="00AB233F">
              <w:rPr>
                <w:rFonts w:ascii="Times New Roman" w:hAnsi="Times New Roman" w:cs="Times New Roman"/>
                <w:sz w:val="20"/>
                <w:lang w:val="en-US"/>
              </w:rPr>
              <w:t>[30]</w:t>
            </w:r>
            <w:r w:rsidRPr="00C04F98">
              <w:rPr>
                <w:rFonts w:ascii="Times New Roman" w:hAnsi="Times New Roman" w:cs="Times New Roman"/>
                <w:sz w:val="20"/>
                <w:szCs w:val="20"/>
                <w:lang w:val="en-US"/>
              </w:rPr>
              <w:fldChar w:fldCharType="end"/>
            </w:r>
          </w:p>
        </w:tc>
        <w:tc>
          <w:tcPr>
            <w:tcW w:w="2835" w:type="dxa"/>
          </w:tcPr>
          <w:p w14:paraId="12EA739E"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Deep colonic ulcerations on endoscopy</w:t>
            </w:r>
          </w:p>
          <w:p w14:paraId="476231C4"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Persistent severe disease despite adequate induction</w:t>
            </w:r>
          </w:p>
          <w:p w14:paraId="1D1BFCF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Extensive (pan-enteric) disease</w:t>
            </w:r>
          </w:p>
          <w:p w14:paraId="55C4D55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Marked growth retardation N−2.5 (minus 2.5) height Z scores)</w:t>
            </w:r>
          </w:p>
          <w:p w14:paraId="7B385DBD"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Severe osteoporosis (≥ 2.5 SD with osteoporotic fracture</w:t>
            </w:r>
          </w:p>
          <w:p w14:paraId="3C710948"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Stricturing and penetrating disease at onset</w:t>
            </w:r>
          </w:p>
          <w:p w14:paraId="577DDF1B"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Severe perianal disease</w:t>
            </w:r>
          </w:p>
          <w:p w14:paraId="12E4E16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Severe extra-intestinal manifestations (arthritis, pyoderma gangrenosum)</w:t>
            </w:r>
          </w:p>
        </w:tc>
        <w:tc>
          <w:tcPr>
            <w:tcW w:w="2409" w:type="dxa"/>
          </w:tcPr>
          <w:p w14:paraId="71A72685"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CRP &lt; 10 mg/L</w:t>
            </w:r>
          </w:p>
          <w:p w14:paraId="347DA5D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Albumin &lt; 35 g/L</w:t>
            </w:r>
          </w:p>
          <w:p w14:paraId="534F132C"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decompensation in the year prior to transfer</w:t>
            </w:r>
          </w:p>
          <w:p w14:paraId="1B9F6D6E"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hospitalization for an acute complication in the year preceding the transfer</w:t>
            </w:r>
          </w:p>
        </w:tc>
        <w:tc>
          <w:tcPr>
            <w:tcW w:w="2268" w:type="dxa"/>
          </w:tcPr>
          <w:p w14:paraId="4E35E4C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Immunosuppressants and biotherapies</w:t>
            </w:r>
          </w:p>
        </w:tc>
      </w:tr>
      <w:tr w:rsidR="00CC39C3" w:rsidRPr="008C7F5A" w14:paraId="44E8795F" w14:textId="77777777" w:rsidTr="00677D98">
        <w:tc>
          <w:tcPr>
            <w:tcW w:w="1560" w:type="dxa"/>
          </w:tcPr>
          <w:p w14:paraId="0291F77C"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Epilepsy</w:t>
            </w:r>
            <w:r w:rsidRPr="00C04F98">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{"citationID":"xoxaPg3M","properties":{"formattedCitation":"[31]","plainCitation":"[31]","noteIndex":0},"citationItems":[{"id":313,"uris":["http://zotero.org/users/6853045/items/B9JZBETU"],"itemData":{"id":313,"type":"article-journal","abstract":"To improve patient care and facilitate clinical research, the International League Against Epilepsy (ILAE) appointed a Task Force to formulate a consensus  definition of drug resistant epilepsy. The overall framework of the definition  has two \"hierarchical\" levels: Level 1 provides a general scheme to categorize  response to each therapeutic intervention, including a minimum dataset of  knowledge about the intervention that would be needed; Level 2 provides a core  definition of drug resistant epilepsy using a set of essential criteria based on  the categorization of response (from Level 1) to trials of antiepileptic drugs.  It is proposed as a testable hypothesis that drug resistant epilepsy is defined  as failure of adequate trials of two tolerated, appropriately chosen and used  antiepileptic drug schedules (whether as monotherapies or in combination) to  achieve sustained seizure freedom. This definition can be further refined when  new evidence emerges. The rationale behind the definition and the principles  governing its proper use are discussed, and examples to illustrate its  application in clinical practice are provided.","container-title":"Epilepsia","DOI":"10.1111/j.1528-1167.2009.02397.x","ISSN":"1528-1167 0013-9580","issue":"6","journalAbbreviation":"Epilepsia","language":"eng","note":"publisher-place: United States\nPMID: 19889013","page":"1069-1077","title":"Definition of drug resistant epilepsy: consensus proposal by the ad hoc Task Force of the ILAE Commission on Therapeutic Strategies.","volume":"51","author":[{"family":"Kwan","given":"Patrick"},{"family":"Arzimanoglou","given":"Alexis"},{"family":"Berg","given":"Anne T."},{"family":"Brodie","given":"Martin J."},{"family":"Allen Hauser","given":"W."},{"family":"Mathern","given":"Gary"},{"family":"Moshé","given":"Solomon L."},{"family":"Perucca","given":"Emilio"},{"family":"Wiebe","given":"Samuel"},{"family":"French","given":"Jacqueline"}],"issued":{"date-parts":[["2010",6]]}}}],"schema":"https://github.com/citation-style-language/schema/raw/master/csl-citation.json"} </w:instrText>
            </w:r>
            <w:r w:rsidRPr="00C04F98">
              <w:rPr>
                <w:rFonts w:ascii="Times New Roman" w:hAnsi="Times New Roman" w:cs="Times New Roman"/>
                <w:sz w:val="20"/>
                <w:szCs w:val="20"/>
                <w:lang w:val="en-US"/>
              </w:rPr>
              <w:fldChar w:fldCharType="separate"/>
            </w:r>
            <w:r w:rsidRPr="00AB233F">
              <w:rPr>
                <w:rFonts w:ascii="Times New Roman" w:hAnsi="Times New Roman" w:cs="Times New Roman"/>
                <w:sz w:val="20"/>
              </w:rPr>
              <w:t>[31]</w:t>
            </w:r>
            <w:r w:rsidRPr="00C04F98">
              <w:rPr>
                <w:rFonts w:ascii="Times New Roman" w:hAnsi="Times New Roman" w:cs="Times New Roman"/>
                <w:sz w:val="20"/>
                <w:szCs w:val="20"/>
                <w:lang w:val="en-US"/>
              </w:rPr>
              <w:fldChar w:fldCharType="end"/>
            </w:r>
          </w:p>
        </w:tc>
        <w:tc>
          <w:tcPr>
            <w:tcW w:w="2835" w:type="dxa"/>
          </w:tcPr>
          <w:p w14:paraId="34D0126F"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Intellectual disability</w:t>
            </w:r>
          </w:p>
          <w:p w14:paraId="2D60039F"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Behavior disorders</w:t>
            </w:r>
          </w:p>
          <w:p w14:paraId="5777A654"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Drug resistance</w:t>
            </w:r>
          </w:p>
        </w:tc>
        <w:tc>
          <w:tcPr>
            <w:tcW w:w="2409" w:type="dxa"/>
          </w:tcPr>
          <w:p w14:paraId="2434CDDE"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2 attacks in the 2 years preceding the transfer</w:t>
            </w:r>
          </w:p>
          <w:p w14:paraId="18CA7FF6"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acute decompensation in the year preceding the transfer</w:t>
            </w:r>
          </w:p>
          <w:p w14:paraId="2B9BD0B1"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Disappearance of generalized seizures despite the persistence of focal seizures</w:t>
            </w:r>
          </w:p>
        </w:tc>
        <w:tc>
          <w:tcPr>
            <w:tcW w:w="2268" w:type="dxa"/>
          </w:tcPr>
          <w:p w14:paraId="13A1E55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Drug resistance: persistence of frequent or disabling epileptic seizures despite treatment well conducted for at least two years (i.e., sequential monotherapy of at least two major drugs, then dual therapy for a sufficient duration)</w:t>
            </w:r>
          </w:p>
        </w:tc>
      </w:tr>
      <w:tr w:rsidR="00CC39C3" w:rsidRPr="00C04F98" w14:paraId="2DE527A0" w14:textId="77777777" w:rsidTr="00677D98">
        <w:tc>
          <w:tcPr>
            <w:tcW w:w="1560" w:type="dxa"/>
          </w:tcPr>
          <w:p w14:paraId="25851CE3"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Sickle cell anemia</w:t>
            </w:r>
            <w:r w:rsidRPr="00C04F98">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{"citationID":"3Vh9pqjF","properties":{"formattedCitation":"[32]","plainCitation":"[32]","noteIndex":0},"citationItems":[{"id":296,"uris":["http://zotero.org/users/6853045/items/3U3JRKNA"],"itemData":{"id":296,"type":"article-journal","abstract":"PURPOSE: There is no well-accepted classification system of overall sickle cell disease (SCD) severity. We sought to develop a system that could be tested as a  clinical outcome predictor. PATIENTS AND METHODS: Using validated methodology  (RAND/UCLA modified Delphi panel), 10 multi-disciplinary expert clinicians  collaboratively developed 180 simplified patient histories and rated each on  multiple axes (estimated clinician follow-up frequency, risk of complications or  death, quality of life, overall disease severity). Using ratings on overall disease  severity, we developed a 3-level severity classification system ranging from Class I  (least severe) to Class III (most severe). RESULTS: The system defines patients as  Class I who are 8-40 years with no end organ damage, no chronic pain, and ≤4  unscheduled acute care visits due to vaso-occlusive crises (VOC) in the last year.  Patients &lt;8 or &gt;40 years with no end organ damage, no chronic pain, and &lt;2  unscheduled acute care visits are also considered Class I. Patients any age with ≥5  unscheduled acute care visits and/or with severe damage to bone, retina, heart,  lung, kidney, or brain are classified as Class III (except patients ≥25 years with  severe retinopathy, no chronic pain, and 0-1 unscheduled acute care visits, who are  considered Class II). Patients not meeting these Class I or III definitions are  classified as Class II. CONCLUSION: This system consolidates patient characteristics  into homogenous groups with respect to disease state to support clinical  decision-making. The system is consistent with existing literature that increased  unscheduled acute care visits and organ damage translate into clinically significant  patient morbidity. Studies to further validate this system are planned.","container-title":"ClinicoEconomics and outcomes research : CEOR","DOI":"10.2147/CEOR.S276121","ISSN":"1178-6981","journalAbbreviation":"Clinicoecon Outcomes Res","language":"eng","license":"© 2020 Shah et al.","note":"PMID: 33149635 \nPMCID: PMC7604906","page":"625-633","title":"Development of a Severity Classification System for Sickle Cell Disease.","volume":"12","author":[{"family":"Shah","given":"Nirmish"},{"family":"Beenhouwer","given":"David"},{"family":"Broder","given":"Michael S."},{"family":"Bronte-Hall","given":"Lanetta"},{"family":"De Castro","given":"Laura M."},{"family":"Gibbs","given":"Sarah N."},{"family":"Gordeuk","given":"Victor R."},{"family":"Kanter","given":"Julie"},{"family":"Klings","given":"Elizabeth S."},{"family":"Lipato","given":"Thokozeni"},{"family":"Manwani","given":"Deepa"},{"family":"Scullin","given":"Brigid"},{"family":"Yermilov","given":"Irina"},{"family":"Smith","given":"Wally R."}],"issued":{"date-parts":[["2020"]]}}}],"schema":"https://github.com/citation-style-language/schema/raw/master/csl-citation.json"} </w:instrText>
            </w:r>
            <w:r w:rsidRPr="00C04F98">
              <w:rPr>
                <w:rFonts w:ascii="Times New Roman" w:hAnsi="Times New Roman" w:cs="Times New Roman"/>
                <w:sz w:val="20"/>
                <w:szCs w:val="20"/>
                <w:lang w:val="en-US"/>
              </w:rPr>
              <w:fldChar w:fldCharType="separate"/>
            </w:r>
            <w:r w:rsidRPr="00AB233F">
              <w:rPr>
                <w:rFonts w:ascii="Times New Roman" w:hAnsi="Times New Roman" w:cs="Times New Roman"/>
                <w:sz w:val="20"/>
              </w:rPr>
              <w:t>[32]</w:t>
            </w:r>
            <w:r w:rsidRPr="00C04F98">
              <w:rPr>
                <w:rFonts w:ascii="Times New Roman" w:hAnsi="Times New Roman" w:cs="Times New Roman"/>
                <w:sz w:val="20"/>
                <w:szCs w:val="20"/>
                <w:lang w:val="en-US"/>
              </w:rPr>
              <w:fldChar w:fldCharType="end"/>
            </w:r>
          </w:p>
        </w:tc>
        <w:tc>
          <w:tcPr>
            <w:tcW w:w="2835" w:type="dxa"/>
          </w:tcPr>
          <w:p w14:paraId="7EB1EF1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Acute chest syndrome</w:t>
            </w:r>
          </w:p>
          <w:p w14:paraId="0B2EB2F5"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Hyperalgesic </w:t>
            </w:r>
            <w:proofErr w:type="spellStart"/>
            <w:r w:rsidRPr="00C04F98">
              <w:rPr>
                <w:rFonts w:ascii="Times New Roman" w:hAnsi="Times New Roman" w:cs="Times New Roman"/>
                <w:sz w:val="20"/>
                <w:szCs w:val="20"/>
                <w:lang w:val="en-US"/>
              </w:rPr>
              <w:t>vaso</w:t>
            </w:r>
            <w:proofErr w:type="spellEnd"/>
            <w:r w:rsidRPr="00C04F98">
              <w:rPr>
                <w:rFonts w:ascii="Times New Roman" w:hAnsi="Times New Roman" w:cs="Times New Roman"/>
                <w:sz w:val="20"/>
                <w:szCs w:val="20"/>
                <w:lang w:val="en-US"/>
              </w:rPr>
              <w:t>-occlusive crisis requiring morphine</w:t>
            </w:r>
          </w:p>
          <w:p w14:paraId="199413E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Hospitalization in intensive care whatever the reason</w:t>
            </w:r>
          </w:p>
          <w:p w14:paraId="60CB8563"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Cerebral vasculopathy with or without stroke</w:t>
            </w:r>
          </w:p>
          <w:p w14:paraId="7AC9215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Regular transfusion therapy</w:t>
            </w:r>
          </w:p>
        </w:tc>
        <w:tc>
          <w:tcPr>
            <w:tcW w:w="2409" w:type="dxa"/>
          </w:tcPr>
          <w:p w14:paraId="11103862"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&lt; 1 hospitalization for an acute complication in the year preceding the transfer</w:t>
            </w:r>
          </w:p>
        </w:tc>
        <w:tc>
          <w:tcPr>
            <w:tcW w:w="2268" w:type="dxa"/>
          </w:tcPr>
          <w:p w14:paraId="364FC92A" w14:textId="77777777" w:rsidR="00CC39C3" w:rsidRPr="00C04F98" w:rsidRDefault="00CC39C3" w:rsidP="00677D98">
            <w:pPr>
              <w:spacing w:line="259" w:lineRule="auto"/>
              <w:rPr>
                <w:rFonts w:ascii="Times New Roman" w:hAnsi="Times New Roman" w:cs="Times New Roman"/>
                <w:sz w:val="20"/>
                <w:szCs w:val="20"/>
                <w:lang w:val="en-US"/>
              </w:rPr>
            </w:pPr>
            <w:r w:rsidRPr="00C04F98">
              <w:rPr>
                <w:rFonts w:ascii="Times New Roman" w:hAnsi="Times New Roman" w:cs="Times New Roman"/>
                <w:sz w:val="20"/>
                <w:szCs w:val="20"/>
                <w:lang w:val="en-US"/>
              </w:rPr>
              <w:t>Chemotherapy (hydroxycarbamide)</w:t>
            </w:r>
          </w:p>
        </w:tc>
      </w:tr>
      <w:tr w:rsidR="00CC39C3" w:rsidRPr="008C7F5A" w14:paraId="3D6A691D" w14:textId="77777777" w:rsidTr="00677D98">
        <w:tc>
          <w:tcPr>
            <w:tcW w:w="9072" w:type="dxa"/>
            <w:gridSpan w:val="4"/>
          </w:tcPr>
          <w:p w14:paraId="4B2DF705" w14:textId="77777777" w:rsidR="00CC39C3" w:rsidRPr="00C04F98" w:rsidRDefault="00CC39C3" w:rsidP="00677D98">
            <w:pPr>
              <w:rPr>
                <w:rFonts w:ascii="Times New Roman" w:hAnsi="Times New Roman" w:cs="Times New Roman"/>
                <w:sz w:val="20"/>
                <w:szCs w:val="20"/>
                <w:lang w:val="en-US"/>
              </w:rPr>
            </w:pPr>
            <w:r w:rsidRPr="00C04F98">
              <w:rPr>
                <w:rFonts w:ascii="Times New Roman" w:hAnsi="Times New Roman" w:cs="Times New Roman"/>
                <w:sz w:val="20"/>
                <w:szCs w:val="20"/>
                <w:lang w:val="en-US"/>
              </w:rPr>
              <w:t xml:space="preserve">*The classification above has been defined according to the latest medical </w:t>
            </w:r>
            <w:r>
              <w:rPr>
                <w:rFonts w:ascii="Times New Roman" w:hAnsi="Times New Roman" w:cs="Times New Roman"/>
                <w:sz w:val="20"/>
                <w:szCs w:val="20"/>
                <w:lang w:val="en-US"/>
              </w:rPr>
              <w:t>guidelines</w:t>
            </w:r>
            <w:r w:rsidRPr="00C04F98">
              <w:rPr>
                <w:rFonts w:ascii="Times New Roman" w:hAnsi="Times New Roman" w:cs="Times New Roman"/>
                <w:sz w:val="20"/>
                <w:szCs w:val="20"/>
                <w:lang w:val="en-US"/>
              </w:rPr>
              <w:t>. In the absence of consensus, the criteria</w:t>
            </w:r>
            <w:r>
              <w:rPr>
                <w:rFonts w:ascii="Times New Roman" w:hAnsi="Times New Roman" w:cs="Times New Roman"/>
                <w:sz w:val="20"/>
                <w:szCs w:val="20"/>
                <w:lang w:val="en-US"/>
              </w:rPr>
              <w:t xml:space="preserve"> were </w:t>
            </w:r>
            <w:r w:rsidRPr="00C04F98">
              <w:rPr>
                <w:rFonts w:ascii="Times New Roman" w:hAnsi="Times New Roman" w:cs="Times New Roman"/>
                <w:sz w:val="20"/>
                <w:szCs w:val="20"/>
                <w:lang w:val="en-US"/>
              </w:rPr>
              <w:t>proposed by the hospital referees of the Robert Debré hospital.</w:t>
            </w:r>
          </w:p>
        </w:tc>
      </w:tr>
    </w:tbl>
    <w:p w14:paraId="36350DFF" w14:textId="17185F2E" w:rsidR="00CC39C3" w:rsidRDefault="00CC39C3" w:rsidP="00CC39C3">
      <w:pPr>
        <w:spacing w:after="0" w:line="240" w:lineRule="auto"/>
        <w:jc w:val="both"/>
        <w:rPr>
          <w:rFonts w:ascii="Times New Roman" w:hAnsi="Times New Roman"/>
          <w:b/>
          <w:bCs/>
          <w:sz w:val="20"/>
          <w:szCs w:val="20"/>
          <w:lang w:val="en-US" w:eastAsia="fr-FR"/>
        </w:rPr>
      </w:pPr>
    </w:p>
    <w:p w14:paraId="2C66B6D2" w14:textId="77FCFBC8" w:rsidR="00CC39C3" w:rsidRPr="00CC39C3" w:rsidRDefault="00AD0EB8" w:rsidP="00CC39C3">
      <w:pPr>
        <w:spacing w:before="120" w:after="0"/>
        <w:jc w:val="both"/>
        <w:rPr>
          <w:rFonts w:ascii="Times New Roman" w:hAnsi="Times New Roman" w:cs="Times New Roman"/>
          <w:b/>
          <w:bCs/>
          <w:sz w:val="20"/>
          <w:szCs w:val="20"/>
          <w:lang w:val="en-US"/>
        </w:rPr>
      </w:pPr>
      <w:r>
        <w:rPr>
          <w:rFonts w:ascii="Times New Roman" w:hAnsi="Times New Roman" w:cs="Times New Roman"/>
          <w:b/>
          <w:bCs/>
          <w:sz w:val="20"/>
          <w:szCs w:val="20"/>
          <w:highlight w:val="yellow"/>
          <w:lang w:val="en-US"/>
        </w:rPr>
        <w:t>Figure</w:t>
      </w:r>
      <w:r w:rsidR="00A65B0A">
        <w:rPr>
          <w:rFonts w:ascii="Times New Roman" w:hAnsi="Times New Roman" w:cs="Times New Roman"/>
          <w:b/>
          <w:bCs/>
          <w:sz w:val="20"/>
          <w:szCs w:val="20"/>
          <w:highlight w:val="yellow"/>
          <w:lang w:val="en-US"/>
        </w:rPr>
        <w:t xml:space="preserve"> S1:</w:t>
      </w:r>
      <w:r w:rsidRPr="00ED76BF">
        <w:rPr>
          <w:rFonts w:ascii="Times New Roman" w:hAnsi="Times New Roman" w:cs="Times New Roman"/>
          <w:b/>
          <w:bCs/>
          <w:sz w:val="20"/>
          <w:szCs w:val="20"/>
          <w:highlight w:val="yellow"/>
          <w:lang w:val="en-US"/>
        </w:rPr>
        <w:t xml:space="preserve"> </w:t>
      </w:r>
      <w:r w:rsidR="00CC39C3" w:rsidRPr="00CC39C3">
        <w:rPr>
          <w:rFonts w:ascii="Times New Roman" w:hAnsi="Times New Roman" w:cs="Times New Roman"/>
          <w:b/>
          <w:bCs/>
          <w:sz w:val="20"/>
          <w:szCs w:val="20"/>
          <w:highlight w:val="yellow"/>
          <w:lang w:val="en-US"/>
        </w:rPr>
        <w:t>GPs</w:t>
      </w:r>
      <w:r w:rsidR="00A65B0A">
        <w:rPr>
          <w:rFonts w:ascii="Times New Roman" w:hAnsi="Times New Roman" w:cs="Times New Roman"/>
          <w:b/>
          <w:bCs/>
          <w:sz w:val="20"/>
          <w:szCs w:val="20"/>
          <w:highlight w:val="yellow"/>
          <w:lang w:val="en-US"/>
        </w:rPr>
        <w:t xml:space="preserve"> </w:t>
      </w:r>
      <w:r w:rsidR="00CC39C3" w:rsidRPr="00CC39C3">
        <w:rPr>
          <w:rFonts w:ascii="Times New Roman" w:hAnsi="Times New Roman" w:cs="Times New Roman"/>
          <w:b/>
          <w:bCs/>
          <w:sz w:val="20"/>
          <w:szCs w:val="20"/>
          <w:highlight w:val="yellow"/>
          <w:lang w:val="en-US"/>
        </w:rPr>
        <w:t xml:space="preserve">expectations of </w:t>
      </w:r>
      <w:r w:rsidR="00C51D66">
        <w:rPr>
          <w:rFonts w:ascii="Times New Roman" w:hAnsi="Times New Roman" w:cs="Times New Roman"/>
          <w:b/>
          <w:bCs/>
          <w:sz w:val="20"/>
          <w:szCs w:val="20"/>
          <w:highlight w:val="yellow"/>
          <w:lang w:val="en-US"/>
        </w:rPr>
        <w:t xml:space="preserve">the </w:t>
      </w:r>
      <w:r w:rsidR="00CC39C3" w:rsidRPr="00CC39C3">
        <w:rPr>
          <w:rFonts w:ascii="Times New Roman" w:hAnsi="Times New Roman" w:cs="Times New Roman"/>
          <w:b/>
          <w:bCs/>
          <w:sz w:val="20"/>
          <w:szCs w:val="20"/>
          <w:highlight w:val="yellow"/>
          <w:lang w:val="en-US"/>
        </w:rPr>
        <w:t>hospital (left side) and their perceived role (right side) during transition</w:t>
      </w:r>
    </w:p>
    <w:p w14:paraId="1048C4AB" w14:textId="123F4A7F" w:rsidR="00CC39C3" w:rsidRPr="00D3162A" w:rsidRDefault="00BE631D" w:rsidP="00CC39C3">
      <w:pPr>
        <w:rPr>
          <w:lang w:val="en-US"/>
        </w:rPr>
      </w:pPr>
      <w:r w:rsidRPr="0031730F">
        <w:rPr>
          <w:rFonts w:ascii="Times New Roman" w:hAnsi="Times New Roman" w:cs="Times New Roman"/>
          <w:b/>
          <w:bCs/>
          <w:noProof/>
        </w:rPr>
        <w:lastRenderedPageBreak/>
        <w:drawing>
          <wp:inline distT="0" distB="0" distL="0" distR="0" wp14:anchorId="2119A69B" wp14:editId="507EC436">
            <wp:extent cx="5760720" cy="4406265"/>
            <wp:effectExtent l="19050" t="0" r="30480" b="13335"/>
            <wp:docPr id="6" name="Diagramme 6">
              <a:extLst xmlns:a="http://schemas.openxmlformats.org/drawingml/2006/main">
                <a:ext uri="{FF2B5EF4-FFF2-40B4-BE49-F238E27FC236}">
                  <a16:creationId xmlns:a16="http://schemas.microsoft.com/office/drawing/2014/main" id="{5D407CF3-ADC2-4F43-BBFA-1E93D2613F7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CC39C3" w:rsidRPr="00D3162A" w:rsidSect="00B0116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6374" w14:textId="77777777" w:rsidR="003A392B" w:rsidRDefault="003A392B" w:rsidP="009F5EAF">
      <w:pPr>
        <w:spacing w:after="0" w:line="240" w:lineRule="auto"/>
      </w:pPr>
      <w:r>
        <w:separator/>
      </w:r>
    </w:p>
  </w:endnote>
  <w:endnote w:type="continuationSeparator" w:id="0">
    <w:p w14:paraId="6473A65C" w14:textId="77777777" w:rsidR="003A392B" w:rsidRDefault="003A392B" w:rsidP="009F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189799"/>
      <w:docPartObj>
        <w:docPartGallery w:val="Page Numbers (Bottom of Page)"/>
        <w:docPartUnique/>
      </w:docPartObj>
    </w:sdtPr>
    <w:sdtEndPr/>
    <w:sdtContent>
      <w:p w14:paraId="3ACCC30E" w14:textId="7CD8C8A9" w:rsidR="00FA007C" w:rsidRDefault="00FA007C">
        <w:pPr>
          <w:pStyle w:val="Pieddepage"/>
          <w:jc w:val="right"/>
        </w:pPr>
        <w:r>
          <w:fldChar w:fldCharType="begin"/>
        </w:r>
        <w:r>
          <w:instrText>PAGE   \* MERGEFORMAT</w:instrText>
        </w:r>
        <w:r>
          <w:fldChar w:fldCharType="separate"/>
        </w:r>
        <w:r>
          <w:t>2</w:t>
        </w:r>
        <w:r>
          <w:fldChar w:fldCharType="end"/>
        </w:r>
      </w:p>
    </w:sdtContent>
  </w:sdt>
  <w:p w14:paraId="4CD62C97" w14:textId="6DF71425" w:rsidR="00FA007C" w:rsidRDefault="00FA00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29F4" w14:textId="77777777" w:rsidR="003A392B" w:rsidRDefault="003A392B" w:rsidP="009F5EAF">
      <w:pPr>
        <w:spacing w:after="0" w:line="240" w:lineRule="auto"/>
      </w:pPr>
      <w:r>
        <w:separator/>
      </w:r>
    </w:p>
  </w:footnote>
  <w:footnote w:type="continuationSeparator" w:id="0">
    <w:p w14:paraId="1AB78797" w14:textId="77777777" w:rsidR="003A392B" w:rsidRDefault="003A392B" w:rsidP="009F5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1A"/>
    <w:multiLevelType w:val="hybridMultilevel"/>
    <w:tmpl w:val="16D8A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E2D33"/>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26C3B"/>
    <w:multiLevelType w:val="multilevel"/>
    <w:tmpl w:val="E2300B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E143B"/>
    <w:multiLevelType w:val="multilevel"/>
    <w:tmpl w:val="947E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7363D"/>
    <w:multiLevelType w:val="multilevel"/>
    <w:tmpl w:val="E8E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80DB2"/>
    <w:multiLevelType w:val="hybridMultilevel"/>
    <w:tmpl w:val="25D25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762714"/>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BC0A30"/>
    <w:multiLevelType w:val="multilevel"/>
    <w:tmpl w:val="F36C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A62F2"/>
    <w:multiLevelType w:val="multilevel"/>
    <w:tmpl w:val="725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929AC"/>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B51D1A"/>
    <w:multiLevelType w:val="hybridMultilevel"/>
    <w:tmpl w:val="8C9A6B80"/>
    <w:lvl w:ilvl="0" w:tplc="86D4D4B4">
      <w:start w:val="21"/>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51F62318"/>
    <w:multiLevelType w:val="hybridMultilevel"/>
    <w:tmpl w:val="61DE1B94"/>
    <w:lvl w:ilvl="0" w:tplc="9B50DC1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315859"/>
    <w:multiLevelType w:val="hybridMultilevel"/>
    <w:tmpl w:val="595C7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691249"/>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C95ED8"/>
    <w:multiLevelType w:val="hybridMultilevel"/>
    <w:tmpl w:val="D5D4DA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DD65B93"/>
    <w:multiLevelType w:val="multilevel"/>
    <w:tmpl w:val="E1D2F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3"/>
  </w:num>
  <w:num w:numId="4">
    <w:abstractNumId w:val="11"/>
  </w:num>
  <w:num w:numId="5">
    <w:abstractNumId w:val="0"/>
  </w:num>
  <w:num w:numId="6">
    <w:abstractNumId w:val="4"/>
  </w:num>
  <w:num w:numId="7">
    <w:abstractNumId w:val="7"/>
  </w:num>
  <w:num w:numId="8">
    <w:abstractNumId w:val="15"/>
  </w:num>
  <w:num w:numId="9">
    <w:abstractNumId w:val="8"/>
  </w:num>
  <w:num w:numId="10">
    <w:abstractNumId w:val="2"/>
  </w:num>
  <w:num w:numId="11">
    <w:abstractNumId w:val="5"/>
  </w:num>
  <w:num w:numId="12">
    <w:abstractNumId w:val="6"/>
  </w:num>
  <w:num w:numId="13">
    <w:abstractNumId w:val="13"/>
  </w:num>
  <w:num w:numId="14">
    <w:abstractNumId w:val="14"/>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F7"/>
    <w:rsid w:val="0000089B"/>
    <w:rsid w:val="000062AD"/>
    <w:rsid w:val="00006756"/>
    <w:rsid w:val="00011E55"/>
    <w:rsid w:val="000128E6"/>
    <w:rsid w:val="00013CC5"/>
    <w:rsid w:val="00015848"/>
    <w:rsid w:val="00017048"/>
    <w:rsid w:val="0001756A"/>
    <w:rsid w:val="000208C6"/>
    <w:rsid w:val="00021E81"/>
    <w:rsid w:val="0002222B"/>
    <w:rsid w:val="000276BB"/>
    <w:rsid w:val="000345F8"/>
    <w:rsid w:val="00035CCF"/>
    <w:rsid w:val="00037D7E"/>
    <w:rsid w:val="00043AB5"/>
    <w:rsid w:val="00043C03"/>
    <w:rsid w:val="000459E4"/>
    <w:rsid w:val="00045A4B"/>
    <w:rsid w:val="000576D7"/>
    <w:rsid w:val="00060D18"/>
    <w:rsid w:val="00062A9D"/>
    <w:rsid w:val="000649C8"/>
    <w:rsid w:val="000658DF"/>
    <w:rsid w:val="0007050B"/>
    <w:rsid w:val="00070A18"/>
    <w:rsid w:val="00071226"/>
    <w:rsid w:val="00075E9D"/>
    <w:rsid w:val="00076FDA"/>
    <w:rsid w:val="000772E0"/>
    <w:rsid w:val="000846DC"/>
    <w:rsid w:val="00087C1B"/>
    <w:rsid w:val="000906A1"/>
    <w:rsid w:val="00091DDE"/>
    <w:rsid w:val="000A7A7F"/>
    <w:rsid w:val="000B079C"/>
    <w:rsid w:val="000B095E"/>
    <w:rsid w:val="000B0AF0"/>
    <w:rsid w:val="000B6F65"/>
    <w:rsid w:val="000B7787"/>
    <w:rsid w:val="000C4751"/>
    <w:rsid w:val="000C6DF8"/>
    <w:rsid w:val="000C7191"/>
    <w:rsid w:val="000D22B0"/>
    <w:rsid w:val="000D425A"/>
    <w:rsid w:val="000D474F"/>
    <w:rsid w:val="000D6F04"/>
    <w:rsid w:val="000D74C5"/>
    <w:rsid w:val="000E2DAC"/>
    <w:rsid w:val="000E344D"/>
    <w:rsid w:val="000E3F45"/>
    <w:rsid w:val="000E5230"/>
    <w:rsid w:val="000E5B46"/>
    <w:rsid w:val="000F3B55"/>
    <w:rsid w:val="000F5E79"/>
    <w:rsid w:val="00100D86"/>
    <w:rsid w:val="00110B38"/>
    <w:rsid w:val="00123AE5"/>
    <w:rsid w:val="00123CAC"/>
    <w:rsid w:val="001265C9"/>
    <w:rsid w:val="00130612"/>
    <w:rsid w:val="0013202F"/>
    <w:rsid w:val="0014013C"/>
    <w:rsid w:val="00140627"/>
    <w:rsid w:val="001416CF"/>
    <w:rsid w:val="0014578A"/>
    <w:rsid w:val="00151C9B"/>
    <w:rsid w:val="001552D8"/>
    <w:rsid w:val="00157FA0"/>
    <w:rsid w:val="0016071A"/>
    <w:rsid w:val="00160AD0"/>
    <w:rsid w:val="00161066"/>
    <w:rsid w:val="00165E6C"/>
    <w:rsid w:val="00171C8F"/>
    <w:rsid w:val="00171E0C"/>
    <w:rsid w:val="00180217"/>
    <w:rsid w:val="0018345F"/>
    <w:rsid w:val="00183921"/>
    <w:rsid w:val="001919B7"/>
    <w:rsid w:val="00193750"/>
    <w:rsid w:val="001963DF"/>
    <w:rsid w:val="001A2752"/>
    <w:rsid w:val="001A3690"/>
    <w:rsid w:val="001A7F66"/>
    <w:rsid w:val="001B518E"/>
    <w:rsid w:val="001B77C2"/>
    <w:rsid w:val="001C0309"/>
    <w:rsid w:val="001C20DA"/>
    <w:rsid w:val="001C3485"/>
    <w:rsid w:val="001C4A5F"/>
    <w:rsid w:val="001D178B"/>
    <w:rsid w:val="001D2740"/>
    <w:rsid w:val="001D30B0"/>
    <w:rsid w:val="001D6E07"/>
    <w:rsid w:val="001D782B"/>
    <w:rsid w:val="001E4667"/>
    <w:rsid w:val="001E580C"/>
    <w:rsid w:val="001F00FD"/>
    <w:rsid w:val="001F429F"/>
    <w:rsid w:val="002002FE"/>
    <w:rsid w:val="0020041A"/>
    <w:rsid w:val="00203C71"/>
    <w:rsid w:val="00203D35"/>
    <w:rsid w:val="0020403E"/>
    <w:rsid w:val="00211B13"/>
    <w:rsid w:val="002126DA"/>
    <w:rsid w:val="00214296"/>
    <w:rsid w:val="002146E7"/>
    <w:rsid w:val="002167B1"/>
    <w:rsid w:val="0022075C"/>
    <w:rsid w:val="0022177A"/>
    <w:rsid w:val="00223083"/>
    <w:rsid w:val="0022576F"/>
    <w:rsid w:val="00232635"/>
    <w:rsid w:val="00237B32"/>
    <w:rsid w:val="00237DF8"/>
    <w:rsid w:val="002448EA"/>
    <w:rsid w:val="002464FB"/>
    <w:rsid w:val="00247819"/>
    <w:rsid w:val="0025307A"/>
    <w:rsid w:val="00253CF1"/>
    <w:rsid w:val="00255805"/>
    <w:rsid w:val="00255B28"/>
    <w:rsid w:val="00261BA7"/>
    <w:rsid w:val="00266D64"/>
    <w:rsid w:val="00270A13"/>
    <w:rsid w:val="00273354"/>
    <w:rsid w:val="00276031"/>
    <w:rsid w:val="0027667E"/>
    <w:rsid w:val="0028058C"/>
    <w:rsid w:val="00281570"/>
    <w:rsid w:val="00281872"/>
    <w:rsid w:val="0028281D"/>
    <w:rsid w:val="00282A21"/>
    <w:rsid w:val="0028312D"/>
    <w:rsid w:val="0028378E"/>
    <w:rsid w:val="00283D7C"/>
    <w:rsid w:val="00287DFB"/>
    <w:rsid w:val="00294883"/>
    <w:rsid w:val="0029541E"/>
    <w:rsid w:val="00296488"/>
    <w:rsid w:val="002A13D4"/>
    <w:rsid w:val="002A2EEF"/>
    <w:rsid w:val="002A42B6"/>
    <w:rsid w:val="002A4515"/>
    <w:rsid w:val="002A6D3E"/>
    <w:rsid w:val="002B134A"/>
    <w:rsid w:val="002B3841"/>
    <w:rsid w:val="002B54E5"/>
    <w:rsid w:val="002C3E59"/>
    <w:rsid w:val="002C61B3"/>
    <w:rsid w:val="002D1973"/>
    <w:rsid w:val="002D462D"/>
    <w:rsid w:val="002D5195"/>
    <w:rsid w:val="002D5836"/>
    <w:rsid w:val="002E0E7A"/>
    <w:rsid w:val="002E18BB"/>
    <w:rsid w:val="002E2538"/>
    <w:rsid w:val="002E6CB0"/>
    <w:rsid w:val="002E73A5"/>
    <w:rsid w:val="002F0783"/>
    <w:rsid w:val="002F091A"/>
    <w:rsid w:val="00301311"/>
    <w:rsid w:val="00304CBA"/>
    <w:rsid w:val="00306162"/>
    <w:rsid w:val="00306F6D"/>
    <w:rsid w:val="00313352"/>
    <w:rsid w:val="0031571B"/>
    <w:rsid w:val="0031730F"/>
    <w:rsid w:val="00322A9E"/>
    <w:rsid w:val="003260EF"/>
    <w:rsid w:val="00327645"/>
    <w:rsid w:val="00330793"/>
    <w:rsid w:val="00331375"/>
    <w:rsid w:val="00332B5E"/>
    <w:rsid w:val="00333E53"/>
    <w:rsid w:val="00333F6E"/>
    <w:rsid w:val="003376F0"/>
    <w:rsid w:val="00340E03"/>
    <w:rsid w:val="00343B55"/>
    <w:rsid w:val="003474E3"/>
    <w:rsid w:val="00347BC9"/>
    <w:rsid w:val="00351E23"/>
    <w:rsid w:val="00352D8B"/>
    <w:rsid w:val="00363218"/>
    <w:rsid w:val="00365D2A"/>
    <w:rsid w:val="0037267B"/>
    <w:rsid w:val="00382ECE"/>
    <w:rsid w:val="0038303F"/>
    <w:rsid w:val="0038309A"/>
    <w:rsid w:val="003850A4"/>
    <w:rsid w:val="003861DB"/>
    <w:rsid w:val="00386E84"/>
    <w:rsid w:val="00387DA0"/>
    <w:rsid w:val="00390866"/>
    <w:rsid w:val="00391A44"/>
    <w:rsid w:val="003925F7"/>
    <w:rsid w:val="00393088"/>
    <w:rsid w:val="00394381"/>
    <w:rsid w:val="0039596F"/>
    <w:rsid w:val="0039638E"/>
    <w:rsid w:val="003969FB"/>
    <w:rsid w:val="00396F8E"/>
    <w:rsid w:val="003A392B"/>
    <w:rsid w:val="003A5B2E"/>
    <w:rsid w:val="003B07F8"/>
    <w:rsid w:val="003B1354"/>
    <w:rsid w:val="003B3B66"/>
    <w:rsid w:val="003B666D"/>
    <w:rsid w:val="003B7051"/>
    <w:rsid w:val="003C3980"/>
    <w:rsid w:val="003C69A1"/>
    <w:rsid w:val="003D724E"/>
    <w:rsid w:val="003E1DDA"/>
    <w:rsid w:val="003E7ABF"/>
    <w:rsid w:val="00400B82"/>
    <w:rsid w:val="00402894"/>
    <w:rsid w:val="00403DE1"/>
    <w:rsid w:val="00405B50"/>
    <w:rsid w:val="00410D0B"/>
    <w:rsid w:val="004141B4"/>
    <w:rsid w:val="00414817"/>
    <w:rsid w:val="00427AE0"/>
    <w:rsid w:val="00431FC0"/>
    <w:rsid w:val="00433571"/>
    <w:rsid w:val="00437D8A"/>
    <w:rsid w:val="00444F01"/>
    <w:rsid w:val="004546DC"/>
    <w:rsid w:val="00455BC2"/>
    <w:rsid w:val="00455DCA"/>
    <w:rsid w:val="0045712B"/>
    <w:rsid w:val="004619B2"/>
    <w:rsid w:val="00463DC1"/>
    <w:rsid w:val="00463E33"/>
    <w:rsid w:val="00470067"/>
    <w:rsid w:val="0047027C"/>
    <w:rsid w:val="00473EA6"/>
    <w:rsid w:val="00473FFB"/>
    <w:rsid w:val="00475C42"/>
    <w:rsid w:val="00476531"/>
    <w:rsid w:val="00481701"/>
    <w:rsid w:val="00492169"/>
    <w:rsid w:val="004950D9"/>
    <w:rsid w:val="00495471"/>
    <w:rsid w:val="004A2A4F"/>
    <w:rsid w:val="004A312A"/>
    <w:rsid w:val="004A4E5D"/>
    <w:rsid w:val="004B064E"/>
    <w:rsid w:val="004B1D7F"/>
    <w:rsid w:val="004B5DB2"/>
    <w:rsid w:val="004C0036"/>
    <w:rsid w:val="004C2B28"/>
    <w:rsid w:val="004C4F48"/>
    <w:rsid w:val="004C5E12"/>
    <w:rsid w:val="004C7F0B"/>
    <w:rsid w:val="004D17B7"/>
    <w:rsid w:val="004D1C31"/>
    <w:rsid w:val="004D4191"/>
    <w:rsid w:val="004D5FD2"/>
    <w:rsid w:val="004D7DFC"/>
    <w:rsid w:val="004E06EE"/>
    <w:rsid w:val="004E1BD5"/>
    <w:rsid w:val="004E26F5"/>
    <w:rsid w:val="004E2B0E"/>
    <w:rsid w:val="004E30B6"/>
    <w:rsid w:val="004E35F2"/>
    <w:rsid w:val="004E6102"/>
    <w:rsid w:val="004E73FD"/>
    <w:rsid w:val="004F316E"/>
    <w:rsid w:val="004F7152"/>
    <w:rsid w:val="00503B68"/>
    <w:rsid w:val="00506414"/>
    <w:rsid w:val="00510057"/>
    <w:rsid w:val="0051017F"/>
    <w:rsid w:val="00515571"/>
    <w:rsid w:val="00516221"/>
    <w:rsid w:val="00521CDA"/>
    <w:rsid w:val="00544CEB"/>
    <w:rsid w:val="00546DC7"/>
    <w:rsid w:val="00547676"/>
    <w:rsid w:val="00547C81"/>
    <w:rsid w:val="005561F4"/>
    <w:rsid w:val="005606AD"/>
    <w:rsid w:val="00572305"/>
    <w:rsid w:val="00572641"/>
    <w:rsid w:val="00575E14"/>
    <w:rsid w:val="005821B5"/>
    <w:rsid w:val="00584E88"/>
    <w:rsid w:val="005904C5"/>
    <w:rsid w:val="00592855"/>
    <w:rsid w:val="00594133"/>
    <w:rsid w:val="00595BE2"/>
    <w:rsid w:val="005A6F75"/>
    <w:rsid w:val="005B2CDE"/>
    <w:rsid w:val="005B350F"/>
    <w:rsid w:val="005B50FB"/>
    <w:rsid w:val="005B74AF"/>
    <w:rsid w:val="005B7832"/>
    <w:rsid w:val="005B7AD0"/>
    <w:rsid w:val="005D0085"/>
    <w:rsid w:val="005D0C86"/>
    <w:rsid w:val="005D3EA9"/>
    <w:rsid w:val="005D5AB5"/>
    <w:rsid w:val="005D6A31"/>
    <w:rsid w:val="005E03D7"/>
    <w:rsid w:val="005E0A3E"/>
    <w:rsid w:val="005E255E"/>
    <w:rsid w:val="005E3479"/>
    <w:rsid w:val="005E3829"/>
    <w:rsid w:val="005E782C"/>
    <w:rsid w:val="005F669C"/>
    <w:rsid w:val="00602CD1"/>
    <w:rsid w:val="00603E23"/>
    <w:rsid w:val="0060497A"/>
    <w:rsid w:val="006111A1"/>
    <w:rsid w:val="00611314"/>
    <w:rsid w:val="00615BF2"/>
    <w:rsid w:val="0062151E"/>
    <w:rsid w:val="00621BA6"/>
    <w:rsid w:val="00627AF2"/>
    <w:rsid w:val="00633BF2"/>
    <w:rsid w:val="0063689B"/>
    <w:rsid w:val="00637137"/>
    <w:rsid w:val="006379C9"/>
    <w:rsid w:val="00637D84"/>
    <w:rsid w:val="0064074B"/>
    <w:rsid w:val="00643361"/>
    <w:rsid w:val="00644EB1"/>
    <w:rsid w:val="00660F43"/>
    <w:rsid w:val="0066180B"/>
    <w:rsid w:val="006619F2"/>
    <w:rsid w:val="00664F16"/>
    <w:rsid w:val="0067282E"/>
    <w:rsid w:val="00672FDF"/>
    <w:rsid w:val="00674C01"/>
    <w:rsid w:val="006755CE"/>
    <w:rsid w:val="00677737"/>
    <w:rsid w:val="00680892"/>
    <w:rsid w:val="0068397E"/>
    <w:rsid w:val="00684DD3"/>
    <w:rsid w:val="00685E8A"/>
    <w:rsid w:val="00686DEE"/>
    <w:rsid w:val="00690E3B"/>
    <w:rsid w:val="00690E56"/>
    <w:rsid w:val="00690EA7"/>
    <w:rsid w:val="00693E62"/>
    <w:rsid w:val="00694FB0"/>
    <w:rsid w:val="00695C16"/>
    <w:rsid w:val="00695C39"/>
    <w:rsid w:val="00696C6D"/>
    <w:rsid w:val="006979D9"/>
    <w:rsid w:val="006A6BD3"/>
    <w:rsid w:val="006B115E"/>
    <w:rsid w:val="006B21CB"/>
    <w:rsid w:val="006B22F0"/>
    <w:rsid w:val="006C0F53"/>
    <w:rsid w:val="006D3963"/>
    <w:rsid w:val="006D6C98"/>
    <w:rsid w:val="006D7FE1"/>
    <w:rsid w:val="006E1956"/>
    <w:rsid w:val="006E409C"/>
    <w:rsid w:val="006E41A6"/>
    <w:rsid w:val="006E47BA"/>
    <w:rsid w:val="006F5953"/>
    <w:rsid w:val="00702F8E"/>
    <w:rsid w:val="00706467"/>
    <w:rsid w:val="007116A4"/>
    <w:rsid w:val="007125BE"/>
    <w:rsid w:val="00716348"/>
    <w:rsid w:val="00717E2E"/>
    <w:rsid w:val="00722721"/>
    <w:rsid w:val="00725D89"/>
    <w:rsid w:val="00727229"/>
    <w:rsid w:val="00733180"/>
    <w:rsid w:val="00745993"/>
    <w:rsid w:val="00746F1C"/>
    <w:rsid w:val="00752D93"/>
    <w:rsid w:val="007543F2"/>
    <w:rsid w:val="00754D1E"/>
    <w:rsid w:val="00754ED8"/>
    <w:rsid w:val="007564C6"/>
    <w:rsid w:val="00757AD7"/>
    <w:rsid w:val="00770891"/>
    <w:rsid w:val="00772002"/>
    <w:rsid w:val="00777534"/>
    <w:rsid w:val="00777766"/>
    <w:rsid w:val="007778B1"/>
    <w:rsid w:val="00777F84"/>
    <w:rsid w:val="007817F9"/>
    <w:rsid w:val="00781A0D"/>
    <w:rsid w:val="0078303E"/>
    <w:rsid w:val="0078354B"/>
    <w:rsid w:val="00795DC7"/>
    <w:rsid w:val="007A12C6"/>
    <w:rsid w:val="007A132A"/>
    <w:rsid w:val="007A2284"/>
    <w:rsid w:val="007A4F62"/>
    <w:rsid w:val="007A5C93"/>
    <w:rsid w:val="007B053E"/>
    <w:rsid w:val="007B21F2"/>
    <w:rsid w:val="007B345E"/>
    <w:rsid w:val="007B5254"/>
    <w:rsid w:val="007B5285"/>
    <w:rsid w:val="007B64A2"/>
    <w:rsid w:val="007B74B6"/>
    <w:rsid w:val="007B7559"/>
    <w:rsid w:val="007C5660"/>
    <w:rsid w:val="007C65E1"/>
    <w:rsid w:val="007D01B9"/>
    <w:rsid w:val="007D10B3"/>
    <w:rsid w:val="007D2699"/>
    <w:rsid w:val="007D4937"/>
    <w:rsid w:val="007E08C1"/>
    <w:rsid w:val="007E0D77"/>
    <w:rsid w:val="007E1588"/>
    <w:rsid w:val="007E36B9"/>
    <w:rsid w:val="007E55A6"/>
    <w:rsid w:val="007E7E6E"/>
    <w:rsid w:val="007F06F1"/>
    <w:rsid w:val="007F2007"/>
    <w:rsid w:val="00800D49"/>
    <w:rsid w:val="008076A8"/>
    <w:rsid w:val="008138EA"/>
    <w:rsid w:val="00815C33"/>
    <w:rsid w:val="008203FA"/>
    <w:rsid w:val="00820EA2"/>
    <w:rsid w:val="008219DB"/>
    <w:rsid w:val="00823605"/>
    <w:rsid w:val="00824345"/>
    <w:rsid w:val="0082696B"/>
    <w:rsid w:val="00831ECC"/>
    <w:rsid w:val="00833323"/>
    <w:rsid w:val="0083612F"/>
    <w:rsid w:val="00836527"/>
    <w:rsid w:val="00842B47"/>
    <w:rsid w:val="00843BD9"/>
    <w:rsid w:val="008441F4"/>
    <w:rsid w:val="00845B5F"/>
    <w:rsid w:val="00846ED6"/>
    <w:rsid w:val="00852669"/>
    <w:rsid w:val="008528EA"/>
    <w:rsid w:val="00855D13"/>
    <w:rsid w:val="00857407"/>
    <w:rsid w:val="00861E4D"/>
    <w:rsid w:val="008626A9"/>
    <w:rsid w:val="00863253"/>
    <w:rsid w:val="00863788"/>
    <w:rsid w:val="0088150E"/>
    <w:rsid w:val="00884039"/>
    <w:rsid w:val="00886CA6"/>
    <w:rsid w:val="008901B7"/>
    <w:rsid w:val="0089132E"/>
    <w:rsid w:val="0089358F"/>
    <w:rsid w:val="0089455D"/>
    <w:rsid w:val="0089706A"/>
    <w:rsid w:val="008A5E1E"/>
    <w:rsid w:val="008A79DB"/>
    <w:rsid w:val="008B12C4"/>
    <w:rsid w:val="008B1B86"/>
    <w:rsid w:val="008C4A36"/>
    <w:rsid w:val="008C5777"/>
    <w:rsid w:val="008C5EDC"/>
    <w:rsid w:val="008C7C03"/>
    <w:rsid w:val="008C7F5A"/>
    <w:rsid w:val="008D43F3"/>
    <w:rsid w:val="008D6291"/>
    <w:rsid w:val="008D73B4"/>
    <w:rsid w:val="008E43E3"/>
    <w:rsid w:val="008F20A8"/>
    <w:rsid w:val="008F33A0"/>
    <w:rsid w:val="008F669A"/>
    <w:rsid w:val="009011B0"/>
    <w:rsid w:val="0090638F"/>
    <w:rsid w:val="00907488"/>
    <w:rsid w:val="00911264"/>
    <w:rsid w:val="00911360"/>
    <w:rsid w:val="009146BC"/>
    <w:rsid w:val="0092309E"/>
    <w:rsid w:val="009245B5"/>
    <w:rsid w:val="00931045"/>
    <w:rsid w:val="0093157E"/>
    <w:rsid w:val="00933F9B"/>
    <w:rsid w:val="00936A74"/>
    <w:rsid w:val="00941B01"/>
    <w:rsid w:val="00947022"/>
    <w:rsid w:val="009474CD"/>
    <w:rsid w:val="009547BF"/>
    <w:rsid w:val="00957260"/>
    <w:rsid w:val="00963289"/>
    <w:rsid w:val="009668F5"/>
    <w:rsid w:val="009748FF"/>
    <w:rsid w:val="00975C34"/>
    <w:rsid w:val="009765F7"/>
    <w:rsid w:val="00980FCE"/>
    <w:rsid w:val="00981ED5"/>
    <w:rsid w:val="00981F64"/>
    <w:rsid w:val="00990885"/>
    <w:rsid w:val="00991BE0"/>
    <w:rsid w:val="009A2ECA"/>
    <w:rsid w:val="009B3A70"/>
    <w:rsid w:val="009C0E21"/>
    <w:rsid w:val="009C163E"/>
    <w:rsid w:val="009C16C9"/>
    <w:rsid w:val="009C1EC9"/>
    <w:rsid w:val="009C39D6"/>
    <w:rsid w:val="009D20C0"/>
    <w:rsid w:val="009D46A0"/>
    <w:rsid w:val="009D55CD"/>
    <w:rsid w:val="009E3DB3"/>
    <w:rsid w:val="009E4E0A"/>
    <w:rsid w:val="009F19AE"/>
    <w:rsid w:val="009F1FEC"/>
    <w:rsid w:val="009F2E70"/>
    <w:rsid w:val="009F399D"/>
    <w:rsid w:val="009F5C9E"/>
    <w:rsid w:val="009F5EAF"/>
    <w:rsid w:val="009F71BD"/>
    <w:rsid w:val="00A00311"/>
    <w:rsid w:val="00A0639A"/>
    <w:rsid w:val="00A10B0D"/>
    <w:rsid w:val="00A10B75"/>
    <w:rsid w:val="00A14128"/>
    <w:rsid w:val="00A20F42"/>
    <w:rsid w:val="00A270EE"/>
    <w:rsid w:val="00A378B8"/>
    <w:rsid w:val="00A42B76"/>
    <w:rsid w:val="00A46CF4"/>
    <w:rsid w:val="00A47313"/>
    <w:rsid w:val="00A47B0D"/>
    <w:rsid w:val="00A51F56"/>
    <w:rsid w:val="00A52149"/>
    <w:rsid w:val="00A5372B"/>
    <w:rsid w:val="00A5665A"/>
    <w:rsid w:val="00A61307"/>
    <w:rsid w:val="00A6542F"/>
    <w:rsid w:val="00A65B0A"/>
    <w:rsid w:val="00A705C8"/>
    <w:rsid w:val="00A73884"/>
    <w:rsid w:val="00A76F84"/>
    <w:rsid w:val="00A809FE"/>
    <w:rsid w:val="00A8552F"/>
    <w:rsid w:val="00A902C4"/>
    <w:rsid w:val="00A935AC"/>
    <w:rsid w:val="00A95A25"/>
    <w:rsid w:val="00AA071E"/>
    <w:rsid w:val="00AA2A29"/>
    <w:rsid w:val="00AB1F95"/>
    <w:rsid w:val="00AB233F"/>
    <w:rsid w:val="00AC23BF"/>
    <w:rsid w:val="00AC37FC"/>
    <w:rsid w:val="00AC3D09"/>
    <w:rsid w:val="00AD0EB8"/>
    <w:rsid w:val="00AD0FC7"/>
    <w:rsid w:val="00AD3AB7"/>
    <w:rsid w:val="00AD3CC1"/>
    <w:rsid w:val="00AD6FE4"/>
    <w:rsid w:val="00AE33E2"/>
    <w:rsid w:val="00AE5862"/>
    <w:rsid w:val="00AE7086"/>
    <w:rsid w:val="00AF2A71"/>
    <w:rsid w:val="00AF43B3"/>
    <w:rsid w:val="00B01167"/>
    <w:rsid w:val="00B0606C"/>
    <w:rsid w:val="00B072ED"/>
    <w:rsid w:val="00B105BE"/>
    <w:rsid w:val="00B16AF4"/>
    <w:rsid w:val="00B21735"/>
    <w:rsid w:val="00B2272B"/>
    <w:rsid w:val="00B27B64"/>
    <w:rsid w:val="00B31907"/>
    <w:rsid w:val="00B40525"/>
    <w:rsid w:val="00B443F1"/>
    <w:rsid w:val="00B51DAF"/>
    <w:rsid w:val="00B55FEF"/>
    <w:rsid w:val="00B56C0C"/>
    <w:rsid w:val="00B6625F"/>
    <w:rsid w:val="00B733AA"/>
    <w:rsid w:val="00B7435C"/>
    <w:rsid w:val="00B815C5"/>
    <w:rsid w:val="00B865E5"/>
    <w:rsid w:val="00B9091B"/>
    <w:rsid w:val="00B91425"/>
    <w:rsid w:val="00BA1739"/>
    <w:rsid w:val="00BA3400"/>
    <w:rsid w:val="00BB1CBB"/>
    <w:rsid w:val="00BB4C0A"/>
    <w:rsid w:val="00BC05EF"/>
    <w:rsid w:val="00BC1065"/>
    <w:rsid w:val="00BC1876"/>
    <w:rsid w:val="00BC2DFC"/>
    <w:rsid w:val="00BC4208"/>
    <w:rsid w:val="00BC500A"/>
    <w:rsid w:val="00BC60CE"/>
    <w:rsid w:val="00BD033D"/>
    <w:rsid w:val="00BD24C5"/>
    <w:rsid w:val="00BD3D90"/>
    <w:rsid w:val="00BD6E49"/>
    <w:rsid w:val="00BD7707"/>
    <w:rsid w:val="00BE631D"/>
    <w:rsid w:val="00BE6764"/>
    <w:rsid w:val="00BE6949"/>
    <w:rsid w:val="00BF1389"/>
    <w:rsid w:val="00BF38F2"/>
    <w:rsid w:val="00BF400E"/>
    <w:rsid w:val="00C02562"/>
    <w:rsid w:val="00C04F98"/>
    <w:rsid w:val="00C071E2"/>
    <w:rsid w:val="00C07CAC"/>
    <w:rsid w:val="00C11A3C"/>
    <w:rsid w:val="00C124EF"/>
    <w:rsid w:val="00C13E56"/>
    <w:rsid w:val="00C149AE"/>
    <w:rsid w:val="00C2530A"/>
    <w:rsid w:val="00C260DE"/>
    <w:rsid w:val="00C26996"/>
    <w:rsid w:val="00C26FB7"/>
    <w:rsid w:val="00C27FFC"/>
    <w:rsid w:val="00C34571"/>
    <w:rsid w:val="00C36070"/>
    <w:rsid w:val="00C43E73"/>
    <w:rsid w:val="00C467CE"/>
    <w:rsid w:val="00C46F89"/>
    <w:rsid w:val="00C51D66"/>
    <w:rsid w:val="00C532B9"/>
    <w:rsid w:val="00C543A5"/>
    <w:rsid w:val="00C6018F"/>
    <w:rsid w:val="00C62EE9"/>
    <w:rsid w:val="00C6799E"/>
    <w:rsid w:val="00C7137D"/>
    <w:rsid w:val="00C71628"/>
    <w:rsid w:val="00C73888"/>
    <w:rsid w:val="00C739B8"/>
    <w:rsid w:val="00C74795"/>
    <w:rsid w:val="00C80272"/>
    <w:rsid w:val="00C85A7C"/>
    <w:rsid w:val="00C85F42"/>
    <w:rsid w:val="00C917AE"/>
    <w:rsid w:val="00CA1AA0"/>
    <w:rsid w:val="00CA585B"/>
    <w:rsid w:val="00CA5B78"/>
    <w:rsid w:val="00CA78FC"/>
    <w:rsid w:val="00CA79E4"/>
    <w:rsid w:val="00CB3081"/>
    <w:rsid w:val="00CB3B96"/>
    <w:rsid w:val="00CB4F80"/>
    <w:rsid w:val="00CB6B3C"/>
    <w:rsid w:val="00CC39C3"/>
    <w:rsid w:val="00CC4B44"/>
    <w:rsid w:val="00CC6717"/>
    <w:rsid w:val="00CC6DFD"/>
    <w:rsid w:val="00CC7E7A"/>
    <w:rsid w:val="00CD573B"/>
    <w:rsid w:val="00CD67D9"/>
    <w:rsid w:val="00CE1028"/>
    <w:rsid w:val="00CE5128"/>
    <w:rsid w:val="00CF13A9"/>
    <w:rsid w:val="00CF4E81"/>
    <w:rsid w:val="00D01CFD"/>
    <w:rsid w:val="00D034AC"/>
    <w:rsid w:val="00D03A77"/>
    <w:rsid w:val="00D04EC8"/>
    <w:rsid w:val="00D12E67"/>
    <w:rsid w:val="00D17402"/>
    <w:rsid w:val="00D208F7"/>
    <w:rsid w:val="00D21760"/>
    <w:rsid w:val="00D22F1F"/>
    <w:rsid w:val="00D2564A"/>
    <w:rsid w:val="00D2664A"/>
    <w:rsid w:val="00D274FA"/>
    <w:rsid w:val="00D3162A"/>
    <w:rsid w:val="00D317F0"/>
    <w:rsid w:val="00D33ACC"/>
    <w:rsid w:val="00D42F88"/>
    <w:rsid w:val="00D520E6"/>
    <w:rsid w:val="00D56408"/>
    <w:rsid w:val="00D5645E"/>
    <w:rsid w:val="00D668D4"/>
    <w:rsid w:val="00D747E7"/>
    <w:rsid w:val="00D80594"/>
    <w:rsid w:val="00D84CF4"/>
    <w:rsid w:val="00D85814"/>
    <w:rsid w:val="00D8622E"/>
    <w:rsid w:val="00D918D7"/>
    <w:rsid w:val="00D95A3B"/>
    <w:rsid w:val="00D95DBE"/>
    <w:rsid w:val="00DA0D48"/>
    <w:rsid w:val="00DA549E"/>
    <w:rsid w:val="00DA6824"/>
    <w:rsid w:val="00DB08F1"/>
    <w:rsid w:val="00DB0B71"/>
    <w:rsid w:val="00DB0EB6"/>
    <w:rsid w:val="00DB1946"/>
    <w:rsid w:val="00DB1979"/>
    <w:rsid w:val="00DB2B0C"/>
    <w:rsid w:val="00DB40B8"/>
    <w:rsid w:val="00DB7A91"/>
    <w:rsid w:val="00DC070B"/>
    <w:rsid w:val="00DC2C43"/>
    <w:rsid w:val="00DC3904"/>
    <w:rsid w:val="00DC56F4"/>
    <w:rsid w:val="00DC5E34"/>
    <w:rsid w:val="00DC67D5"/>
    <w:rsid w:val="00DC6CD5"/>
    <w:rsid w:val="00DD201A"/>
    <w:rsid w:val="00DE4199"/>
    <w:rsid w:val="00DE686C"/>
    <w:rsid w:val="00DF1FD3"/>
    <w:rsid w:val="00DF755A"/>
    <w:rsid w:val="00DF7DD2"/>
    <w:rsid w:val="00E047D5"/>
    <w:rsid w:val="00E064C3"/>
    <w:rsid w:val="00E06CB4"/>
    <w:rsid w:val="00E1045A"/>
    <w:rsid w:val="00E2341E"/>
    <w:rsid w:val="00E31EAD"/>
    <w:rsid w:val="00E3370B"/>
    <w:rsid w:val="00E34D9C"/>
    <w:rsid w:val="00E37CAF"/>
    <w:rsid w:val="00E37F40"/>
    <w:rsid w:val="00E37F42"/>
    <w:rsid w:val="00E4165E"/>
    <w:rsid w:val="00E441EB"/>
    <w:rsid w:val="00E501F5"/>
    <w:rsid w:val="00E505D1"/>
    <w:rsid w:val="00E57809"/>
    <w:rsid w:val="00E60888"/>
    <w:rsid w:val="00E60C0E"/>
    <w:rsid w:val="00E62A49"/>
    <w:rsid w:val="00E64057"/>
    <w:rsid w:val="00E64379"/>
    <w:rsid w:val="00E67BDD"/>
    <w:rsid w:val="00E74504"/>
    <w:rsid w:val="00E74DB4"/>
    <w:rsid w:val="00E77810"/>
    <w:rsid w:val="00E8164F"/>
    <w:rsid w:val="00E832B4"/>
    <w:rsid w:val="00E85523"/>
    <w:rsid w:val="00E858C7"/>
    <w:rsid w:val="00E87D6E"/>
    <w:rsid w:val="00E9180D"/>
    <w:rsid w:val="00E962AC"/>
    <w:rsid w:val="00E97675"/>
    <w:rsid w:val="00EA228B"/>
    <w:rsid w:val="00EA2AE7"/>
    <w:rsid w:val="00EA40B0"/>
    <w:rsid w:val="00EA4792"/>
    <w:rsid w:val="00EA4867"/>
    <w:rsid w:val="00EA5D6A"/>
    <w:rsid w:val="00EA60A4"/>
    <w:rsid w:val="00EA6808"/>
    <w:rsid w:val="00EB0B27"/>
    <w:rsid w:val="00EB37A6"/>
    <w:rsid w:val="00EB6919"/>
    <w:rsid w:val="00EC03FE"/>
    <w:rsid w:val="00EC2CD9"/>
    <w:rsid w:val="00EC36C3"/>
    <w:rsid w:val="00ED295F"/>
    <w:rsid w:val="00ED312E"/>
    <w:rsid w:val="00ED76BF"/>
    <w:rsid w:val="00EE0A68"/>
    <w:rsid w:val="00EE1034"/>
    <w:rsid w:val="00EE1AE4"/>
    <w:rsid w:val="00EE6570"/>
    <w:rsid w:val="00EF4156"/>
    <w:rsid w:val="00F005C6"/>
    <w:rsid w:val="00F05A48"/>
    <w:rsid w:val="00F06960"/>
    <w:rsid w:val="00F07F96"/>
    <w:rsid w:val="00F11F4C"/>
    <w:rsid w:val="00F124FD"/>
    <w:rsid w:val="00F129D8"/>
    <w:rsid w:val="00F1367D"/>
    <w:rsid w:val="00F21F74"/>
    <w:rsid w:val="00F2200B"/>
    <w:rsid w:val="00F22A59"/>
    <w:rsid w:val="00F22BB6"/>
    <w:rsid w:val="00F242CB"/>
    <w:rsid w:val="00F25CFD"/>
    <w:rsid w:val="00F26531"/>
    <w:rsid w:val="00F30BE5"/>
    <w:rsid w:val="00F30ED9"/>
    <w:rsid w:val="00F3248D"/>
    <w:rsid w:val="00F33FA4"/>
    <w:rsid w:val="00F34418"/>
    <w:rsid w:val="00F36BFB"/>
    <w:rsid w:val="00F40C5E"/>
    <w:rsid w:val="00F428F7"/>
    <w:rsid w:val="00F4307D"/>
    <w:rsid w:val="00F4598E"/>
    <w:rsid w:val="00F52DF2"/>
    <w:rsid w:val="00F550D2"/>
    <w:rsid w:val="00F55AD8"/>
    <w:rsid w:val="00F61F52"/>
    <w:rsid w:val="00F62D9C"/>
    <w:rsid w:val="00F642A2"/>
    <w:rsid w:val="00F711E0"/>
    <w:rsid w:val="00F80E57"/>
    <w:rsid w:val="00F819F8"/>
    <w:rsid w:val="00F96802"/>
    <w:rsid w:val="00FA007C"/>
    <w:rsid w:val="00FA0B13"/>
    <w:rsid w:val="00FB6CDC"/>
    <w:rsid w:val="00FD08D1"/>
    <w:rsid w:val="00FD2468"/>
    <w:rsid w:val="00FD6620"/>
    <w:rsid w:val="00FE4B71"/>
    <w:rsid w:val="00FE6A3C"/>
    <w:rsid w:val="00FF0723"/>
    <w:rsid w:val="00FF1826"/>
    <w:rsid w:val="00FF3C5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A9C38"/>
  <w15:docId w15:val="{111C704B-E1A8-4153-AB3C-EA06F4E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67"/>
  </w:style>
  <w:style w:type="paragraph" w:styleId="Titre3">
    <w:name w:val="heading 3"/>
    <w:basedOn w:val="Normal"/>
    <w:link w:val="Titre3Car"/>
    <w:uiPriority w:val="9"/>
    <w:qFormat/>
    <w:rsid w:val="004141B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925F7"/>
    <w:pPr>
      <w:ind w:left="720"/>
      <w:contextualSpacing/>
    </w:pPr>
  </w:style>
  <w:style w:type="table" w:styleId="Grilledutableau">
    <w:name w:val="Table Grid"/>
    <w:basedOn w:val="TableauNormal"/>
    <w:uiPriority w:val="39"/>
    <w:rsid w:val="0028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69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F61F52"/>
    <w:pPr>
      <w:tabs>
        <w:tab w:val="left" w:pos="504"/>
      </w:tabs>
      <w:spacing w:after="240" w:line="240" w:lineRule="auto"/>
      <w:ind w:left="504" w:hanging="504"/>
    </w:pPr>
  </w:style>
  <w:style w:type="paragraph" w:styleId="Rvision">
    <w:name w:val="Revision"/>
    <w:hidden/>
    <w:uiPriority w:val="99"/>
    <w:semiHidden/>
    <w:rsid w:val="00043C03"/>
    <w:pPr>
      <w:spacing w:after="0" w:line="240" w:lineRule="auto"/>
    </w:pPr>
  </w:style>
  <w:style w:type="paragraph" w:styleId="En-tte">
    <w:name w:val="header"/>
    <w:basedOn w:val="Normal"/>
    <w:link w:val="En-tteCar"/>
    <w:uiPriority w:val="99"/>
    <w:unhideWhenUsed/>
    <w:rsid w:val="009F5EAF"/>
    <w:pPr>
      <w:tabs>
        <w:tab w:val="center" w:pos="4536"/>
        <w:tab w:val="right" w:pos="9072"/>
      </w:tabs>
      <w:spacing w:after="0" w:line="240" w:lineRule="auto"/>
    </w:pPr>
  </w:style>
  <w:style w:type="character" w:customStyle="1" w:styleId="En-tteCar">
    <w:name w:val="En-tête Car"/>
    <w:basedOn w:val="Policepardfaut"/>
    <w:link w:val="En-tte"/>
    <w:uiPriority w:val="99"/>
    <w:rsid w:val="009F5EAF"/>
  </w:style>
  <w:style w:type="paragraph" w:styleId="Pieddepage">
    <w:name w:val="footer"/>
    <w:basedOn w:val="Normal"/>
    <w:link w:val="PieddepageCar"/>
    <w:uiPriority w:val="99"/>
    <w:unhideWhenUsed/>
    <w:rsid w:val="009F5E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5EAF"/>
  </w:style>
  <w:style w:type="character" w:styleId="Marquedecommentaire">
    <w:name w:val="annotation reference"/>
    <w:basedOn w:val="Policepardfaut"/>
    <w:uiPriority w:val="99"/>
    <w:semiHidden/>
    <w:unhideWhenUsed/>
    <w:rsid w:val="001C4A5F"/>
    <w:rPr>
      <w:sz w:val="16"/>
      <w:szCs w:val="16"/>
    </w:rPr>
  </w:style>
  <w:style w:type="paragraph" w:styleId="Commentaire">
    <w:name w:val="annotation text"/>
    <w:basedOn w:val="Normal"/>
    <w:link w:val="CommentaireCar"/>
    <w:uiPriority w:val="99"/>
    <w:semiHidden/>
    <w:unhideWhenUsed/>
    <w:rsid w:val="001C4A5F"/>
    <w:pPr>
      <w:spacing w:line="240" w:lineRule="auto"/>
    </w:pPr>
    <w:rPr>
      <w:sz w:val="20"/>
      <w:szCs w:val="20"/>
    </w:rPr>
  </w:style>
  <w:style w:type="character" w:customStyle="1" w:styleId="CommentaireCar">
    <w:name w:val="Commentaire Car"/>
    <w:basedOn w:val="Policepardfaut"/>
    <w:link w:val="Commentaire"/>
    <w:uiPriority w:val="99"/>
    <w:semiHidden/>
    <w:rsid w:val="001C4A5F"/>
    <w:rPr>
      <w:sz w:val="20"/>
      <w:szCs w:val="20"/>
    </w:rPr>
  </w:style>
  <w:style w:type="paragraph" w:styleId="Objetducommentaire">
    <w:name w:val="annotation subject"/>
    <w:basedOn w:val="Commentaire"/>
    <w:next w:val="Commentaire"/>
    <w:link w:val="ObjetducommentaireCar"/>
    <w:uiPriority w:val="99"/>
    <w:semiHidden/>
    <w:unhideWhenUsed/>
    <w:rsid w:val="001C4A5F"/>
    <w:rPr>
      <w:b/>
      <w:bCs/>
    </w:rPr>
  </w:style>
  <w:style w:type="character" w:customStyle="1" w:styleId="ObjetducommentaireCar">
    <w:name w:val="Objet du commentaire Car"/>
    <w:basedOn w:val="CommentaireCar"/>
    <w:link w:val="Objetducommentaire"/>
    <w:uiPriority w:val="99"/>
    <w:semiHidden/>
    <w:rsid w:val="001C4A5F"/>
    <w:rPr>
      <w:b/>
      <w:bCs/>
      <w:sz w:val="20"/>
      <w:szCs w:val="20"/>
    </w:rPr>
  </w:style>
  <w:style w:type="character" w:styleId="lev">
    <w:name w:val="Strong"/>
    <w:basedOn w:val="Policepardfaut"/>
    <w:uiPriority w:val="22"/>
    <w:qFormat/>
    <w:rsid w:val="00193750"/>
    <w:rPr>
      <w:b/>
      <w:bCs/>
    </w:rPr>
  </w:style>
  <w:style w:type="character" w:styleId="Lienhypertexte">
    <w:name w:val="Hyperlink"/>
    <w:basedOn w:val="Policepardfaut"/>
    <w:uiPriority w:val="99"/>
    <w:unhideWhenUsed/>
    <w:rsid w:val="00B56C0C"/>
    <w:rPr>
      <w:color w:val="0000FF" w:themeColor="hyperlink"/>
      <w:u w:val="single"/>
    </w:rPr>
  </w:style>
  <w:style w:type="character" w:styleId="Mentionnonrsolue">
    <w:name w:val="Unresolved Mention"/>
    <w:basedOn w:val="Policepardfaut"/>
    <w:uiPriority w:val="99"/>
    <w:semiHidden/>
    <w:unhideWhenUsed/>
    <w:rsid w:val="00B56C0C"/>
    <w:rPr>
      <w:color w:val="605E5C"/>
      <w:shd w:val="clear" w:color="auto" w:fill="E1DFDD"/>
    </w:rPr>
  </w:style>
  <w:style w:type="paragraph" w:styleId="Textedebulles">
    <w:name w:val="Balloon Text"/>
    <w:basedOn w:val="Normal"/>
    <w:link w:val="TextedebullesCar"/>
    <w:uiPriority w:val="99"/>
    <w:semiHidden/>
    <w:unhideWhenUsed/>
    <w:rsid w:val="00FA007C"/>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007C"/>
    <w:rPr>
      <w:rFonts w:ascii="Times New Roman" w:hAnsi="Times New Roman" w:cs="Times New Roman"/>
      <w:sz w:val="18"/>
      <w:szCs w:val="18"/>
    </w:rPr>
  </w:style>
  <w:style w:type="character" w:customStyle="1" w:styleId="ParagraphedelisteCar">
    <w:name w:val="Paragraphe de liste Car"/>
    <w:basedOn w:val="Policepardfaut"/>
    <w:link w:val="Paragraphedeliste"/>
    <w:uiPriority w:val="34"/>
    <w:rsid w:val="00237DF8"/>
  </w:style>
  <w:style w:type="character" w:customStyle="1" w:styleId="Titre3Car">
    <w:name w:val="Titre 3 Car"/>
    <w:basedOn w:val="Policepardfaut"/>
    <w:link w:val="Titre3"/>
    <w:uiPriority w:val="9"/>
    <w:rsid w:val="004141B4"/>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7098">
      <w:bodyDiv w:val="1"/>
      <w:marLeft w:val="0"/>
      <w:marRight w:val="0"/>
      <w:marTop w:val="0"/>
      <w:marBottom w:val="0"/>
      <w:divBdr>
        <w:top w:val="none" w:sz="0" w:space="0" w:color="auto"/>
        <w:left w:val="none" w:sz="0" w:space="0" w:color="auto"/>
        <w:bottom w:val="none" w:sz="0" w:space="0" w:color="auto"/>
        <w:right w:val="none" w:sz="0" w:space="0" w:color="auto"/>
      </w:divBdr>
    </w:div>
    <w:div w:id="182669897">
      <w:bodyDiv w:val="1"/>
      <w:marLeft w:val="0"/>
      <w:marRight w:val="0"/>
      <w:marTop w:val="0"/>
      <w:marBottom w:val="0"/>
      <w:divBdr>
        <w:top w:val="none" w:sz="0" w:space="0" w:color="auto"/>
        <w:left w:val="none" w:sz="0" w:space="0" w:color="auto"/>
        <w:bottom w:val="none" w:sz="0" w:space="0" w:color="auto"/>
        <w:right w:val="none" w:sz="0" w:space="0" w:color="auto"/>
      </w:divBdr>
    </w:div>
    <w:div w:id="281306181">
      <w:bodyDiv w:val="1"/>
      <w:marLeft w:val="0"/>
      <w:marRight w:val="0"/>
      <w:marTop w:val="0"/>
      <w:marBottom w:val="0"/>
      <w:divBdr>
        <w:top w:val="none" w:sz="0" w:space="0" w:color="auto"/>
        <w:left w:val="none" w:sz="0" w:space="0" w:color="auto"/>
        <w:bottom w:val="none" w:sz="0" w:space="0" w:color="auto"/>
        <w:right w:val="none" w:sz="0" w:space="0" w:color="auto"/>
      </w:divBdr>
    </w:div>
    <w:div w:id="490295164">
      <w:bodyDiv w:val="1"/>
      <w:marLeft w:val="0"/>
      <w:marRight w:val="0"/>
      <w:marTop w:val="0"/>
      <w:marBottom w:val="0"/>
      <w:divBdr>
        <w:top w:val="none" w:sz="0" w:space="0" w:color="auto"/>
        <w:left w:val="none" w:sz="0" w:space="0" w:color="auto"/>
        <w:bottom w:val="none" w:sz="0" w:space="0" w:color="auto"/>
        <w:right w:val="none" w:sz="0" w:space="0" w:color="auto"/>
      </w:divBdr>
    </w:div>
    <w:div w:id="544026935">
      <w:bodyDiv w:val="1"/>
      <w:marLeft w:val="0"/>
      <w:marRight w:val="0"/>
      <w:marTop w:val="0"/>
      <w:marBottom w:val="0"/>
      <w:divBdr>
        <w:top w:val="none" w:sz="0" w:space="0" w:color="auto"/>
        <w:left w:val="none" w:sz="0" w:space="0" w:color="auto"/>
        <w:bottom w:val="none" w:sz="0" w:space="0" w:color="auto"/>
        <w:right w:val="none" w:sz="0" w:space="0" w:color="auto"/>
      </w:divBdr>
    </w:div>
    <w:div w:id="598954532">
      <w:bodyDiv w:val="1"/>
      <w:marLeft w:val="0"/>
      <w:marRight w:val="0"/>
      <w:marTop w:val="0"/>
      <w:marBottom w:val="0"/>
      <w:divBdr>
        <w:top w:val="none" w:sz="0" w:space="0" w:color="auto"/>
        <w:left w:val="none" w:sz="0" w:space="0" w:color="auto"/>
        <w:bottom w:val="none" w:sz="0" w:space="0" w:color="auto"/>
        <w:right w:val="none" w:sz="0" w:space="0" w:color="auto"/>
      </w:divBdr>
    </w:div>
    <w:div w:id="642274539">
      <w:bodyDiv w:val="1"/>
      <w:marLeft w:val="0"/>
      <w:marRight w:val="0"/>
      <w:marTop w:val="0"/>
      <w:marBottom w:val="0"/>
      <w:divBdr>
        <w:top w:val="none" w:sz="0" w:space="0" w:color="auto"/>
        <w:left w:val="none" w:sz="0" w:space="0" w:color="auto"/>
        <w:bottom w:val="none" w:sz="0" w:space="0" w:color="auto"/>
        <w:right w:val="none" w:sz="0" w:space="0" w:color="auto"/>
      </w:divBdr>
    </w:div>
    <w:div w:id="703211173">
      <w:bodyDiv w:val="1"/>
      <w:marLeft w:val="0"/>
      <w:marRight w:val="0"/>
      <w:marTop w:val="0"/>
      <w:marBottom w:val="0"/>
      <w:divBdr>
        <w:top w:val="none" w:sz="0" w:space="0" w:color="auto"/>
        <w:left w:val="none" w:sz="0" w:space="0" w:color="auto"/>
        <w:bottom w:val="none" w:sz="0" w:space="0" w:color="auto"/>
        <w:right w:val="none" w:sz="0" w:space="0" w:color="auto"/>
      </w:divBdr>
    </w:div>
    <w:div w:id="764686715">
      <w:bodyDiv w:val="1"/>
      <w:marLeft w:val="0"/>
      <w:marRight w:val="0"/>
      <w:marTop w:val="0"/>
      <w:marBottom w:val="0"/>
      <w:divBdr>
        <w:top w:val="none" w:sz="0" w:space="0" w:color="auto"/>
        <w:left w:val="none" w:sz="0" w:space="0" w:color="auto"/>
        <w:bottom w:val="none" w:sz="0" w:space="0" w:color="auto"/>
        <w:right w:val="none" w:sz="0" w:space="0" w:color="auto"/>
      </w:divBdr>
    </w:div>
    <w:div w:id="797987456">
      <w:bodyDiv w:val="1"/>
      <w:marLeft w:val="0"/>
      <w:marRight w:val="0"/>
      <w:marTop w:val="0"/>
      <w:marBottom w:val="0"/>
      <w:divBdr>
        <w:top w:val="none" w:sz="0" w:space="0" w:color="auto"/>
        <w:left w:val="none" w:sz="0" w:space="0" w:color="auto"/>
        <w:bottom w:val="none" w:sz="0" w:space="0" w:color="auto"/>
        <w:right w:val="none" w:sz="0" w:space="0" w:color="auto"/>
      </w:divBdr>
    </w:div>
    <w:div w:id="1091585464">
      <w:bodyDiv w:val="1"/>
      <w:marLeft w:val="0"/>
      <w:marRight w:val="0"/>
      <w:marTop w:val="0"/>
      <w:marBottom w:val="0"/>
      <w:divBdr>
        <w:top w:val="none" w:sz="0" w:space="0" w:color="auto"/>
        <w:left w:val="none" w:sz="0" w:space="0" w:color="auto"/>
        <w:bottom w:val="none" w:sz="0" w:space="0" w:color="auto"/>
        <w:right w:val="none" w:sz="0" w:space="0" w:color="auto"/>
      </w:divBdr>
    </w:div>
    <w:div w:id="1197809332">
      <w:bodyDiv w:val="1"/>
      <w:marLeft w:val="0"/>
      <w:marRight w:val="0"/>
      <w:marTop w:val="0"/>
      <w:marBottom w:val="0"/>
      <w:divBdr>
        <w:top w:val="none" w:sz="0" w:space="0" w:color="auto"/>
        <w:left w:val="none" w:sz="0" w:space="0" w:color="auto"/>
        <w:bottom w:val="none" w:sz="0" w:space="0" w:color="auto"/>
        <w:right w:val="none" w:sz="0" w:space="0" w:color="auto"/>
      </w:divBdr>
    </w:div>
    <w:div w:id="1212307875">
      <w:bodyDiv w:val="1"/>
      <w:marLeft w:val="0"/>
      <w:marRight w:val="0"/>
      <w:marTop w:val="0"/>
      <w:marBottom w:val="0"/>
      <w:divBdr>
        <w:top w:val="none" w:sz="0" w:space="0" w:color="auto"/>
        <w:left w:val="none" w:sz="0" w:space="0" w:color="auto"/>
        <w:bottom w:val="none" w:sz="0" w:space="0" w:color="auto"/>
        <w:right w:val="none" w:sz="0" w:space="0" w:color="auto"/>
      </w:divBdr>
    </w:div>
    <w:div w:id="1213736227">
      <w:bodyDiv w:val="1"/>
      <w:marLeft w:val="0"/>
      <w:marRight w:val="0"/>
      <w:marTop w:val="0"/>
      <w:marBottom w:val="0"/>
      <w:divBdr>
        <w:top w:val="none" w:sz="0" w:space="0" w:color="auto"/>
        <w:left w:val="none" w:sz="0" w:space="0" w:color="auto"/>
        <w:bottom w:val="none" w:sz="0" w:space="0" w:color="auto"/>
        <w:right w:val="none" w:sz="0" w:space="0" w:color="auto"/>
      </w:divBdr>
    </w:div>
    <w:div w:id="1260140499">
      <w:bodyDiv w:val="1"/>
      <w:marLeft w:val="0"/>
      <w:marRight w:val="0"/>
      <w:marTop w:val="0"/>
      <w:marBottom w:val="0"/>
      <w:divBdr>
        <w:top w:val="none" w:sz="0" w:space="0" w:color="auto"/>
        <w:left w:val="none" w:sz="0" w:space="0" w:color="auto"/>
        <w:bottom w:val="none" w:sz="0" w:space="0" w:color="auto"/>
        <w:right w:val="none" w:sz="0" w:space="0" w:color="auto"/>
      </w:divBdr>
    </w:div>
    <w:div w:id="1437866660">
      <w:bodyDiv w:val="1"/>
      <w:marLeft w:val="0"/>
      <w:marRight w:val="0"/>
      <w:marTop w:val="0"/>
      <w:marBottom w:val="0"/>
      <w:divBdr>
        <w:top w:val="none" w:sz="0" w:space="0" w:color="auto"/>
        <w:left w:val="none" w:sz="0" w:space="0" w:color="auto"/>
        <w:bottom w:val="none" w:sz="0" w:space="0" w:color="auto"/>
        <w:right w:val="none" w:sz="0" w:space="0" w:color="auto"/>
      </w:divBdr>
    </w:div>
    <w:div w:id="1540972231">
      <w:bodyDiv w:val="1"/>
      <w:marLeft w:val="0"/>
      <w:marRight w:val="0"/>
      <w:marTop w:val="0"/>
      <w:marBottom w:val="0"/>
      <w:divBdr>
        <w:top w:val="none" w:sz="0" w:space="0" w:color="auto"/>
        <w:left w:val="none" w:sz="0" w:space="0" w:color="auto"/>
        <w:bottom w:val="none" w:sz="0" w:space="0" w:color="auto"/>
        <w:right w:val="none" w:sz="0" w:space="0" w:color="auto"/>
      </w:divBdr>
    </w:div>
    <w:div w:id="1642812044">
      <w:bodyDiv w:val="1"/>
      <w:marLeft w:val="0"/>
      <w:marRight w:val="0"/>
      <w:marTop w:val="0"/>
      <w:marBottom w:val="0"/>
      <w:divBdr>
        <w:top w:val="none" w:sz="0" w:space="0" w:color="auto"/>
        <w:left w:val="none" w:sz="0" w:space="0" w:color="auto"/>
        <w:bottom w:val="none" w:sz="0" w:space="0" w:color="auto"/>
        <w:right w:val="none" w:sz="0" w:space="0" w:color="auto"/>
      </w:divBdr>
    </w:div>
    <w:div w:id="1708409069">
      <w:bodyDiv w:val="1"/>
      <w:marLeft w:val="0"/>
      <w:marRight w:val="0"/>
      <w:marTop w:val="0"/>
      <w:marBottom w:val="0"/>
      <w:divBdr>
        <w:top w:val="none" w:sz="0" w:space="0" w:color="auto"/>
        <w:left w:val="none" w:sz="0" w:space="0" w:color="auto"/>
        <w:bottom w:val="none" w:sz="0" w:space="0" w:color="auto"/>
        <w:right w:val="none" w:sz="0" w:space="0" w:color="auto"/>
      </w:divBdr>
    </w:div>
    <w:div w:id="1817987935">
      <w:bodyDiv w:val="1"/>
      <w:marLeft w:val="0"/>
      <w:marRight w:val="0"/>
      <w:marTop w:val="0"/>
      <w:marBottom w:val="0"/>
      <w:divBdr>
        <w:top w:val="none" w:sz="0" w:space="0" w:color="auto"/>
        <w:left w:val="none" w:sz="0" w:space="0" w:color="auto"/>
        <w:bottom w:val="none" w:sz="0" w:space="0" w:color="auto"/>
        <w:right w:val="none" w:sz="0" w:space="0" w:color="auto"/>
      </w:divBdr>
    </w:div>
    <w:div w:id="1837719584">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32659413">
      <w:bodyDiv w:val="1"/>
      <w:marLeft w:val="0"/>
      <w:marRight w:val="0"/>
      <w:marTop w:val="0"/>
      <w:marBottom w:val="0"/>
      <w:divBdr>
        <w:top w:val="none" w:sz="0" w:space="0" w:color="auto"/>
        <w:left w:val="none" w:sz="0" w:space="0" w:color="auto"/>
        <w:bottom w:val="none" w:sz="0" w:space="0" w:color="auto"/>
        <w:right w:val="none" w:sz="0" w:space="0" w:color="auto"/>
      </w:divBdr>
    </w:div>
    <w:div w:id="1945843998">
      <w:bodyDiv w:val="1"/>
      <w:marLeft w:val="0"/>
      <w:marRight w:val="0"/>
      <w:marTop w:val="0"/>
      <w:marBottom w:val="0"/>
      <w:divBdr>
        <w:top w:val="none" w:sz="0" w:space="0" w:color="auto"/>
        <w:left w:val="none" w:sz="0" w:space="0" w:color="auto"/>
        <w:bottom w:val="none" w:sz="0" w:space="0" w:color="auto"/>
        <w:right w:val="none" w:sz="0" w:space="0" w:color="auto"/>
      </w:divBdr>
    </w:div>
    <w:div w:id="2077505490">
      <w:bodyDiv w:val="1"/>
      <w:marLeft w:val="0"/>
      <w:marRight w:val="0"/>
      <w:marTop w:val="0"/>
      <w:marBottom w:val="0"/>
      <w:divBdr>
        <w:top w:val="none" w:sz="0" w:space="0" w:color="auto"/>
        <w:left w:val="none" w:sz="0" w:space="0" w:color="auto"/>
        <w:bottom w:val="none" w:sz="0" w:space="0" w:color="auto"/>
        <w:right w:val="none" w:sz="0" w:space="0" w:color="auto"/>
      </w:divBdr>
    </w:div>
    <w:div w:id="2095349570">
      <w:bodyDiv w:val="1"/>
      <w:marLeft w:val="0"/>
      <w:marRight w:val="0"/>
      <w:marTop w:val="0"/>
      <w:marBottom w:val="0"/>
      <w:divBdr>
        <w:top w:val="none" w:sz="0" w:space="0" w:color="auto"/>
        <w:left w:val="none" w:sz="0" w:space="0" w:color="auto"/>
        <w:bottom w:val="none" w:sz="0" w:space="0" w:color="auto"/>
        <w:right w:val="none" w:sz="0" w:space="0" w:color="auto"/>
      </w:divBdr>
    </w:div>
    <w:div w:id="2127500591">
      <w:bodyDiv w:val="1"/>
      <w:marLeft w:val="0"/>
      <w:marRight w:val="0"/>
      <w:marTop w:val="0"/>
      <w:marBottom w:val="0"/>
      <w:divBdr>
        <w:top w:val="none" w:sz="0" w:space="0" w:color="auto"/>
        <w:left w:val="none" w:sz="0" w:space="0" w:color="auto"/>
        <w:bottom w:val="none" w:sz="0" w:space="0" w:color="auto"/>
        <w:right w:val="none" w:sz="0" w:space="0" w:color="auto"/>
      </w:divBdr>
      <w:divsChild>
        <w:div w:id="28263945">
          <w:marLeft w:val="0"/>
          <w:marRight w:val="0"/>
          <w:marTop w:val="0"/>
          <w:marBottom w:val="0"/>
          <w:divBdr>
            <w:top w:val="none" w:sz="0" w:space="0" w:color="auto"/>
            <w:left w:val="none" w:sz="0" w:space="0" w:color="auto"/>
            <w:bottom w:val="none" w:sz="0" w:space="0" w:color="auto"/>
            <w:right w:val="none" w:sz="0" w:space="0" w:color="auto"/>
          </w:divBdr>
          <w:divsChild>
            <w:div w:id="402871605">
              <w:marLeft w:val="0"/>
              <w:marRight w:val="0"/>
              <w:marTop w:val="0"/>
              <w:marBottom w:val="0"/>
              <w:divBdr>
                <w:top w:val="none" w:sz="0" w:space="0" w:color="auto"/>
                <w:left w:val="none" w:sz="0" w:space="0" w:color="auto"/>
                <w:bottom w:val="none" w:sz="0" w:space="0" w:color="auto"/>
                <w:right w:val="none" w:sz="0" w:space="0" w:color="auto"/>
              </w:divBdr>
              <w:divsChild>
                <w:div w:id="1419014322">
                  <w:marLeft w:val="0"/>
                  <w:marRight w:val="0"/>
                  <w:marTop w:val="0"/>
                  <w:marBottom w:val="0"/>
                  <w:divBdr>
                    <w:top w:val="none" w:sz="0" w:space="0" w:color="auto"/>
                    <w:left w:val="none" w:sz="0" w:space="0" w:color="auto"/>
                    <w:bottom w:val="none" w:sz="0" w:space="0" w:color="auto"/>
                    <w:right w:val="none" w:sz="0" w:space="0" w:color="auto"/>
                  </w:divBdr>
                  <w:divsChild>
                    <w:div w:id="17207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84">
          <w:marLeft w:val="0"/>
          <w:marRight w:val="0"/>
          <w:marTop w:val="0"/>
          <w:marBottom w:val="0"/>
          <w:divBdr>
            <w:top w:val="none" w:sz="0" w:space="0" w:color="auto"/>
            <w:left w:val="none" w:sz="0" w:space="0" w:color="auto"/>
            <w:bottom w:val="none" w:sz="0" w:space="0" w:color="auto"/>
            <w:right w:val="none" w:sz="0" w:space="0" w:color="auto"/>
          </w:divBdr>
          <w:divsChild>
            <w:div w:id="767701636">
              <w:marLeft w:val="0"/>
              <w:marRight w:val="0"/>
              <w:marTop w:val="0"/>
              <w:marBottom w:val="0"/>
              <w:divBdr>
                <w:top w:val="none" w:sz="0" w:space="0" w:color="auto"/>
                <w:left w:val="none" w:sz="0" w:space="0" w:color="auto"/>
                <w:bottom w:val="none" w:sz="0" w:space="0" w:color="auto"/>
                <w:right w:val="none" w:sz="0" w:space="0" w:color="auto"/>
              </w:divBdr>
              <w:divsChild>
                <w:div w:id="632178080">
                  <w:marLeft w:val="0"/>
                  <w:marRight w:val="0"/>
                  <w:marTop w:val="0"/>
                  <w:marBottom w:val="0"/>
                  <w:divBdr>
                    <w:top w:val="none" w:sz="0" w:space="0" w:color="auto"/>
                    <w:left w:val="none" w:sz="0" w:space="0" w:color="auto"/>
                    <w:bottom w:val="none" w:sz="0" w:space="0" w:color="auto"/>
                    <w:right w:val="none" w:sz="0" w:space="0" w:color="auto"/>
                  </w:divBdr>
                  <w:divsChild>
                    <w:div w:id="15220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299F9A-58A6-4361-86AA-5DFF22ADAF47}"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fr-FR"/>
        </a:p>
      </dgm:t>
    </dgm:pt>
    <dgm:pt modelId="{E4E36935-A52B-4241-9865-5D15555E246B}">
      <dgm:prSet phldrT="[Texte]"/>
      <dgm:spPr>
        <a:solidFill>
          <a:schemeClr val="tx1">
            <a:lumMod val="95000"/>
            <a:lumOff val="5000"/>
          </a:schemeClr>
        </a:solidFill>
      </dgm:spPr>
      <dgm:t>
        <a:bodyPr/>
        <a:lstStyle/>
        <a:p>
          <a:r>
            <a:rPr lang="fr-FR" b="1" dirty="0"/>
            <a:t>To improve communication</a:t>
          </a:r>
        </a:p>
      </dgm:t>
    </dgm:pt>
    <dgm:pt modelId="{932C0C8C-0176-4023-B746-E0CF36BDD793}" type="parTrans" cxnId="{3A5EE477-1255-4959-BB28-5C4586E7416D}">
      <dgm:prSet/>
      <dgm:spPr/>
      <dgm:t>
        <a:bodyPr/>
        <a:lstStyle/>
        <a:p>
          <a:endParaRPr lang="fr-FR">
            <a:highlight>
              <a:srgbClr val="FFFF00"/>
            </a:highlight>
          </a:endParaRPr>
        </a:p>
      </dgm:t>
    </dgm:pt>
    <dgm:pt modelId="{096E86D1-FC0D-4C8D-B5DC-A66E94CC03B8}" type="sibTrans" cxnId="{3A5EE477-1255-4959-BB28-5C4586E7416D}">
      <dgm:prSet/>
      <dgm:spPr/>
      <dgm:t>
        <a:bodyPr/>
        <a:lstStyle/>
        <a:p>
          <a:endParaRPr lang="fr-FR">
            <a:highlight>
              <a:srgbClr val="FFFF00"/>
            </a:highlight>
          </a:endParaRPr>
        </a:p>
      </dgm:t>
    </dgm:pt>
    <dgm:pt modelId="{C5A7EEE2-3A8F-4385-883E-964AFC41D23A}">
      <dgm:prSet phldrT="[Texte]"/>
      <dgm:spPr>
        <a:solidFill>
          <a:schemeClr val="bg1">
            <a:lumMod val="95000"/>
            <a:alpha val="90000"/>
          </a:schemeClr>
        </a:solidFill>
      </dgm:spPr>
      <dgm:t>
        <a:bodyPr/>
        <a:lstStyle/>
        <a:p>
          <a:r>
            <a:rPr lang="fr-FR" dirty="0">
              <a:highlight>
                <a:srgbClr val="FFFF00"/>
              </a:highlight>
            </a:rPr>
            <a:t>Hospital teams should implement dedicated senior phone lines and schedule regular meetings with GPs.</a:t>
          </a:r>
        </a:p>
      </dgm:t>
    </dgm:pt>
    <dgm:pt modelId="{588998CC-B905-417F-B7D9-C3D8C33ACCDF}" type="parTrans" cxnId="{8B087348-7FF2-45E8-B954-263D828EE845}">
      <dgm:prSet/>
      <dgm:spPr/>
      <dgm:t>
        <a:bodyPr/>
        <a:lstStyle/>
        <a:p>
          <a:endParaRPr lang="fr-FR">
            <a:highlight>
              <a:srgbClr val="FFFF00"/>
            </a:highlight>
          </a:endParaRPr>
        </a:p>
      </dgm:t>
    </dgm:pt>
    <dgm:pt modelId="{541DB6C4-5894-426E-AED9-723A6D2ED5B9}" type="sibTrans" cxnId="{8B087348-7FF2-45E8-B954-263D828EE845}">
      <dgm:prSet/>
      <dgm:spPr/>
      <dgm:t>
        <a:bodyPr/>
        <a:lstStyle/>
        <a:p>
          <a:endParaRPr lang="fr-FR">
            <a:highlight>
              <a:srgbClr val="FFFF00"/>
            </a:highlight>
          </a:endParaRPr>
        </a:p>
      </dgm:t>
    </dgm:pt>
    <dgm:pt modelId="{CA64E77A-C57E-4AD2-9C83-889E23D3CEB7}">
      <dgm:prSet phldrT="[Texte]"/>
      <dgm:spPr>
        <a:solidFill>
          <a:schemeClr val="bg1">
            <a:lumMod val="75000"/>
            <a:alpha val="90000"/>
          </a:schemeClr>
        </a:solidFill>
      </dgm:spPr>
      <dgm:t>
        <a:bodyPr/>
        <a:lstStyle/>
        <a:p>
          <a:r>
            <a:rPr lang="fr-FR" dirty="0">
              <a:highlight>
                <a:srgbClr val="FFFF00"/>
              </a:highlight>
            </a:rPr>
            <a:t>GPs should listen, reassure, clarify hospital information, and redirect AYA to specialists via a dedicated phone line.</a:t>
          </a:r>
        </a:p>
      </dgm:t>
    </dgm:pt>
    <dgm:pt modelId="{53FBCDFF-E7FC-4120-80F0-EA0062A814A2}" type="parTrans" cxnId="{4B31F12E-CC52-4FD0-89A3-29A2C7FA008D}">
      <dgm:prSet/>
      <dgm:spPr/>
      <dgm:t>
        <a:bodyPr/>
        <a:lstStyle/>
        <a:p>
          <a:endParaRPr lang="fr-FR">
            <a:highlight>
              <a:srgbClr val="FFFF00"/>
            </a:highlight>
          </a:endParaRPr>
        </a:p>
      </dgm:t>
    </dgm:pt>
    <dgm:pt modelId="{8602BEEB-43E4-4DF7-8C2C-67E0620253C2}" type="sibTrans" cxnId="{4B31F12E-CC52-4FD0-89A3-29A2C7FA008D}">
      <dgm:prSet/>
      <dgm:spPr/>
      <dgm:t>
        <a:bodyPr/>
        <a:lstStyle/>
        <a:p>
          <a:endParaRPr lang="fr-FR">
            <a:highlight>
              <a:srgbClr val="FFFF00"/>
            </a:highlight>
          </a:endParaRPr>
        </a:p>
      </dgm:t>
    </dgm:pt>
    <dgm:pt modelId="{9DFD9511-0EF0-4185-8B8A-E504B0CCA0B6}">
      <dgm:prSet phldrT="[Texte]"/>
      <dgm:spPr>
        <a:solidFill>
          <a:schemeClr val="tx1">
            <a:lumMod val="75000"/>
            <a:lumOff val="25000"/>
          </a:schemeClr>
        </a:solidFill>
      </dgm:spPr>
      <dgm:t>
        <a:bodyPr/>
        <a:lstStyle/>
        <a:p>
          <a:r>
            <a:rPr lang="fr-FR" b="1" dirty="0"/>
            <a:t>Specificities of consultations during the transition period</a:t>
          </a:r>
        </a:p>
      </dgm:t>
    </dgm:pt>
    <dgm:pt modelId="{6F8EF43C-0874-48EF-A0E4-2298A348CA62}" type="parTrans" cxnId="{03A89487-8302-4B2D-AC85-8AC78DA69A19}">
      <dgm:prSet/>
      <dgm:spPr/>
      <dgm:t>
        <a:bodyPr/>
        <a:lstStyle/>
        <a:p>
          <a:endParaRPr lang="fr-FR">
            <a:highlight>
              <a:srgbClr val="FFFF00"/>
            </a:highlight>
          </a:endParaRPr>
        </a:p>
      </dgm:t>
    </dgm:pt>
    <dgm:pt modelId="{E5CDCC02-2EAC-4C5C-8810-567F73B58D27}" type="sibTrans" cxnId="{03A89487-8302-4B2D-AC85-8AC78DA69A19}">
      <dgm:prSet/>
      <dgm:spPr/>
      <dgm:t>
        <a:bodyPr/>
        <a:lstStyle/>
        <a:p>
          <a:endParaRPr lang="fr-FR">
            <a:highlight>
              <a:srgbClr val="FFFF00"/>
            </a:highlight>
          </a:endParaRPr>
        </a:p>
      </dgm:t>
    </dgm:pt>
    <dgm:pt modelId="{F5FDB062-FE5D-47FD-8256-CFF2DCC2132B}">
      <dgm:prSet phldrT="[Texte]"/>
      <dgm:spPr>
        <a:solidFill>
          <a:schemeClr val="bg1">
            <a:lumMod val="95000"/>
            <a:alpha val="90000"/>
          </a:schemeClr>
        </a:solidFill>
      </dgm:spPr>
      <dgm:t>
        <a:bodyPr/>
        <a:lstStyle/>
        <a:p>
          <a:r>
            <a:rPr lang="fr-FR" dirty="0">
              <a:highlight>
                <a:srgbClr val="FFFF00"/>
              </a:highlight>
            </a:rPr>
            <a:t>Hospital teams should organize transfer consultations including GPs and systematically send them a summary letter.</a:t>
          </a:r>
        </a:p>
      </dgm:t>
    </dgm:pt>
    <dgm:pt modelId="{D118112D-FFD7-4F31-A2D6-4B0116F7D644}" type="parTrans" cxnId="{21C35DBB-78A2-4F76-A9A8-921801073E72}">
      <dgm:prSet/>
      <dgm:spPr/>
      <dgm:t>
        <a:bodyPr/>
        <a:lstStyle/>
        <a:p>
          <a:endParaRPr lang="fr-FR">
            <a:highlight>
              <a:srgbClr val="FFFF00"/>
            </a:highlight>
          </a:endParaRPr>
        </a:p>
      </dgm:t>
    </dgm:pt>
    <dgm:pt modelId="{019F0BA0-D427-442B-9812-BE0744B05034}" type="sibTrans" cxnId="{21C35DBB-78A2-4F76-A9A8-921801073E72}">
      <dgm:prSet/>
      <dgm:spPr/>
      <dgm:t>
        <a:bodyPr/>
        <a:lstStyle/>
        <a:p>
          <a:endParaRPr lang="fr-FR">
            <a:highlight>
              <a:srgbClr val="FFFF00"/>
            </a:highlight>
          </a:endParaRPr>
        </a:p>
      </dgm:t>
    </dgm:pt>
    <dgm:pt modelId="{58AFA520-1E46-4481-9862-361D9631BB20}">
      <dgm:prSet phldrT="[Texte]"/>
      <dgm:spPr>
        <a:solidFill>
          <a:schemeClr val="bg1">
            <a:lumMod val="75000"/>
            <a:alpha val="90000"/>
          </a:schemeClr>
        </a:solidFill>
      </dgm:spPr>
      <dgm:t>
        <a:bodyPr/>
        <a:lstStyle/>
        <a:p>
          <a:r>
            <a:rPr lang="fr-FR" dirty="0">
              <a:highlight>
                <a:srgbClr val="FFFF00"/>
              </a:highlight>
            </a:rPr>
            <a:t>GPs should regularly address transition and annually review the CC in a dedicated visit.</a:t>
          </a:r>
        </a:p>
      </dgm:t>
    </dgm:pt>
    <dgm:pt modelId="{3D7210BB-14BC-4DC2-AA4D-CD0B81BF5FDA}" type="parTrans" cxnId="{88E2D8FE-E0A9-4571-BE7B-3A97ED834072}">
      <dgm:prSet/>
      <dgm:spPr/>
      <dgm:t>
        <a:bodyPr/>
        <a:lstStyle/>
        <a:p>
          <a:endParaRPr lang="fr-FR">
            <a:highlight>
              <a:srgbClr val="FFFF00"/>
            </a:highlight>
          </a:endParaRPr>
        </a:p>
      </dgm:t>
    </dgm:pt>
    <dgm:pt modelId="{DF18BBE8-2125-4674-8243-CBFAA63FDFE6}" type="sibTrans" cxnId="{88E2D8FE-E0A9-4571-BE7B-3A97ED834072}">
      <dgm:prSet/>
      <dgm:spPr/>
      <dgm:t>
        <a:bodyPr/>
        <a:lstStyle/>
        <a:p>
          <a:endParaRPr lang="fr-FR">
            <a:highlight>
              <a:srgbClr val="FFFF00"/>
            </a:highlight>
          </a:endParaRPr>
        </a:p>
      </dgm:t>
    </dgm:pt>
    <dgm:pt modelId="{930D38EB-BFF7-476B-916C-0FFC8B1517E2}">
      <dgm:prSet phldrT="[Texte]"/>
      <dgm:spPr>
        <a:solidFill>
          <a:schemeClr val="tx1">
            <a:lumMod val="65000"/>
            <a:lumOff val="35000"/>
          </a:schemeClr>
        </a:solidFill>
      </dgm:spPr>
      <dgm:t>
        <a:bodyPr/>
        <a:lstStyle/>
        <a:p>
          <a:r>
            <a:rPr lang="fr-FR" b="1" dirty="0"/>
            <a:t>Improving care coordination between providers</a:t>
          </a:r>
        </a:p>
      </dgm:t>
    </dgm:pt>
    <dgm:pt modelId="{14A34680-01B8-4135-A779-2B91F2A9FB7B}" type="parTrans" cxnId="{793B134B-0842-4CC8-9AB5-8973E5021F02}">
      <dgm:prSet/>
      <dgm:spPr/>
      <dgm:t>
        <a:bodyPr/>
        <a:lstStyle/>
        <a:p>
          <a:endParaRPr lang="fr-FR">
            <a:highlight>
              <a:srgbClr val="FFFF00"/>
            </a:highlight>
          </a:endParaRPr>
        </a:p>
      </dgm:t>
    </dgm:pt>
    <dgm:pt modelId="{48B76DE1-AC90-4699-A0AE-BC111DE67B47}" type="sibTrans" cxnId="{793B134B-0842-4CC8-9AB5-8973E5021F02}">
      <dgm:prSet/>
      <dgm:spPr/>
      <dgm:t>
        <a:bodyPr/>
        <a:lstStyle/>
        <a:p>
          <a:endParaRPr lang="fr-FR">
            <a:highlight>
              <a:srgbClr val="FFFF00"/>
            </a:highlight>
          </a:endParaRPr>
        </a:p>
      </dgm:t>
    </dgm:pt>
    <dgm:pt modelId="{E9E17550-9951-4D98-B56F-C40FF2B0A176}">
      <dgm:prSet phldrT="[Texte]"/>
      <dgm:spPr>
        <a:solidFill>
          <a:schemeClr val="bg1">
            <a:lumMod val="95000"/>
            <a:alpha val="90000"/>
          </a:schemeClr>
        </a:solidFill>
      </dgm:spPr>
      <dgm:t>
        <a:bodyPr/>
        <a:lstStyle/>
        <a:p>
          <a:r>
            <a:rPr lang="fr-FR" dirty="0">
              <a:highlight>
                <a:srgbClr val="FFFF00"/>
              </a:highlight>
            </a:rPr>
            <a:t>Hospital teams should encourage AYA to choose a GP, attend regular appointments, and contact the GP when needed.</a:t>
          </a:r>
        </a:p>
      </dgm:t>
    </dgm:pt>
    <dgm:pt modelId="{75FB6405-03B7-4481-8435-5588F3323FA2}" type="parTrans" cxnId="{BB826103-4AB6-4697-A625-CAB1A21DB6A0}">
      <dgm:prSet/>
      <dgm:spPr/>
      <dgm:t>
        <a:bodyPr/>
        <a:lstStyle/>
        <a:p>
          <a:endParaRPr lang="fr-FR">
            <a:highlight>
              <a:srgbClr val="FFFF00"/>
            </a:highlight>
          </a:endParaRPr>
        </a:p>
      </dgm:t>
    </dgm:pt>
    <dgm:pt modelId="{DAB66833-F49E-4095-8E09-BEC48234BFB6}" type="sibTrans" cxnId="{BB826103-4AB6-4697-A625-CAB1A21DB6A0}">
      <dgm:prSet/>
      <dgm:spPr/>
      <dgm:t>
        <a:bodyPr/>
        <a:lstStyle/>
        <a:p>
          <a:endParaRPr lang="fr-FR">
            <a:highlight>
              <a:srgbClr val="FFFF00"/>
            </a:highlight>
          </a:endParaRPr>
        </a:p>
      </dgm:t>
    </dgm:pt>
    <dgm:pt modelId="{C327B0DB-74B3-481E-8CE4-DD7A032C215E}">
      <dgm:prSet phldrT="[Texte]"/>
      <dgm:spPr>
        <a:solidFill>
          <a:schemeClr val="bg1">
            <a:lumMod val="75000"/>
            <a:alpha val="90000"/>
          </a:schemeClr>
        </a:solidFill>
      </dgm:spPr>
      <dgm:t>
        <a:bodyPr/>
        <a:lstStyle/>
        <a:p>
          <a:r>
            <a:rPr lang="fr-FR" dirty="0">
              <a:highlight>
                <a:srgbClr val="FFFF00"/>
              </a:highlight>
            </a:rPr>
            <a:t>GPs should centralize health information, ensure continuity of care, and intervene when necessary.</a:t>
          </a:r>
        </a:p>
      </dgm:t>
    </dgm:pt>
    <dgm:pt modelId="{1D5E17D2-AC1E-4C26-B91A-541AAB91EC39}" type="parTrans" cxnId="{175E520A-A423-4E5A-B517-4CEE72E603F4}">
      <dgm:prSet/>
      <dgm:spPr/>
      <dgm:t>
        <a:bodyPr/>
        <a:lstStyle/>
        <a:p>
          <a:endParaRPr lang="fr-FR">
            <a:highlight>
              <a:srgbClr val="FFFF00"/>
            </a:highlight>
          </a:endParaRPr>
        </a:p>
      </dgm:t>
    </dgm:pt>
    <dgm:pt modelId="{C61C3341-C22D-44A2-B2B5-1F8241630A64}" type="sibTrans" cxnId="{175E520A-A423-4E5A-B517-4CEE72E603F4}">
      <dgm:prSet/>
      <dgm:spPr/>
      <dgm:t>
        <a:bodyPr/>
        <a:lstStyle/>
        <a:p>
          <a:endParaRPr lang="fr-FR">
            <a:highlight>
              <a:srgbClr val="FFFF00"/>
            </a:highlight>
          </a:endParaRPr>
        </a:p>
      </dgm:t>
    </dgm:pt>
    <dgm:pt modelId="{54C68F27-C97D-4E87-8290-A2959B0B36BF}">
      <dgm:prSet/>
      <dgm:spPr>
        <a:solidFill>
          <a:schemeClr val="tx1">
            <a:lumMod val="50000"/>
            <a:lumOff val="50000"/>
          </a:schemeClr>
        </a:solidFill>
      </dgm:spPr>
      <dgm:t>
        <a:bodyPr/>
        <a:lstStyle/>
        <a:p>
          <a:r>
            <a:rPr lang="fr-FR" b="1" dirty="0"/>
            <a:t>Training and Practical Needs</a:t>
          </a:r>
        </a:p>
      </dgm:t>
    </dgm:pt>
    <dgm:pt modelId="{949A6208-9BE2-4BD7-9889-C7966947F08E}" type="parTrans" cxnId="{3339C1B8-85F2-48D4-A5F6-8789A527B45F}">
      <dgm:prSet/>
      <dgm:spPr/>
      <dgm:t>
        <a:bodyPr/>
        <a:lstStyle/>
        <a:p>
          <a:endParaRPr lang="fr-FR">
            <a:highlight>
              <a:srgbClr val="FFFF00"/>
            </a:highlight>
          </a:endParaRPr>
        </a:p>
      </dgm:t>
    </dgm:pt>
    <dgm:pt modelId="{03A1C4E9-59BB-468C-B9CE-9189907F5BA8}" type="sibTrans" cxnId="{3339C1B8-85F2-48D4-A5F6-8789A527B45F}">
      <dgm:prSet/>
      <dgm:spPr/>
      <dgm:t>
        <a:bodyPr/>
        <a:lstStyle/>
        <a:p>
          <a:endParaRPr lang="fr-FR">
            <a:highlight>
              <a:srgbClr val="FFFF00"/>
            </a:highlight>
          </a:endParaRPr>
        </a:p>
      </dgm:t>
    </dgm:pt>
    <dgm:pt modelId="{826763EF-475F-4350-AA46-7215718C66F2}">
      <dgm:prSet/>
      <dgm:spPr>
        <a:solidFill>
          <a:schemeClr val="bg1">
            <a:lumMod val="95000"/>
            <a:alpha val="90000"/>
          </a:schemeClr>
        </a:solidFill>
      </dgm:spPr>
      <dgm:t>
        <a:bodyPr/>
        <a:lstStyle/>
        <a:p>
          <a:r>
            <a:rPr lang="fr-FR" dirty="0">
              <a:highlight>
                <a:srgbClr val="FFFF00"/>
              </a:highlight>
            </a:rPr>
            <a:t>Hospital teams should provide discharge protocols tailored to GPs.</a:t>
          </a:r>
        </a:p>
      </dgm:t>
    </dgm:pt>
    <dgm:pt modelId="{7B70BCAE-DF10-4AA7-A86F-78CFCD5D475C}" type="parTrans" cxnId="{5501CFD0-7659-4128-BEEE-17760F28B4A2}">
      <dgm:prSet/>
      <dgm:spPr/>
      <dgm:t>
        <a:bodyPr/>
        <a:lstStyle/>
        <a:p>
          <a:endParaRPr lang="fr-FR">
            <a:highlight>
              <a:srgbClr val="FFFF00"/>
            </a:highlight>
          </a:endParaRPr>
        </a:p>
      </dgm:t>
    </dgm:pt>
    <dgm:pt modelId="{244A9437-3F65-4714-8A94-725AE60235F0}" type="sibTrans" cxnId="{5501CFD0-7659-4128-BEEE-17760F28B4A2}">
      <dgm:prSet/>
      <dgm:spPr/>
      <dgm:t>
        <a:bodyPr/>
        <a:lstStyle/>
        <a:p>
          <a:endParaRPr lang="fr-FR">
            <a:highlight>
              <a:srgbClr val="FFFF00"/>
            </a:highlight>
          </a:endParaRPr>
        </a:p>
      </dgm:t>
    </dgm:pt>
    <dgm:pt modelId="{1062E5A0-9063-4E54-899B-5D0F278D271B}">
      <dgm:prSet/>
      <dgm:spPr>
        <a:solidFill>
          <a:schemeClr val="bg1">
            <a:lumMod val="75000"/>
            <a:alpha val="90000"/>
          </a:schemeClr>
        </a:solidFill>
      </dgm:spPr>
      <dgm:t>
        <a:bodyPr/>
        <a:lstStyle/>
        <a:p>
          <a:r>
            <a:rPr lang="fr-FR" dirty="0">
              <a:highlight>
                <a:srgbClr val="FFFF00"/>
              </a:highlight>
            </a:rPr>
            <a:t>GPs should pursue training in adolescent medicine and pediatric chronic care.</a:t>
          </a:r>
        </a:p>
      </dgm:t>
    </dgm:pt>
    <dgm:pt modelId="{C5708117-381E-40A6-81B4-85B04C696AF4}" type="parTrans" cxnId="{524DCA09-471B-4163-AA5B-471380EBC28E}">
      <dgm:prSet/>
      <dgm:spPr/>
      <dgm:t>
        <a:bodyPr/>
        <a:lstStyle/>
        <a:p>
          <a:endParaRPr lang="fr-FR">
            <a:highlight>
              <a:srgbClr val="FFFF00"/>
            </a:highlight>
          </a:endParaRPr>
        </a:p>
      </dgm:t>
    </dgm:pt>
    <dgm:pt modelId="{920494C7-F05E-483B-A6C9-87FA04090654}" type="sibTrans" cxnId="{524DCA09-471B-4163-AA5B-471380EBC28E}">
      <dgm:prSet/>
      <dgm:spPr/>
      <dgm:t>
        <a:bodyPr/>
        <a:lstStyle/>
        <a:p>
          <a:endParaRPr lang="fr-FR">
            <a:highlight>
              <a:srgbClr val="FFFF00"/>
            </a:highlight>
          </a:endParaRPr>
        </a:p>
      </dgm:t>
    </dgm:pt>
    <dgm:pt modelId="{955EC30A-2C64-4DF9-885D-18DB3B2FCC24}">
      <dgm:prSet/>
      <dgm:spPr>
        <a:solidFill>
          <a:schemeClr val="tx1">
            <a:lumMod val="85000"/>
            <a:lumOff val="15000"/>
          </a:schemeClr>
        </a:solidFill>
      </dgm:spPr>
      <dgm:t>
        <a:bodyPr/>
        <a:lstStyle/>
        <a:p>
          <a:r>
            <a:rPr lang="fr-FR" b="1" dirty="0"/>
            <a:t>To improve quality and accessibility of hospital reports</a:t>
          </a:r>
        </a:p>
      </dgm:t>
    </dgm:pt>
    <dgm:pt modelId="{E63A1EAF-410C-423E-AE16-25516C7FFF1F}" type="parTrans" cxnId="{61C2DA2B-ABBF-4C5D-840A-FB3749C62322}">
      <dgm:prSet/>
      <dgm:spPr/>
      <dgm:t>
        <a:bodyPr/>
        <a:lstStyle/>
        <a:p>
          <a:endParaRPr lang="fr-FR">
            <a:highlight>
              <a:srgbClr val="FFFF00"/>
            </a:highlight>
          </a:endParaRPr>
        </a:p>
      </dgm:t>
    </dgm:pt>
    <dgm:pt modelId="{B2921700-C453-4CEF-A83D-2563465D7E8A}" type="sibTrans" cxnId="{61C2DA2B-ABBF-4C5D-840A-FB3749C62322}">
      <dgm:prSet/>
      <dgm:spPr/>
      <dgm:t>
        <a:bodyPr/>
        <a:lstStyle/>
        <a:p>
          <a:endParaRPr lang="fr-FR">
            <a:highlight>
              <a:srgbClr val="FFFF00"/>
            </a:highlight>
          </a:endParaRPr>
        </a:p>
      </dgm:t>
    </dgm:pt>
    <dgm:pt modelId="{8FC83D78-4E9B-4C62-93D8-57A5D01E34DC}">
      <dgm:prSet/>
      <dgm:spPr>
        <a:solidFill>
          <a:schemeClr val="bg1">
            <a:lumMod val="95000"/>
            <a:alpha val="90000"/>
          </a:schemeClr>
        </a:solidFill>
      </dgm:spPr>
      <dgm:t>
        <a:bodyPr/>
        <a:lstStyle/>
        <a:p>
          <a:r>
            <a:rPr lang="fr-FR" dirty="0">
              <a:highlight>
                <a:srgbClr val="FFFF00"/>
              </a:highlight>
            </a:rPr>
            <a:t>Hospital reports should be concise, routinely drafted, and emailed to GPs with the adult specialist’s contact details.</a:t>
          </a:r>
        </a:p>
      </dgm:t>
    </dgm:pt>
    <dgm:pt modelId="{A04E6250-53FD-4978-8DDE-3870592BEA12}" type="parTrans" cxnId="{FC5DA511-D1AF-4B80-BD9D-296F1A0798AE}">
      <dgm:prSet/>
      <dgm:spPr/>
      <dgm:t>
        <a:bodyPr/>
        <a:lstStyle/>
        <a:p>
          <a:endParaRPr lang="fr-FR">
            <a:highlight>
              <a:srgbClr val="FFFF00"/>
            </a:highlight>
          </a:endParaRPr>
        </a:p>
      </dgm:t>
    </dgm:pt>
    <dgm:pt modelId="{CA854BD6-8FE0-4617-B921-2CCB60CEC46D}" type="sibTrans" cxnId="{FC5DA511-D1AF-4B80-BD9D-296F1A0798AE}">
      <dgm:prSet/>
      <dgm:spPr/>
      <dgm:t>
        <a:bodyPr/>
        <a:lstStyle/>
        <a:p>
          <a:endParaRPr lang="fr-FR">
            <a:highlight>
              <a:srgbClr val="FFFF00"/>
            </a:highlight>
          </a:endParaRPr>
        </a:p>
      </dgm:t>
    </dgm:pt>
    <dgm:pt modelId="{4CA71626-D87D-4572-954D-C7B3DCCBC248}">
      <dgm:prSet/>
      <dgm:spPr>
        <a:solidFill>
          <a:schemeClr val="bg1">
            <a:lumMod val="75000"/>
            <a:alpha val="90000"/>
          </a:schemeClr>
        </a:solidFill>
      </dgm:spPr>
      <dgm:t>
        <a:bodyPr/>
        <a:lstStyle/>
        <a:p>
          <a:r>
            <a:rPr lang="fr-FR" dirty="0">
              <a:highlight>
                <a:srgbClr val="FFFF00"/>
              </a:highlight>
            </a:rPr>
            <a:t>GPs should import hospital letters and transfer-related information into their digital medical records.</a:t>
          </a:r>
        </a:p>
      </dgm:t>
    </dgm:pt>
    <dgm:pt modelId="{E9927DDB-D190-4F70-B1C6-B009590916C6}" type="parTrans" cxnId="{748FA677-56C7-4C6C-830E-D9BFB8F219E7}">
      <dgm:prSet/>
      <dgm:spPr/>
      <dgm:t>
        <a:bodyPr/>
        <a:lstStyle/>
        <a:p>
          <a:endParaRPr lang="fr-FR">
            <a:highlight>
              <a:srgbClr val="FFFF00"/>
            </a:highlight>
          </a:endParaRPr>
        </a:p>
      </dgm:t>
    </dgm:pt>
    <dgm:pt modelId="{16B39A51-8D17-4365-B380-99C05AA09046}" type="sibTrans" cxnId="{748FA677-56C7-4C6C-830E-D9BFB8F219E7}">
      <dgm:prSet/>
      <dgm:spPr/>
      <dgm:t>
        <a:bodyPr/>
        <a:lstStyle/>
        <a:p>
          <a:endParaRPr lang="fr-FR">
            <a:highlight>
              <a:srgbClr val="FFFF00"/>
            </a:highlight>
          </a:endParaRPr>
        </a:p>
      </dgm:t>
    </dgm:pt>
    <dgm:pt modelId="{5081214D-13FB-4C14-9839-7FECE2F408FD}" type="pres">
      <dgm:prSet presAssocID="{3B299F9A-58A6-4361-86AA-5DFF22ADAF47}" presName="Name0" presStyleCnt="0">
        <dgm:presLayoutVars>
          <dgm:dir/>
          <dgm:animLvl val="lvl"/>
          <dgm:resizeHandles val="exact"/>
        </dgm:presLayoutVars>
      </dgm:prSet>
      <dgm:spPr/>
    </dgm:pt>
    <dgm:pt modelId="{774594BC-1748-4D1A-9CF7-BB86C6BA5F74}" type="pres">
      <dgm:prSet presAssocID="{54C68F27-C97D-4E87-8290-A2959B0B36BF}" presName="boxAndChildren" presStyleCnt="0"/>
      <dgm:spPr/>
    </dgm:pt>
    <dgm:pt modelId="{0EEE6450-C6B9-4EF1-9AC3-FB03361651E3}" type="pres">
      <dgm:prSet presAssocID="{54C68F27-C97D-4E87-8290-A2959B0B36BF}" presName="parentTextBox" presStyleLbl="node1" presStyleIdx="0" presStyleCnt="5"/>
      <dgm:spPr/>
    </dgm:pt>
    <dgm:pt modelId="{1994213D-D010-4E49-A869-8FD1A1803B2A}" type="pres">
      <dgm:prSet presAssocID="{54C68F27-C97D-4E87-8290-A2959B0B36BF}" presName="entireBox" presStyleLbl="node1" presStyleIdx="0" presStyleCnt="5"/>
      <dgm:spPr/>
    </dgm:pt>
    <dgm:pt modelId="{F4254971-6B79-411D-BD67-50C2584382E5}" type="pres">
      <dgm:prSet presAssocID="{54C68F27-C97D-4E87-8290-A2959B0B36BF}" presName="descendantBox" presStyleCnt="0"/>
      <dgm:spPr/>
    </dgm:pt>
    <dgm:pt modelId="{B02669A9-94EF-4C2E-994F-D2FC5C0D9012}" type="pres">
      <dgm:prSet presAssocID="{826763EF-475F-4350-AA46-7215718C66F2}" presName="childTextBox" presStyleLbl="fgAccFollowNode1" presStyleIdx="0" presStyleCnt="10">
        <dgm:presLayoutVars>
          <dgm:bulletEnabled val="1"/>
        </dgm:presLayoutVars>
      </dgm:prSet>
      <dgm:spPr/>
    </dgm:pt>
    <dgm:pt modelId="{319EDDF0-8D82-48AF-BC97-B46C09896A4B}" type="pres">
      <dgm:prSet presAssocID="{1062E5A0-9063-4E54-899B-5D0F278D271B}" presName="childTextBox" presStyleLbl="fgAccFollowNode1" presStyleIdx="1" presStyleCnt="10">
        <dgm:presLayoutVars>
          <dgm:bulletEnabled val="1"/>
        </dgm:presLayoutVars>
      </dgm:prSet>
      <dgm:spPr/>
    </dgm:pt>
    <dgm:pt modelId="{6E3991BE-0B0E-4B0E-921E-9DDF55F5BDC2}" type="pres">
      <dgm:prSet presAssocID="{48B76DE1-AC90-4699-A0AE-BC111DE67B47}" presName="sp" presStyleCnt="0"/>
      <dgm:spPr/>
    </dgm:pt>
    <dgm:pt modelId="{BDE464CD-1EAB-4232-9662-E5FDC1F55387}" type="pres">
      <dgm:prSet presAssocID="{930D38EB-BFF7-476B-916C-0FFC8B1517E2}" presName="arrowAndChildren" presStyleCnt="0"/>
      <dgm:spPr/>
    </dgm:pt>
    <dgm:pt modelId="{29E6C050-4B55-4C08-8DF7-4ECDE650136D}" type="pres">
      <dgm:prSet presAssocID="{930D38EB-BFF7-476B-916C-0FFC8B1517E2}" presName="parentTextArrow" presStyleLbl="node1" presStyleIdx="0" presStyleCnt="5"/>
      <dgm:spPr/>
    </dgm:pt>
    <dgm:pt modelId="{DC5DC2A0-5102-43A1-ACE8-1602C94ECBAF}" type="pres">
      <dgm:prSet presAssocID="{930D38EB-BFF7-476B-916C-0FFC8B1517E2}" presName="arrow" presStyleLbl="node1" presStyleIdx="1" presStyleCnt="5"/>
      <dgm:spPr/>
    </dgm:pt>
    <dgm:pt modelId="{8F0D18FA-052D-4DB6-AA0B-E31831304E60}" type="pres">
      <dgm:prSet presAssocID="{930D38EB-BFF7-476B-916C-0FFC8B1517E2}" presName="descendantArrow" presStyleCnt="0"/>
      <dgm:spPr/>
    </dgm:pt>
    <dgm:pt modelId="{EF3C6A5D-4F21-4C0A-AC81-9792669F288C}" type="pres">
      <dgm:prSet presAssocID="{E9E17550-9951-4D98-B56F-C40FF2B0A176}" presName="childTextArrow" presStyleLbl="fgAccFollowNode1" presStyleIdx="2" presStyleCnt="10">
        <dgm:presLayoutVars>
          <dgm:bulletEnabled val="1"/>
        </dgm:presLayoutVars>
      </dgm:prSet>
      <dgm:spPr/>
    </dgm:pt>
    <dgm:pt modelId="{90C1892F-2864-418A-BEFE-37DD9EBB9C19}" type="pres">
      <dgm:prSet presAssocID="{C327B0DB-74B3-481E-8CE4-DD7A032C215E}" presName="childTextArrow" presStyleLbl="fgAccFollowNode1" presStyleIdx="3" presStyleCnt="10">
        <dgm:presLayoutVars>
          <dgm:bulletEnabled val="1"/>
        </dgm:presLayoutVars>
      </dgm:prSet>
      <dgm:spPr/>
    </dgm:pt>
    <dgm:pt modelId="{D5A70A32-6BE0-4AD3-B008-462BCB6A35F5}" type="pres">
      <dgm:prSet presAssocID="{E5CDCC02-2EAC-4C5C-8810-567F73B58D27}" presName="sp" presStyleCnt="0"/>
      <dgm:spPr/>
    </dgm:pt>
    <dgm:pt modelId="{7F520DF4-67F9-42DC-9389-FB3065730BBD}" type="pres">
      <dgm:prSet presAssocID="{9DFD9511-0EF0-4185-8B8A-E504B0CCA0B6}" presName="arrowAndChildren" presStyleCnt="0"/>
      <dgm:spPr/>
    </dgm:pt>
    <dgm:pt modelId="{07B4EFC0-EA29-4848-B253-DBA77C32F37A}" type="pres">
      <dgm:prSet presAssocID="{9DFD9511-0EF0-4185-8B8A-E504B0CCA0B6}" presName="parentTextArrow" presStyleLbl="node1" presStyleIdx="1" presStyleCnt="5"/>
      <dgm:spPr/>
    </dgm:pt>
    <dgm:pt modelId="{1B333973-502D-49D1-A083-74F0E6E1FDE1}" type="pres">
      <dgm:prSet presAssocID="{9DFD9511-0EF0-4185-8B8A-E504B0CCA0B6}" presName="arrow" presStyleLbl="node1" presStyleIdx="2" presStyleCnt="5"/>
      <dgm:spPr/>
    </dgm:pt>
    <dgm:pt modelId="{2050335B-6878-4891-A3E0-36E06300FD07}" type="pres">
      <dgm:prSet presAssocID="{9DFD9511-0EF0-4185-8B8A-E504B0CCA0B6}" presName="descendantArrow" presStyleCnt="0"/>
      <dgm:spPr/>
    </dgm:pt>
    <dgm:pt modelId="{6847A52C-FAF0-45E5-80C3-FE712DA56FC1}" type="pres">
      <dgm:prSet presAssocID="{F5FDB062-FE5D-47FD-8256-CFF2DCC2132B}" presName="childTextArrow" presStyleLbl="fgAccFollowNode1" presStyleIdx="4" presStyleCnt="10">
        <dgm:presLayoutVars>
          <dgm:bulletEnabled val="1"/>
        </dgm:presLayoutVars>
      </dgm:prSet>
      <dgm:spPr/>
    </dgm:pt>
    <dgm:pt modelId="{99171BCD-EFEE-4BD5-9D3B-63DA7DB7317A}" type="pres">
      <dgm:prSet presAssocID="{58AFA520-1E46-4481-9862-361D9631BB20}" presName="childTextArrow" presStyleLbl="fgAccFollowNode1" presStyleIdx="5" presStyleCnt="10">
        <dgm:presLayoutVars>
          <dgm:bulletEnabled val="1"/>
        </dgm:presLayoutVars>
      </dgm:prSet>
      <dgm:spPr/>
    </dgm:pt>
    <dgm:pt modelId="{677EC2D6-9946-4114-B1A2-4EFB06457035}" type="pres">
      <dgm:prSet presAssocID="{B2921700-C453-4CEF-A83D-2563465D7E8A}" presName="sp" presStyleCnt="0"/>
      <dgm:spPr/>
    </dgm:pt>
    <dgm:pt modelId="{9DB66737-6947-4377-B9C3-B91D7BCF9055}" type="pres">
      <dgm:prSet presAssocID="{955EC30A-2C64-4DF9-885D-18DB3B2FCC24}" presName="arrowAndChildren" presStyleCnt="0"/>
      <dgm:spPr/>
    </dgm:pt>
    <dgm:pt modelId="{5A066F08-985F-47E9-A4A6-5701C35A48F9}" type="pres">
      <dgm:prSet presAssocID="{955EC30A-2C64-4DF9-885D-18DB3B2FCC24}" presName="parentTextArrow" presStyleLbl="node1" presStyleIdx="2" presStyleCnt="5"/>
      <dgm:spPr/>
    </dgm:pt>
    <dgm:pt modelId="{2A1D271F-919A-431C-A7C2-86637141BCF0}" type="pres">
      <dgm:prSet presAssocID="{955EC30A-2C64-4DF9-885D-18DB3B2FCC24}" presName="arrow" presStyleLbl="node1" presStyleIdx="3" presStyleCnt="5"/>
      <dgm:spPr/>
    </dgm:pt>
    <dgm:pt modelId="{4BDAD442-4BA9-463A-8D83-B8B3BDF1B821}" type="pres">
      <dgm:prSet presAssocID="{955EC30A-2C64-4DF9-885D-18DB3B2FCC24}" presName="descendantArrow" presStyleCnt="0"/>
      <dgm:spPr/>
    </dgm:pt>
    <dgm:pt modelId="{F2C6824F-3E1C-450B-9323-78661AE539B5}" type="pres">
      <dgm:prSet presAssocID="{8FC83D78-4E9B-4C62-93D8-57A5D01E34DC}" presName="childTextArrow" presStyleLbl="fgAccFollowNode1" presStyleIdx="6" presStyleCnt="10">
        <dgm:presLayoutVars>
          <dgm:bulletEnabled val="1"/>
        </dgm:presLayoutVars>
      </dgm:prSet>
      <dgm:spPr/>
    </dgm:pt>
    <dgm:pt modelId="{CD342712-D0F8-4BC4-9777-153B714ED914}" type="pres">
      <dgm:prSet presAssocID="{4CA71626-D87D-4572-954D-C7B3DCCBC248}" presName="childTextArrow" presStyleLbl="fgAccFollowNode1" presStyleIdx="7" presStyleCnt="10" custLinFactNeighborX="0">
        <dgm:presLayoutVars>
          <dgm:bulletEnabled val="1"/>
        </dgm:presLayoutVars>
      </dgm:prSet>
      <dgm:spPr/>
    </dgm:pt>
    <dgm:pt modelId="{581D0FC3-7A50-45C7-A867-4ED258B34676}" type="pres">
      <dgm:prSet presAssocID="{096E86D1-FC0D-4C8D-B5DC-A66E94CC03B8}" presName="sp" presStyleCnt="0"/>
      <dgm:spPr/>
    </dgm:pt>
    <dgm:pt modelId="{541CF755-2872-4202-B2A0-03AA479A8C6B}" type="pres">
      <dgm:prSet presAssocID="{E4E36935-A52B-4241-9865-5D15555E246B}" presName="arrowAndChildren" presStyleCnt="0"/>
      <dgm:spPr/>
    </dgm:pt>
    <dgm:pt modelId="{852EB1F5-058E-4196-B026-10EC1969D532}" type="pres">
      <dgm:prSet presAssocID="{E4E36935-A52B-4241-9865-5D15555E246B}" presName="parentTextArrow" presStyleLbl="node1" presStyleIdx="3" presStyleCnt="5"/>
      <dgm:spPr/>
    </dgm:pt>
    <dgm:pt modelId="{385ECB4C-1DAC-4458-BF7C-22E6B84D7656}" type="pres">
      <dgm:prSet presAssocID="{E4E36935-A52B-4241-9865-5D15555E246B}" presName="arrow" presStyleLbl="node1" presStyleIdx="4" presStyleCnt="5"/>
      <dgm:spPr/>
    </dgm:pt>
    <dgm:pt modelId="{17DC5142-2165-42BC-BF09-0AB245AC56FA}" type="pres">
      <dgm:prSet presAssocID="{E4E36935-A52B-4241-9865-5D15555E246B}" presName="descendantArrow" presStyleCnt="0"/>
      <dgm:spPr/>
    </dgm:pt>
    <dgm:pt modelId="{5466124D-BD31-4035-9CEC-5D817515907F}" type="pres">
      <dgm:prSet presAssocID="{C5A7EEE2-3A8F-4385-883E-964AFC41D23A}" presName="childTextArrow" presStyleLbl="fgAccFollowNode1" presStyleIdx="8" presStyleCnt="10">
        <dgm:presLayoutVars>
          <dgm:bulletEnabled val="1"/>
        </dgm:presLayoutVars>
      </dgm:prSet>
      <dgm:spPr/>
    </dgm:pt>
    <dgm:pt modelId="{05B0B906-BBA6-42A6-8C4F-FA2D5C695994}" type="pres">
      <dgm:prSet presAssocID="{CA64E77A-C57E-4AD2-9C83-889E23D3CEB7}" presName="childTextArrow" presStyleLbl="fgAccFollowNode1" presStyleIdx="9" presStyleCnt="10">
        <dgm:presLayoutVars>
          <dgm:bulletEnabled val="1"/>
        </dgm:presLayoutVars>
      </dgm:prSet>
      <dgm:spPr/>
    </dgm:pt>
  </dgm:ptLst>
  <dgm:cxnLst>
    <dgm:cxn modelId="{BB826103-4AB6-4697-A625-CAB1A21DB6A0}" srcId="{930D38EB-BFF7-476B-916C-0FFC8B1517E2}" destId="{E9E17550-9951-4D98-B56F-C40FF2B0A176}" srcOrd="0" destOrd="0" parTransId="{75FB6405-03B7-4481-8435-5588F3323FA2}" sibTransId="{DAB66833-F49E-4095-8E09-BEC48234BFB6}"/>
    <dgm:cxn modelId="{979B5904-DE0D-4353-B107-3230DA9F5F12}" type="presOf" srcId="{E4E36935-A52B-4241-9865-5D15555E246B}" destId="{385ECB4C-1DAC-4458-BF7C-22E6B84D7656}" srcOrd="1" destOrd="0" presId="urn:microsoft.com/office/officeart/2005/8/layout/process4"/>
    <dgm:cxn modelId="{3CFCA007-A021-4CB6-9541-9056DEB43146}" type="presOf" srcId="{E9E17550-9951-4D98-B56F-C40FF2B0A176}" destId="{EF3C6A5D-4F21-4C0A-AC81-9792669F288C}" srcOrd="0" destOrd="0" presId="urn:microsoft.com/office/officeart/2005/8/layout/process4"/>
    <dgm:cxn modelId="{524DCA09-471B-4163-AA5B-471380EBC28E}" srcId="{54C68F27-C97D-4E87-8290-A2959B0B36BF}" destId="{1062E5A0-9063-4E54-899B-5D0F278D271B}" srcOrd="1" destOrd="0" parTransId="{C5708117-381E-40A6-81B4-85B04C696AF4}" sibTransId="{920494C7-F05E-483B-A6C9-87FA04090654}"/>
    <dgm:cxn modelId="{175E520A-A423-4E5A-B517-4CEE72E603F4}" srcId="{930D38EB-BFF7-476B-916C-0FFC8B1517E2}" destId="{C327B0DB-74B3-481E-8CE4-DD7A032C215E}" srcOrd="1" destOrd="0" parTransId="{1D5E17D2-AC1E-4C26-B91A-541AAB91EC39}" sibTransId="{C61C3341-C22D-44A2-B2B5-1F8241630A64}"/>
    <dgm:cxn modelId="{5AAF8C0F-16B6-4990-8C87-852FAEB8DE26}" type="presOf" srcId="{54C68F27-C97D-4E87-8290-A2959B0B36BF}" destId="{0EEE6450-C6B9-4EF1-9AC3-FB03361651E3}" srcOrd="0" destOrd="0" presId="urn:microsoft.com/office/officeart/2005/8/layout/process4"/>
    <dgm:cxn modelId="{FC5DA511-D1AF-4B80-BD9D-296F1A0798AE}" srcId="{955EC30A-2C64-4DF9-885D-18DB3B2FCC24}" destId="{8FC83D78-4E9B-4C62-93D8-57A5D01E34DC}" srcOrd="0" destOrd="0" parTransId="{A04E6250-53FD-4978-8DDE-3870592BEA12}" sibTransId="{CA854BD6-8FE0-4617-B921-2CCB60CEC46D}"/>
    <dgm:cxn modelId="{6742D21A-C976-4DE0-A385-0E6C085EA7B5}" type="presOf" srcId="{54C68F27-C97D-4E87-8290-A2959B0B36BF}" destId="{1994213D-D010-4E49-A869-8FD1A1803B2A}" srcOrd="1" destOrd="0" presId="urn:microsoft.com/office/officeart/2005/8/layout/process4"/>
    <dgm:cxn modelId="{61C2DA2B-ABBF-4C5D-840A-FB3749C62322}" srcId="{3B299F9A-58A6-4361-86AA-5DFF22ADAF47}" destId="{955EC30A-2C64-4DF9-885D-18DB3B2FCC24}" srcOrd="1" destOrd="0" parTransId="{E63A1EAF-410C-423E-AE16-25516C7FFF1F}" sibTransId="{B2921700-C453-4CEF-A83D-2563465D7E8A}"/>
    <dgm:cxn modelId="{4B31F12E-CC52-4FD0-89A3-29A2C7FA008D}" srcId="{E4E36935-A52B-4241-9865-5D15555E246B}" destId="{CA64E77A-C57E-4AD2-9C83-889E23D3CEB7}" srcOrd="1" destOrd="0" parTransId="{53FBCDFF-E7FC-4120-80F0-EA0062A814A2}" sibTransId="{8602BEEB-43E4-4DF7-8C2C-67E0620253C2}"/>
    <dgm:cxn modelId="{8BB6972F-282A-4080-8ECB-C5BD4F8B7110}" type="presOf" srcId="{9DFD9511-0EF0-4185-8B8A-E504B0CCA0B6}" destId="{1B333973-502D-49D1-A083-74F0E6E1FDE1}" srcOrd="1" destOrd="0" presId="urn:microsoft.com/office/officeart/2005/8/layout/process4"/>
    <dgm:cxn modelId="{C4153E35-FBD8-4E48-ADFE-7390C90451B0}" type="presOf" srcId="{4CA71626-D87D-4572-954D-C7B3DCCBC248}" destId="{CD342712-D0F8-4BC4-9777-153B714ED914}" srcOrd="0" destOrd="0" presId="urn:microsoft.com/office/officeart/2005/8/layout/process4"/>
    <dgm:cxn modelId="{C4DDC43A-07BA-4CB3-B1BD-C0901399A16A}" type="presOf" srcId="{58AFA520-1E46-4481-9862-361D9631BB20}" destId="{99171BCD-EFEE-4BD5-9D3B-63DA7DB7317A}" srcOrd="0" destOrd="0" presId="urn:microsoft.com/office/officeart/2005/8/layout/process4"/>
    <dgm:cxn modelId="{A52DEC61-CFC1-4A28-A1F2-B1385050863A}" type="presOf" srcId="{F5FDB062-FE5D-47FD-8256-CFF2DCC2132B}" destId="{6847A52C-FAF0-45E5-80C3-FE712DA56FC1}" srcOrd="0" destOrd="0" presId="urn:microsoft.com/office/officeart/2005/8/layout/process4"/>
    <dgm:cxn modelId="{4AF97A42-3730-4DF1-8516-CA78E70524C1}" type="presOf" srcId="{1062E5A0-9063-4E54-899B-5D0F278D271B}" destId="{319EDDF0-8D82-48AF-BC97-B46C09896A4B}" srcOrd="0" destOrd="0" presId="urn:microsoft.com/office/officeart/2005/8/layout/process4"/>
    <dgm:cxn modelId="{8B087348-7FF2-45E8-B954-263D828EE845}" srcId="{E4E36935-A52B-4241-9865-5D15555E246B}" destId="{C5A7EEE2-3A8F-4385-883E-964AFC41D23A}" srcOrd="0" destOrd="0" parTransId="{588998CC-B905-417F-B7D9-C3D8C33ACCDF}" sibTransId="{541DB6C4-5894-426E-AED9-723A6D2ED5B9}"/>
    <dgm:cxn modelId="{71A3924A-664F-42EE-A960-BC8D11183B89}" type="presOf" srcId="{C5A7EEE2-3A8F-4385-883E-964AFC41D23A}" destId="{5466124D-BD31-4035-9CEC-5D817515907F}" srcOrd="0" destOrd="0" presId="urn:microsoft.com/office/officeart/2005/8/layout/process4"/>
    <dgm:cxn modelId="{793B134B-0842-4CC8-9AB5-8973E5021F02}" srcId="{3B299F9A-58A6-4361-86AA-5DFF22ADAF47}" destId="{930D38EB-BFF7-476B-916C-0FFC8B1517E2}" srcOrd="3" destOrd="0" parTransId="{14A34680-01B8-4135-A779-2B91F2A9FB7B}" sibTransId="{48B76DE1-AC90-4699-A0AE-BC111DE67B47}"/>
    <dgm:cxn modelId="{2B4F8674-2AD6-4069-9E53-CA5878FFA053}" type="presOf" srcId="{826763EF-475F-4350-AA46-7215718C66F2}" destId="{B02669A9-94EF-4C2E-994F-D2FC5C0D9012}" srcOrd="0" destOrd="0" presId="urn:microsoft.com/office/officeart/2005/8/layout/process4"/>
    <dgm:cxn modelId="{748FA677-56C7-4C6C-830E-D9BFB8F219E7}" srcId="{955EC30A-2C64-4DF9-885D-18DB3B2FCC24}" destId="{4CA71626-D87D-4572-954D-C7B3DCCBC248}" srcOrd="1" destOrd="0" parTransId="{E9927DDB-D190-4F70-B1C6-B009590916C6}" sibTransId="{16B39A51-8D17-4365-B380-99C05AA09046}"/>
    <dgm:cxn modelId="{3A5EE477-1255-4959-BB28-5C4586E7416D}" srcId="{3B299F9A-58A6-4361-86AA-5DFF22ADAF47}" destId="{E4E36935-A52B-4241-9865-5D15555E246B}" srcOrd="0" destOrd="0" parTransId="{932C0C8C-0176-4023-B746-E0CF36BDD793}" sibTransId="{096E86D1-FC0D-4C8D-B5DC-A66E94CC03B8}"/>
    <dgm:cxn modelId="{05A61378-7771-4D15-9D28-E3E02278B2BD}" type="presOf" srcId="{955EC30A-2C64-4DF9-885D-18DB3B2FCC24}" destId="{5A066F08-985F-47E9-A4A6-5701C35A48F9}" srcOrd="0" destOrd="0" presId="urn:microsoft.com/office/officeart/2005/8/layout/process4"/>
    <dgm:cxn modelId="{177E367A-BA17-414B-BDB5-76C616037131}" type="presOf" srcId="{3B299F9A-58A6-4361-86AA-5DFF22ADAF47}" destId="{5081214D-13FB-4C14-9839-7FECE2F408FD}" srcOrd="0" destOrd="0" presId="urn:microsoft.com/office/officeart/2005/8/layout/process4"/>
    <dgm:cxn modelId="{DBC92B7F-E1D8-4033-8079-17BC5D4F940E}" type="presOf" srcId="{9DFD9511-0EF0-4185-8B8A-E504B0CCA0B6}" destId="{07B4EFC0-EA29-4848-B253-DBA77C32F37A}" srcOrd="0" destOrd="0" presId="urn:microsoft.com/office/officeart/2005/8/layout/process4"/>
    <dgm:cxn modelId="{44D8E985-3E3D-43DA-B0D0-8DCEE124B33C}" type="presOf" srcId="{930D38EB-BFF7-476B-916C-0FFC8B1517E2}" destId="{DC5DC2A0-5102-43A1-ACE8-1602C94ECBAF}" srcOrd="1" destOrd="0" presId="urn:microsoft.com/office/officeart/2005/8/layout/process4"/>
    <dgm:cxn modelId="{03A89487-8302-4B2D-AC85-8AC78DA69A19}" srcId="{3B299F9A-58A6-4361-86AA-5DFF22ADAF47}" destId="{9DFD9511-0EF0-4185-8B8A-E504B0CCA0B6}" srcOrd="2" destOrd="0" parTransId="{6F8EF43C-0874-48EF-A0E4-2298A348CA62}" sibTransId="{E5CDCC02-2EAC-4C5C-8810-567F73B58D27}"/>
    <dgm:cxn modelId="{E86BCA93-AEB7-474F-B881-2149D0CD527C}" type="presOf" srcId="{955EC30A-2C64-4DF9-885D-18DB3B2FCC24}" destId="{2A1D271F-919A-431C-A7C2-86637141BCF0}" srcOrd="1" destOrd="0" presId="urn:microsoft.com/office/officeart/2005/8/layout/process4"/>
    <dgm:cxn modelId="{0CFEAEA1-5B1E-4E9B-8FF5-52AE196B442D}" type="presOf" srcId="{C327B0DB-74B3-481E-8CE4-DD7A032C215E}" destId="{90C1892F-2864-418A-BEFE-37DD9EBB9C19}" srcOrd="0" destOrd="0" presId="urn:microsoft.com/office/officeart/2005/8/layout/process4"/>
    <dgm:cxn modelId="{CE162CA5-A16A-4CF9-9916-79B8B308A16B}" type="presOf" srcId="{E4E36935-A52B-4241-9865-5D15555E246B}" destId="{852EB1F5-058E-4196-B026-10EC1969D532}" srcOrd="0" destOrd="0" presId="urn:microsoft.com/office/officeart/2005/8/layout/process4"/>
    <dgm:cxn modelId="{FA5F36B4-D257-49AA-BA93-94872C4DE8AD}" type="presOf" srcId="{8FC83D78-4E9B-4C62-93D8-57A5D01E34DC}" destId="{F2C6824F-3E1C-450B-9323-78661AE539B5}" srcOrd="0" destOrd="0" presId="urn:microsoft.com/office/officeart/2005/8/layout/process4"/>
    <dgm:cxn modelId="{3339C1B8-85F2-48D4-A5F6-8789A527B45F}" srcId="{3B299F9A-58A6-4361-86AA-5DFF22ADAF47}" destId="{54C68F27-C97D-4E87-8290-A2959B0B36BF}" srcOrd="4" destOrd="0" parTransId="{949A6208-9BE2-4BD7-9889-C7966947F08E}" sibTransId="{03A1C4E9-59BB-468C-B9CE-9189907F5BA8}"/>
    <dgm:cxn modelId="{21C35DBB-78A2-4F76-A9A8-921801073E72}" srcId="{9DFD9511-0EF0-4185-8B8A-E504B0CCA0B6}" destId="{F5FDB062-FE5D-47FD-8256-CFF2DCC2132B}" srcOrd="0" destOrd="0" parTransId="{D118112D-FFD7-4F31-A2D6-4B0116F7D644}" sibTransId="{019F0BA0-D427-442B-9812-BE0744B05034}"/>
    <dgm:cxn modelId="{1DE47FC2-A619-405B-89B8-24239861A17B}" type="presOf" srcId="{CA64E77A-C57E-4AD2-9C83-889E23D3CEB7}" destId="{05B0B906-BBA6-42A6-8C4F-FA2D5C695994}" srcOrd="0" destOrd="0" presId="urn:microsoft.com/office/officeart/2005/8/layout/process4"/>
    <dgm:cxn modelId="{5501CFD0-7659-4128-BEEE-17760F28B4A2}" srcId="{54C68F27-C97D-4E87-8290-A2959B0B36BF}" destId="{826763EF-475F-4350-AA46-7215718C66F2}" srcOrd="0" destOrd="0" parTransId="{7B70BCAE-DF10-4AA7-A86F-78CFCD5D475C}" sibTransId="{244A9437-3F65-4714-8A94-725AE60235F0}"/>
    <dgm:cxn modelId="{876EF5ED-9F24-4CAA-BF28-A5E59770BB52}" type="presOf" srcId="{930D38EB-BFF7-476B-916C-0FFC8B1517E2}" destId="{29E6C050-4B55-4C08-8DF7-4ECDE650136D}" srcOrd="0" destOrd="0" presId="urn:microsoft.com/office/officeart/2005/8/layout/process4"/>
    <dgm:cxn modelId="{88E2D8FE-E0A9-4571-BE7B-3A97ED834072}" srcId="{9DFD9511-0EF0-4185-8B8A-E504B0CCA0B6}" destId="{58AFA520-1E46-4481-9862-361D9631BB20}" srcOrd="1" destOrd="0" parTransId="{3D7210BB-14BC-4DC2-AA4D-CD0B81BF5FDA}" sibTransId="{DF18BBE8-2125-4674-8243-CBFAA63FDFE6}"/>
    <dgm:cxn modelId="{49E707F7-7E7C-438D-8898-3210074A8045}" type="presParOf" srcId="{5081214D-13FB-4C14-9839-7FECE2F408FD}" destId="{774594BC-1748-4D1A-9CF7-BB86C6BA5F74}" srcOrd="0" destOrd="0" presId="urn:microsoft.com/office/officeart/2005/8/layout/process4"/>
    <dgm:cxn modelId="{4918D03B-32CC-4413-B821-726B0B929CE8}" type="presParOf" srcId="{774594BC-1748-4D1A-9CF7-BB86C6BA5F74}" destId="{0EEE6450-C6B9-4EF1-9AC3-FB03361651E3}" srcOrd="0" destOrd="0" presId="urn:microsoft.com/office/officeart/2005/8/layout/process4"/>
    <dgm:cxn modelId="{0D496843-5740-4816-B883-9F91ED6942FC}" type="presParOf" srcId="{774594BC-1748-4D1A-9CF7-BB86C6BA5F74}" destId="{1994213D-D010-4E49-A869-8FD1A1803B2A}" srcOrd="1" destOrd="0" presId="urn:microsoft.com/office/officeart/2005/8/layout/process4"/>
    <dgm:cxn modelId="{A2D96EFD-2B06-47B7-8A77-9D7B34B3F9B0}" type="presParOf" srcId="{774594BC-1748-4D1A-9CF7-BB86C6BA5F74}" destId="{F4254971-6B79-411D-BD67-50C2584382E5}" srcOrd="2" destOrd="0" presId="urn:microsoft.com/office/officeart/2005/8/layout/process4"/>
    <dgm:cxn modelId="{236FBD31-BBED-41DB-B547-FBBC4FFF71DE}" type="presParOf" srcId="{F4254971-6B79-411D-BD67-50C2584382E5}" destId="{B02669A9-94EF-4C2E-994F-D2FC5C0D9012}" srcOrd="0" destOrd="0" presId="urn:microsoft.com/office/officeart/2005/8/layout/process4"/>
    <dgm:cxn modelId="{790E3AD8-7EDB-4246-8F5A-BE8F5621E44F}" type="presParOf" srcId="{F4254971-6B79-411D-BD67-50C2584382E5}" destId="{319EDDF0-8D82-48AF-BC97-B46C09896A4B}" srcOrd="1" destOrd="0" presId="urn:microsoft.com/office/officeart/2005/8/layout/process4"/>
    <dgm:cxn modelId="{706D5006-2B6B-4AA0-83D8-80AE60AF4871}" type="presParOf" srcId="{5081214D-13FB-4C14-9839-7FECE2F408FD}" destId="{6E3991BE-0B0E-4B0E-921E-9DDF55F5BDC2}" srcOrd="1" destOrd="0" presId="urn:microsoft.com/office/officeart/2005/8/layout/process4"/>
    <dgm:cxn modelId="{B0C26254-BCBD-4599-AA44-5EADCE1B78D3}" type="presParOf" srcId="{5081214D-13FB-4C14-9839-7FECE2F408FD}" destId="{BDE464CD-1EAB-4232-9662-E5FDC1F55387}" srcOrd="2" destOrd="0" presId="urn:microsoft.com/office/officeart/2005/8/layout/process4"/>
    <dgm:cxn modelId="{26FD8FAA-A9E0-4838-B0E6-EF0C0E9C01C0}" type="presParOf" srcId="{BDE464CD-1EAB-4232-9662-E5FDC1F55387}" destId="{29E6C050-4B55-4C08-8DF7-4ECDE650136D}" srcOrd="0" destOrd="0" presId="urn:microsoft.com/office/officeart/2005/8/layout/process4"/>
    <dgm:cxn modelId="{48869CBE-DC7B-43CA-B981-DB35FAB47787}" type="presParOf" srcId="{BDE464CD-1EAB-4232-9662-E5FDC1F55387}" destId="{DC5DC2A0-5102-43A1-ACE8-1602C94ECBAF}" srcOrd="1" destOrd="0" presId="urn:microsoft.com/office/officeart/2005/8/layout/process4"/>
    <dgm:cxn modelId="{B08362C0-372E-4484-9B62-5507B3F4E0B6}" type="presParOf" srcId="{BDE464CD-1EAB-4232-9662-E5FDC1F55387}" destId="{8F0D18FA-052D-4DB6-AA0B-E31831304E60}" srcOrd="2" destOrd="0" presId="urn:microsoft.com/office/officeart/2005/8/layout/process4"/>
    <dgm:cxn modelId="{8D983624-1414-4D7B-BD7B-3E32DC841DB7}" type="presParOf" srcId="{8F0D18FA-052D-4DB6-AA0B-E31831304E60}" destId="{EF3C6A5D-4F21-4C0A-AC81-9792669F288C}" srcOrd="0" destOrd="0" presId="urn:microsoft.com/office/officeart/2005/8/layout/process4"/>
    <dgm:cxn modelId="{0392A990-498B-43B6-A4AC-AEEB187D94DA}" type="presParOf" srcId="{8F0D18FA-052D-4DB6-AA0B-E31831304E60}" destId="{90C1892F-2864-418A-BEFE-37DD9EBB9C19}" srcOrd="1" destOrd="0" presId="urn:microsoft.com/office/officeart/2005/8/layout/process4"/>
    <dgm:cxn modelId="{ACA1AC80-7312-45FD-B00B-7EFE3BA75AC3}" type="presParOf" srcId="{5081214D-13FB-4C14-9839-7FECE2F408FD}" destId="{D5A70A32-6BE0-4AD3-B008-462BCB6A35F5}" srcOrd="3" destOrd="0" presId="urn:microsoft.com/office/officeart/2005/8/layout/process4"/>
    <dgm:cxn modelId="{C38F23BD-09B5-4D4E-9B52-DC1D27D77AA5}" type="presParOf" srcId="{5081214D-13FB-4C14-9839-7FECE2F408FD}" destId="{7F520DF4-67F9-42DC-9389-FB3065730BBD}" srcOrd="4" destOrd="0" presId="urn:microsoft.com/office/officeart/2005/8/layout/process4"/>
    <dgm:cxn modelId="{EE2DA3DE-DFFD-42E6-A9E1-FACA7A5768BD}" type="presParOf" srcId="{7F520DF4-67F9-42DC-9389-FB3065730BBD}" destId="{07B4EFC0-EA29-4848-B253-DBA77C32F37A}" srcOrd="0" destOrd="0" presId="urn:microsoft.com/office/officeart/2005/8/layout/process4"/>
    <dgm:cxn modelId="{7240ADB8-7179-4628-B35E-66512D22FD1A}" type="presParOf" srcId="{7F520DF4-67F9-42DC-9389-FB3065730BBD}" destId="{1B333973-502D-49D1-A083-74F0E6E1FDE1}" srcOrd="1" destOrd="0" presId="urn:microsoft.com/office/officeart/2005/8/layout/process4"/>
    <dgm:cxn modelId="{A8212E21-8BFF-4B8C-BDDA-3A860187B450}" type="presParOf" srcId="{7F520DF4-67F9-42DC-9389-FB3065730BBD}" destId="{2050335B-6878-4891-A3E0-36E06300FD07}" srcOrd="2" destOrd="0" presId="urn:microsoft.com/office/officeart/2005/8/layout/process4"/>
    <dgm:cxn modelId="{4B1B5A9E-5AA0-4F11-85BC-57354B7664A2}" type="presParOf" srcId="{2050335B-6878-4891-A3E0-36E06300FD07}" destId="{6847A52C-FAF0-45E5-80C3-FE712DA56FC1}" srcOrd="0" destOrd="0" presId="urn:microsoft.com/office/officeart/2005/8/layout/process4"/>
    <dgm:cxn modelId="{DEDA589C-E38E-46B3-B471-1B20489BD2F9}" type="presParOf" srcId="{2050335B-6878-4891-A3E0-36E06300FD07}" destId="{99171BCD-EFEE-4BD5-9D3B-63DA7DB7317A}" srcOrd="1" destOrd="0" presId="urn:microsoft.com/office/officeart/2005/8/layout/process4"/>
    <dgm:cxn modelId="{2C4D7569-EA39-4C3F-966D-107AB398B38C}" type="presParOf" srcId="{5081214D-13FB-4C14-9839-7FECE2F408FD}" destId="{677EC2D6-9946-4114-B1A2-4EFB06457035}" srcOrd="5" destOrd="0" presId="urn:microsoft.com/office/officeart/2005/8/layout/process4"/>
    <dgm:cxn modelId="{19D7924F-7181-465E-BF01-2502A832FED8}" type="presParOf" srcId="{5081214D-13FB-4C14-9839-7FECE2F408FD}" destId="{9DB66737-6947-4377-B9C3-B91D7BCF9055}" srcOrd="6" destOrd="0" presId="urn:microsoft.com/office/officeart/2005/8/layout/process4"/>
    <dgm:cxn modelId="{CE154D2E-72BF-4A42-948E-730A8FF321C9}" type="presParOf" srcId="{9DB66737-6947-4377-B9C3-B91D7BCF9055}" destId="{5A066F08-985F-47E9-A4A6-5701C35A48F9}" srcOrd="0" destOrd="0" presId="urn:microsoft.com/office/officeart/2005/8/layout/process4"/>
    <dgm:cxn modelId="{33E5142F-7175-453A-8428-17D6EB7DA28A}" type="presParOf" srcId="{9DB66737-6947-4377-B9C3-B91D7BCF9055}" destId="{2A1D271F-919A-431C-A7C2-86637141BCF0}" srcOrd="1" destOrd="0" presId="urn:microsoft.com/office/officeart/2005/8/layout/process4"/>
    <dgm:cxn modelId="{3CFFF7CC-F3D9-4DD0-B651-D4FAE47A7F16}" type="presParOf" srcId="{9DB66737-6947-4377-B9C3-B91D7BCF9055}" destId="{4BDAD442-4BA9-463A-8D83-B8B3BDF1B821}" srcOrd="2" destOrd="0" presId="urn:microsoft.com/office/officeart/2005/8/layout/process4"/>
    <dgm:cxn modelId="{D4A51480-E9D1-42DB-AA88-12D6997A48EB}" type="presParOf" srcId="{4BDAD442-4BA9-463A-8D83-B8B3BDF1B821}" destId="{F2C6824F-3E1C-450B-9323-78661AE539B5}" srcOrd="0" destOrd="0" presId="urn:microsoft.com/office/officeart/2005/8/layout/process4"/>
    <dgm:cxn modelId="{CB257290-5F76-4AF7-B5B7-172F5D9B22A8}" type="presParOf" srcId="{4BDAD442-4BA9-463A-8D83-B8B3BDF1B821}" destId="{CD342712-D0F8-4BC4-9777-153B714ED914}" srcOrd="1" destOrd="0" presId="urn:microsoft.com/office/officeart/2005/8/layout/process4"/>
    <dgm:cxn modelId="{5B78AC9E-E968-405F-8DC6-D25653555EA2}" type="presParOf" srcId="{5081214D-13FB-4C14-9839-7FECE2F408FD}" destId="{581D0FC3-7A50-45C7-A867-4ED258B34676}" srcOrd="7" destOrd="0" presId="urn:microsoft.com/office/officeart/2005/8/layout/process4"/>
    <dgm:cxn modelId="{6B6A1555-5D00-49AA-A46C-866CBD5947DA}" type="presParOf" srcId="{5081214D-13FB-4C14-9839-7FECE2F408FD}" destId="{541CF755-2872-4202-B2A0-03AA479A8C6B}" srcOrd="8" destOrd="0" presId="urn:microsoft.com/office/officeart/2005/8/layout/process4"/>
    <dgm:cxn modelId="{8F9779FD-42BB-4265-B6EE-94BD20499BF9}" type="presParOf" srcId="{541CF755-2872-4202-B2A0-03AA479A8C6B}" destId="{852EB1F5-058E-4196-B026-10EC1969D532}" srcOrd="0" destOrd="0" presId="urn:microsoft.com/office/officeart/2005/8/layout/process4"/>
    <dgm:cxn modelId="{DB2C8343-DEEE-40CF-87A5-EB19A9BEF65C}" type="presParOf" srcId="{541CF755-2872-4202-B2A0-03AA479A8C6B}" destId="{385ECB4C-1DAC-4458-BF7C-22E6B84D7656}" srcOrd="1" destOrd="0" presId="urn:microsoft.com/office/officeart/2005/8/layout/process4"/>
    <dgm:cxn modelId="{454B6FFA-B868-4B4C-975C-09002CB3EC43}" type="presParOf" srcId="{541CF755-2872-4202-B2A0-03AA479A8C6B}" destId="{17DC5142-2165-42BC-BF09-0AB245AC56FA}" srcOrd="2" destOrd="0" presId="urn:microsoft.com/office/officeart/2005/8/layout/process4"/>
    <dgm:cxn modelId="{857CE8D0-9374-4B5D-AF67-EBAAFEBB4369}" type="presParOf" srcId="{17DC5142-2165-42BC-BF09-0AB245AC56FA}" destId="{5466124D-BD31-4035-9CEC-5D817515907F}" srcOrd="0" destOrd="0" presId="urn:microsoft.com/office/officeart/2005/8/layout/process4"/>
    <dgm:cxn modelId="{0EA3A3C9-DB29-4503-BA00-FD55471D8FBE}" type="presParOf" srcId="{17DC5142-2165-42BC-BF09-0AB245AC56FA}" destId="{05B0B906-BBA6-42A6-8C4F-FA2D5C695994}" srcOrd="1"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94213D-D010-4E49-A869-8FD1A1803B2A}">
      <dsp:nvSpPr>
        <dsp:cNvPr id="0" name=""/>
        <dsp:cNvSpPr/>
      </dsp:nvSpPr>
      <dsp:spPr>
        <a:xfrm>
          <a:off x="0" y="3783451"/>
          <a:ext cx="5760720" cy="620706"/>
        </a:xfrm>
        <a:prstGeom prst="rect">
          <a:avLst/>
        </a:prstGeom>
        <a:solidFill>
          <a:schemeClr val="tx1">
            <a:lumMod val="50000"/>
            <a:lumOff val="5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Training and Practical Needs</a:t>
          </a:r>
        </a:p>
      </dsp:txBody>
      <dsp:txXfrm>
        <a:off x="0" y="3783451"/>
        <a:ext cx="5760720" cy="335181"/>
      </dsp:txXfrm>
    </dsp:sp>
    <dsp:sp modelId="{B02669A9-94EF-4C2E-994F-D2FC5C0D9012}">
      <dsp:nvSpPr>
        <dsp:cNvPr id="0" name=""/>
        <dsp:cNvSpPr/>
      </dsp:nvSpPr>
      <dsp:spPr>
        <a:xfrm>
          <a:off x="0" y="4106219"/>
          <a:ext cx="2880360" cy="285525"/>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Hospital teams should provide discharge protocols tailored to GPs.</a:t>
          </a:r>
        </a:p>
      </dsp:txBody>
      <dsp:txXfrm>
        <a:off x="0" y="4106219"/>
        <a:ext cx="2880360" cy="285525"/>
      </dsp:txXfrm>
    </dsp:sp>
    <dsp:sp modelId="{319EDDF0-8D82-48AF-BC97-B46C09896A4B}">
      <dsp:nvSpPr>
        <dsp:cNvPr id="0" name=""/>
        <dsp:cNvSpPr/>
      </dsp:nvSpPr>
      <dsp:spPr>
        <a:xfrm>
          <a:off x="2880360" y="4106219"/>
          <a:ext cx="2880360" cy="285525"/>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GPs should pursue training in adolescent medicine and pediatric chronic care.</a:t>
          </a:r>
        </a:p>
      </dsp:txBody>
      <dsp:txXfrm>
        <a:off x="2880360" y="4106219"/>
        <a:ext cx="2880360" cy="285525"/>
      </dsp:txXfrm>
    </dsp:sp>
    <dsp:sp modelId="{DC5DC2A0-5102-43A1-ACE8-1602C94ECBAF}">
      <dsp:nvSpPr>
        <dsp:cNvPr id="0" name=""/>
        <dsp:cNvSpPr/>
      </dsp:nvSpPr>
      <dsp:spPr>
        <a:xfrm rot="10800000">
          <a:off x="0" y="2838115"/>
          <a:ext cx="5760720" cy="954647"/>
        </a:xfrm>
        <a:prstGeom prst="upArrowCallout">
          <a:avLst/>
        </a:prstGeom>
        <a:solidFill>
          <a:schemeClr val="tx1">
            <a:lumMod val="65000"/>
            <a:lumOff val="3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Improving care coordination between providers</a:t>
          </a:r>
        </a:p>
      </dsp:txBody>
      <dsp:txXfrm rot="-10800000">
        <a:off x="0" y="2838115"/>
        <a:ext cx="5760720" cy="335081"/>
      </dsp:txXfrm>
    </dsp:sp>
    <dsp:sp modelId="{EF3C6A5D-4F21-4C0A-AC81-9792669F288C}">
      <dsp:nvSpPr>
        <dsp:cNvPr id="0" name=""/>
        <dsp:cNvSpPr/>
      </dsp:nvSpPr>
      <dsp:spPr>
        <a:xfrm>
          <a:off x="0" y="3173196"/>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Hospital teams should encourage AYA to choose a GP, attend regular appointments, and contact the GP when needed.</a:t>
          </a:r>
        </a:p>
      </dsp:txBody>
      <dsp:txXfrm>
        <a:off x="0" y="3173196"/>
        <a:ext cx="2880360" cy="285439"/>
      </dsp:txXfrm>
    </dsp:sp>
    <dsp:sp modelId="{90C1892F-2864-418A-BEFE-37DD9EBB9C19}">
      <dsp:nvSpPr>
        <dsp:cNvPr id="0" name=""/>
        <dsp:cNvSpPr/>
      </dsp:nvSpPr>
      <dsp:spPr>
        <a:xfrm>
          <a:off x="2880360" y="3173196"/>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GPs should centralize health information, ensure continuity of care, and intervene when necessary.</a:t>
          </a:r>
        </a:p>
      </dsp:txBody>
      <dsp:txXfrm>
        <a:off x="2880360" y="3173196"/>
        <a:ext cx="2880360" cy="285439"/>
      </dsp:txXfrm>
    </dsp:sp>
    <dsp:sp modelId="{1B333973-502D-49D1-A083-74F0E6E1FDE1}">
      <dsp:nvSpPr>
        <dsp:cNvPr id="0" name=""/>
        <dsp:cNvSpPr/>
      </dsp:nvSpPr>
      <dsp:spPr>
        <a:xfrm rot="10800000">
          <a:off x="0" y="1892779"/>
          <a:ext cx="5760720" cy="954647"/>
        </a:xfrm>
        <a:prstGeom prst="upArrowCallout">
          <a:avLst/>
        </a:prstGeom>
        <a:solidFill>
          <a:schemeClr val="tx1">
            <a:lumMod val="75000"/>
            <a:lumOff val="2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Specificities of consultations during the transition period</a:t>
          </a:r>
        </a:p>
      </dsp:txBody>
      <dsp:txXfrm rot="-10800000">
        <a:off x="0" y="1892779"/>
        <a:ext cx="5760720" cy="335081"/>
      </dsp:txXfrm>
    </dsp:sp>
    <dsp:sp modelId="{6847A52C-FAF0-45E5-80C3-FE712DA56FC1}">
      <dsp:nvSpPr>
        <dsp:cNvPr id="0" name=""/>
        <dsp:cNvSpPr/>
      </dsp:nvSpPr>
      <dsp:spPr>
        <a:xfrm>
          <a:off x="0" y="2227860"/>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Hospital teams should organize transfer consultations including GPs and systematically send them a summary letter.</a:t>
          </a:r>
        </a:p>
      </dsp:txBody>
      <dsp:txXfrm>
        <a:off x="0" y="2227860"/>
        <a:ext cx="2880360" cy="285439"/>
      </dsp:txXfrm>
    </dsp:sp>
    <dsp:sp modelId="{99171BCD-EFEE-4BD5-9D3B-63DA7DB7317A}">
      <dsp:nvSpPr>
        <dsp:cNvPr id="0" name=""/>
        <dsp:cNvSpPr/>
      </dsp:nvSpPr>
      <dsp:spPr>
        <a:xfrm>
          <a:off x="2880360" y="2227860"/>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GPs should regularly address transition and annually review the CC in a dedicated visit.</a:t>
          </a:r>
        </a:p>
      </dsp:txBody>
      <dsp:txXfrm>
        <a:off x="2880360" y="2227860"/>
        <a:ext cx="2880360" cy="285439"/>
      </dsp:txXfrm>
    </dsp:sp>
    <dsp:sp modelId="{2A1D271F-919A-431C-A7C2-86637141BCF0}">
      <dsp:nvSpPr>
        <dsp:cNvPr id="0" name=""/>
        <dsp:cNvSpPr/>
      </dsp:nvSpPr>
      <dsp:spPr>
        <a:xfrm rot="10800000">
          <a:off x="0" y="947442"/>
          <a:ext cx="5760720" cy="954647"/>
        </a:xfrm>
        <a:prstGeom prst="upArrowCallout">
          <a:avLst/>
        </a:prstGeom>
        <a:solidFill>
          <a:schemeClr val="tx1">
            <a:lumMod val="85000"/>
            <a:lumOff val="1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To improve quality and accessibility of hospital reports</a:t>
          </a:r>
        </a:p>
      </dsp:txBody>
      <dsp:txXfrm rot="-10800000">
        <a:off x="0" y="947442"/>
        <a:ext cx="5760720" cy="335081"/>
      </dsp:txXfrm>
    </dsp:sp>
    <dsp:sp modelId="{F2C6824F-3E1C-450B-9323-78661AE539B5}">
      <dsp:nvSpPr>
        <dsp:cNvPr id="0" name=""/>
        <dsp:cNvSpPr/>
      </dsp:nvSpPr>
      <dsp:spPr>
        <a:xfrm>
          <a:off x="0" y="1282523"/>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Hospital reports should be concise, routinely drafted, and emailed to GPs with the adult specialist’s contact details.</a:t>
          </a:r>
        </a:p>
      </dsp:txBody>
      <dsp:txXfrm>
        <a:off x="0" y="1282523"/>
        <a:ext cx="2880360" cy="285439"/>
      </dsp:txXfrm>
    </dsp:sp>
    <dsp:sp modelId="{CD342712-D0F8-4BC4-9777-153B714ED914}">
      <dsp:nvSpPr>
        <dsp:cNvPr id="0" name=""/>
        <dsp:cNvSpPr/>
      </dsp:nvSpPr>
      <dsp:spPr>
        <a:xfrm>
          <a:off x="2880360" y="1282523"/>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GPs should import hospital letters and transfer-related information into their digital medical records.</a:t>
          </a:r>
        </a:p>
      </dsp:txBody>
      <dsp:txXfrm>
        <a:off x="2880360" y="1282523"/>
        <a:ext cx="2880360" cy="285439"/>
      </dsp:txXfrm>
    </dsp:sp>
    <dsp:sp modelId="{385ECB4C-1DAC-4458-BF7C-22E6B84D7656}">
      <dsp:nvSpPr>
        <dsp:cNvPr id="0" name=""/>
        <dsp:cNvSpPr/>
      </dsp:nvSpPr>
      <dsp:spPr>
        <a:xfrm rot="10800000">
          <a:off x="0" y="2106"/>
          <a:ext cx="5760720" cy="954647"/>
        </a:xfrm>
        <a:prstGeom prst="upArrowCallout">
          <a:avLst/>
        </a:prstGeom>
        <a:solidFill>
          <a:schemeClr val="tx1">
            <a:lumMod val="95000"/>
            <a:lumOff val="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dirty="0"/>
            <a:t>To improve communication</a:t>
          </a:r>
        </a:p>
      </dsp:txBody>
      <dsp:txXfrm rot="-10800000">
        <a:off x="0" y="2106"/>
        <a:ext cx="5760720" cy="335081"/>
      </dsp:txXfrm>
    </dsp:sp>
    <dsp:sp modelId="{5466124D-BD31-4035-9CEC-5D817515907F}">
      <dsp:nvSpPr>
        <dsp:cNvPr id="0" name=""/>
        <dsp:cNvSpPr/>
      </dsp:nvSpPr>
      <dsp:spPr>
        <a:xfrm>
          <a:off x="0" y="337187"/>
          <a:ext cx="2880360" cy="285439"/>
        </a:xfrm>
        <a:prstGeom prst="rect">
          <a:avLst/>
        </a:prstGeom>
        <a:solidFill>
          <a:schemeClr val="bg1">
            <a:lumMod val="9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Hospital teams should implement dedicated senior phone lines and schedule regular meetings with GPs.</a:t>
          </a:r>
        </a:p>
      </dsp:txBody>
      <dsp:txXfrm>
        <a:off x="0" y="337187"/>
        <a:ext cx="2880360" cy="285439"/>
      </dsp:txXfrm>
    </dsp:sp>
    <dsp:sp modelId="{05B0B906-BBA6-42A6-8C4F-FA2D5C695994}">
      <dsp:nvSpPr>
        <dsp:cNvPr id="0" name=""/>
        <dsp:cNvSpPr/>
      </dsp:nvSpPr>
      <dsp:spPr>
        <a:xfrm>
          <a:off x="2880360" y="337187"/>
          <a:ext cx="2880360" cy="285439"/>
        </a:xfrm>
        <a:prstGeom prst="rect">
          <a:avLst/>
        </a:prstGeom>
        <a:solidFill>
          <a:schemeClr val="bg1">
            <a:lumMod val="75000"/>
            <a:alpha val="9000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fr-FR" sz="800" kern="1200" dirty="0">
              <a:highlight>
                <a:srgbClr val="FFFF00"/>
              </a:highlight>
            </a:rPr>
            <a:t>GPs should listen, reassure, clarify hospital information, and redirect AYA to specialists via a dedicated phone line.</a:t>
          </a:r>
        </a:p>
      </dsp:txBody>
      <dsp:txXfrm>
        <a:off x="2880360" y="337187"/>
        <a:ext cx="2880360" cy="28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47FD-8FB9-7A4B-A95B-64BC8059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2948</Words>
  <Characters>16218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Razer</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jeremypz@gmail.com</dc:creator>
  <cp:lastModifiedBy>Jérémy Puyraimond-Zemmour</cp:lastModifiedBy>
  <cp:revision>18</cp:revision>
  <dcterms:created xsi:type="dcterms:W3CDTF">2025-04-05T13:10:00Z</dcterms:created>
  <dcterms:modified xsi:type="dcterms:W3CDTF">2025-04-13T11:20:00Z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id="Yjefs3tM"/&gt;&lt;style id="http://www.zotero.org/styles/european-journal-of-pediatrics"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