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C955B" w14:textId="77777777" w:rsidR="009A74C9" w:rsidRPr="00F15814" w:rsidRDefault="009A74C9" w:rsidP="009A74C9">
      <w:pPr>
        <w:spacing w:line="480" w:lineRule="auto"/>
        <w:jc w:val="both"/>
      </w:pPr>
      <w:r w:rsidRPr="00F15814">
        <w:rPr>
          <w:b/>
        </w:rPr>
        <w:t>Supplementary Materials</w:t>
      </w:r>
    </w:p>
    <w:p w14:paraId="434A806F" w14:textId="77777777" w:rsidR="009A74C9" w:rsidRPr="00F15814" w:rsidRDefault="009A74C9" w:rsidP="009A74C9">
      <w:pPr>
        <w:pBdr>
          <w:top w:val="nil"/>
          <w:left w:val="nil"/>
          <w:bottom w:val="nil"/>
          <w:right w:val="nil"/>
          <w:between w:val="nil"/>
        </w:pBdr>
        <w:spacing w:line="480" w:lineRule="auto"/>
        <w:jc w:val="both"/>
        <w:rPr>
          <w:b/>
        </w:rPr>
      </w:pPr>
      <w:r w:rsidRPr="00F15814">
        <w:rPr>
          <w:b/>
        </w:rPr>
        <w:t>Additional file 1: supplementary tables</w:t>
      </w:r>
    </w:p>
    <w:p w14:paraId="1C2DED16" w14:textId="77777777" w:rsidR="009A74C9" w:rsidRPr="00F15814" w:rsidRDefault="009A74C9" w:rsidP="009A74C9">
      <w:pPr>
        <w:pBdr>
          <w:top w:val="nil"/>
          <w:left w:val="nil"/>
          <w:bottom w:val="nil"/>
          <w:right w:val="nil"/>
          <w:between w:val="nil"/>
        </w:pBdr>
        <w:spacing w:line="480" w:lineRule="auto"/>
        <w:jc w:val="both"/>
      </w:pPr>
      <w:r w:rsidRPr="00F15814">
        <w:rPr>
          <w:b/>
        </w:rPr>
        <w:t xml:space="preserve">Table S1. </w:t>
      </w:r>
      <w:r w:rsidRPr="00F15814">
        <w:t xml:space="preserve">Consequence Prioritization and SO Term Normalization. </w:t>
      </w:r>
    </w:p>
    <w:p w14:paraId="28ED2AFA" w14:textId="77777777" w:rsidR="009A74C9" w:rsidRPr="00F15814" w:rsidRDefault="009A74C9" w:rsidP="009A74C9">
      <w:pPr>
        <w:spacing w:line="480" w:lineRule="auto"/>
        <w:jc w:val="both"/>
      </w:pPr>
      <w:r w:rsidRPr="00F15814">
        <w:rPr>
          <w:b/>
        </w:rPr>
        <w:t xml:space="preserve">Table S2. </w:t>
      </w:r>
      <w:r w:rsidRPr="00F15814">
        <w:t>The Annotation Information and Corresponding ACMG Rules are Discussed in This Study.</w:t>
      </w:r>
    </w:p>
    <w:p w14:paraId="2D968553" w14:textId="77777777" w:rsidR="009A74C9" w:rsidRPr="00F15814" w:rsidRDefault="009A74C9" w:rsidP="009A74C9">
      <w:pPr>
        <w:pBdr>
          <w:top w:val="nil"/>
          <w:left w:val="nil"/>
          <w:bottom w:val="nil"/>
          <w:right w:val="nil"/>
          <w:between w:val="nil"/>
        </w:pBdr>
        <w:spacing w:line="480" w:lineRule="auto"/>
        <w:jc w:val="both"/>
      </w:pPr>
      <w:r w:rsidRPr="00F15814">
        <w:rPr>
          <w:b/>
        </w:rPr>
        <w:t xml:space="preserve">Table S3. </w:t>
      </w:r>
      <w:r w:rsidRPr="00F15814">
        <w:t>The Concordance of Each Transcript Set in Relation to The Union of All Transcripts.</w:t>
      </w:r>
    </w:p>
    <w:p w14:paraId="02858617" w14:textId="77777777" w:rsidR="009A74C9" w:rsidRPr="00F15814" w:rsidRDefault="009A74C9" w:rsidP="009A74C9">
      <w:pPr>
        <w:spacing w:line="480" w:lineRule="auto"/>
        <w:jc w:val="both"/>
      </w:pPr>
      <w:r w:rsidRPr="00F15814">
        <w:rPr>
          <w:b/>
        </w:rPr>
        <w:t xml:space="preserve">Table S4. </w:t>
      </w:r>
      <w:r w:rsidRPr="00F15814">
        <w:t>Exemplar Variants Demonstrating HGVSc Nomenclature Discrepancies.</w:t>
      </w:r>
    </w:p>
    <w:p w14:paraId="5775D807" w14:textId="77777777" w:rsidR="009A74C9" w:rsidRPr="00F15814" w:rsidRDefault="009A74C9" w:rsidP="009A74C9">
      <w:pPr>
        <w:spacing w:line="480" w:lineRule="auto"/>
        <w:jc w:val="both"/>
      </w:pPr>
      <w:r w:rsidRPr="00F15814">
        <w:rPr>
          <w:b/>
        </w:rPr>
        <w:t xml:space="preserve">Table S5. </w:t>
      </w:r>
      <w:r w:rsidRPr="00F15814">
        <w:t>Exemplar Vriants Demonstrating HGVSp Nomenclature Discrepancies.</w:t>
      </w:r>
    </w:p>
    <w:p w14:paraId="5EED5CCF" w14:textId="77777777" w:rsidR="009A74C9" w:rsidRPr="00F15814" w:rsidRDefault="009A74C9" w:rsidP="009A74C9">
      <w:pPr>
        <w:pBdr>
          <w:top w:val="nil"/>
          <w:left w:val="nil"/>
          <w:bottom w:val="nil"/>
          <w:right w:val="nil"/>
          <w:between w:val="nil"/>
        </w:pBdr>
        <w:spacing w:line="480" w:lineRule="auto"/>
        <w:jc w:val="both"/>
        <w:rPr>
          <w:b/>
        </w:rPr>
      </w:pPr>
      <w:r w:rsidRPr="00F15814">
        <w:rPr>
          <w:b/>
        </w:rPr>
        <w:t xml:space="preserve">Table S6. </w:t>
      </w:r>
      <w:r w:rsidRPr="00F15814">
        <w:t>The Concordance of HGVSc Syntax among ClinVar Test-set Variants Annotated by ANNOVAR, SnpEff, and VEP for RefSeq, Ensembl, and ClinVar-selected Transcripts.</w:t>
      </w:r>
    </w:p>
    <w:p w14:paraId="530E60FE" w14:textId="77777777" w:rsidR="009A74C9" w:rsidRPr="00F15814" w:rsidRDefault="009A74C9" w:rsidP="009A74C9">
      <w:pPr>
        <w:pBdr>
          <w:top w:val="nil"/>
          <w:left w:val="nil"/>
          <w:bottom w:val="nil"/>
          <w:right w:val="nil"/>
          <w:between w:val="nil"/>
        </w:pBdr>
        <w:spacing w:line="480" w:lineRule="auto"/>
        <w:jc w:val="both"/>
        <w:rPr>
          <w:b/>
        </w:rPr>
      </w:pPr>
      <w:r w:rsidRPr="00F15814">
        <w:rPr>
          <w:b/>
        </w:rPr>
        <w:t xml:space="preserve">Table S7. </w:t>
      </w:r>
      <w:r w:rsidRPr="00F15814">
        <w:t>Concordance of HGVSp Syntax Among ClinVar Test-set Variants Annotated by ANNOVAR, SnpEff, and VEP for RefSeq, Ensembl, and ClinVar-selected Transcripts.</w:t>
      </w:r>
    </w:p>
    <w:p w14:paraId="69ABCA69" w14:textId="77777777" w:rsidR="009A74C9" w:rsidRPr="00F15814" w:rsidRDefault="009A74C9" w:rsidP="009A74C9">
      <w:pPr>
        <w:pBdr>
          <w:top w:val="nil"/>
          <w:left w:val="nil"/>
          <w:bottom w:val="nil"/>
          <w:right w:val="nil"/>
          <w:between w:val="nil"/>
        </w:pBdr>
        <w:spacing w:line="480" w:lineRule="auto"/>
        <w:jc w:val="both"/>
      </w:pPr>
      <w:r w:rsidRPr="00F15814">
        <w:rPr>
          <w:b/>
        </w:rPr>
        <w:t xml:space="preserve">Table S8.  </w:t>
      </w:r>
      <w:r w:rsidRPr="00F15814">
        <w:t>Concordance of Coding Impact Consequences among ClinVar Test-set Variants Annotated by ANNOVAR, SnpEff, and VEP for RefSeq, Ensembl, and ClinVar-selected Transcripts.</w:t>
      </w:r>
    </w:p>
    <w:p w14:paraId="7E810BB0" w14:textId="77777777" w:rsidR="009A74C9" w:rsidRPr="00F15814" w:rsidRDefault="009A74C9" w:rsidP="009A74C9">
      <w:pPr>
        <w:pBdr>
          <w:top w:val="nil"/>
          <w:left w:val="nil"/>
          <w:bottom w:val="nil"/>
          <w:right w:val="nil"/>
          <w:between w:val="nil"/>
        </w:pBdr>
        <w:spacing w:line="480" w:lineRule="auto"/>
        <w:jc w:val="both"/>
        <w:rPr>
          <w:b/>
        </w:rPr>
      </w:pPr>
      <w:r w:rsidRPr="00F15814">
        <w:rPr>
          <w:b/>
        </w:rPr>
        <w:t xml:space="preserve">Table S9. </w:t>
      </w:r>
      <w:r w:rsidRPr="00F15814">
        <w:t>Coding Impact Annotations Inconsistent with ClinVar.</w:t>
      </w:r>
    </w:p>
    <w:p w14:paraId="37AA4E35" w14:textId="77777777" w:rsidR="009A74C9" w:rsidRPr="00F15814" w:rsidRDefault="009A74C9" w:rsidP="009A74C9">
      <w:pPr>
        <w:pBdr>
          <w:top w:val="nil"/>
          <w:left w:val="nil"/>
          <w:bottom w:val="nil"/>
          <w:right w:val="nil"/>
          <w:between w:val="nil"/>
        </w:pBdr>
        <w:spacing w:line="480" w:lineRule="auto"/>
        <w:jc w:val="both"/>
        <w:rPr>
          <w:b/>
        </w:rPr>
      </w:pPr>
      <w:r w:rsidRPr="00F15814">
        <w:rPr>
          <w:b/>
        </w:rPr>
        <w:t xml:space="preserve">Table S10. </w:t>
      </w:r>
      <w:r w:rsidRPr="00F15814">
        <w:t>Comparison of HGVS Normalization Using VariantValidator and Mutalyzer.</w:t>
      </w:r>
    </w:p>
    <w:p w14:paraId="1B87170E" w14:textId="77777777" w:rsidR="009A74C9" w:rsidRPr="00F15814" w:rsidRDefault="009A74C9" w:rsidP="009A74C9">
      <w:pPr>
        <w:spacing w:line="480" w:lineRule="auto"/>
        <w:jc w:val="both"/>
        <w:rPr>
          <w:b/>
        </w:rPr>
      </w:pPr>
    </w:p>
    <w:p w14:paraId="288C38B9" w14:textId="77777777" w:rsidR="009A74C9" w:rsidRPr="00F15814" w:rsidRDefault="009A74C9" w:rsidP="009A74C9">
      <w:pPr>
        <w:spacing w:line="480" w:lineRule="auto"/>
        <w:jc w:val="both"/>
        <w:rPr>
          <w:b/>
        </w:rPr>
      </w:pPr>
    </w:p>
    <w:p w14:paraId="2668D35F" w14:textId="77777777" w:rsidR="009A74C9" w:rsidRPr="00F15814" w:rsidRDefault="009A74C9" w:rsidP="009A74C9">
      <w:pPr>
        <w:keepNext/>
        <w:spacing w:line="480" w:lineRule="auto"/>
        <w:jc w:val="both"/>
      </w:pPr>
      <w:r w:rsidRPr="00F15814">
        <w:rPr>
          <w:b/>
        </w:rPr>
        <w:t>Additional file 2:supplemtntary figures</w:t>
      </w:r>
    </w:p>
    <w:p w14:paraId="1E81A5E7" w14:textId="77777777" w:rsidR="009A74C9" w:rsidRPr="00F15814" w:rsidRDefault="009A74C9" w:rsidP="009A74C9">
      <w:pPr>
        <w:spacing w:line="480" w:lineRule="auto"/>
        <w:jc w:val="both"/>
        <w:rPr>
          <w:highlight w:val="white"/>
        </w:rPr>
      </w:pPr>
      <w:r w:rsidRPr="00F15814">
        <w:rPr>
          <w:b/>
        </w:rPr>
        <w:t>Figure S1. Methodology of HGVS Syntax Comparison</w:t>
      </w:r>
      <w:r w:rsidRPr="00F15814">
        <w:rPr>
          <w:b/>
          <w:highlight w:val="white"/>
        </w:rPr>
        <w:t xml:space="preserve">. </w:t>
      </w:r>
      <w:r w:rsidRPr="00F15814">
        <w:rPr>
          <w:highlight w:val="white"/>
        </w:rPr>
        <w:t xml:space="preserve">We applied the following assessments to compare two HGVS expressions in our dataset. The query transcript or gene symbol must match the reference. </w:t>
      </w:r>
      <w:r w:rsidRPr="00F15814">
        <w:rPr>
          <w:b/>
          <w:highlight w:val="white"/>
        </w:rPr>
        <w:t>(A)</w:t>
      </w:r>
      <w:r w:rsidRPr="00F15814">
        <w:rPr>
          <w:highlight w:val="white"/>
        </w:rPr>
        <w:t xml:space="preserve"> For the HGVSc (HGVS coding sequence name) and </w:t>
      </w:r>
      <w:r w:rsidRPr="00F15814">
        <w:rPr>
          <w:b/>
          <w:highlight w:val="white"/>
        </w:rPr>
        <w:t>(B)</w:t>
      </w:r>
      <w:r w:rsidRPr="00F15814">
        <w:rPr>
          <w:highlight w:val="white"/>
        </w:rPr>
        <w:t xml:space="preserve"> HGVSp (HGVS protein sequence name) comparison, if the accession does not match, the </w:t>
      </w:r>
      <w:r w:rsidRPr="00F15814">
        <w:rPr>
          <w:highlight w:val="white"/>
        </w:rPr>
        <w:lastRenderedPageBreak/>
        <w:t>variant is not assessed for the following matching. An exact match and an equivalent match of syntax are considered matches. If the syntax is not an alternative expression of the other HGVS variant, the match is considered "incorrect.”</w:t>
      </w:r>
      <w:r w:rsidRPr="00F15814">
        <w:t xml:space="preserve"> </w:t>
      </w:r>
      <w:r w:rsidRPr="00F15814">
        <w:rPr>
          <w:highlight w:val="white"/>
        </w:rPr>
        <w:t>Note: In cases where protein accessions were unavailable in ANNOVAR, we relied on transcript accession matching as a necessary alternative.</w:t>
      </w:r>
    </w:p>
    <w:p w14:paraId="6EC63FD8" w14:textId="77777777" w:rsidR="009A74C9" w:rsidRPr="00F15814" w:rsidRDefault="009A74C9" w:rsidP="009A74C9">
      <w:pPr>
        <w:spacing w:line="480" w:lineRule="auto"/>
        <w:jc w:val="both"/>
      </w:pPr>
      <w:r w:rsidRPr="00F15814">
        <w:rPr>
          <w:b/>
        </w:rPr>
        <w:t xml:space="preserve">Figure S2. Discordant HGVS with ClinVar across Tools. (A) </w:t>
      </w:r>
      <w:r w:rsidRPr="00F15814">
        <w:t>The distribution of causes of discordant HGVSc (HGVS coding sequence name).</w:t>
      </w:r>
      <w:r w:rsidRPr="00F15814">
        <w:rPr>
          <w:b/>
        </w:rPr>
        <w:t xml:space="preserve"> (B) </w:t>
      </w:r>
      <w:r w:rsidRPr="00F15814">
        <w:t>The distribution of causes of discordant HGVSp(HGVS protein sequence name). NA: Not applicable, indicate missing HGVS or information could not be retrieved.</w:t>
      </w:r>
    </w:p>
    <w:p w14:paraId="468C32C3" w14:textId="77777777" w:rsidR="009A74C9" w:rsidRPr="00F15814" w:rsidRDefault="009A74C9" w:rsidP="009A74C9">
      <w:pPr>
        <w:spacing w:line="480" w:lineRule="auto"/>
        <w:jc w:val="both"/>
      </w:pPr>
      <w:r w:rsidRPr="00F15814">
        <w:rPr>
          <w:b/>
        </w:rPr>
        <w:t xml:space="preserve">Figure S3. Annotation Match with ClinVar across Tools.  (A) </w:t>
      </w:r>
      <w:r w:rsidRPr="00F15814">
        <w:t xml:space="preserve">Histograms of HGVSc concordance among the three tools by variant type, highlighting the sensitivity of each tool in capturing HGVSc syntax. </w:t>
      </w:r>
      <w:r w:rsidRPr="00F15814">
        <w:rPr>
          <w:b/>
        </w:rPr>
        <w:t xml:space="preserve">(B) </w:t>
      </w:r>
      <w:r w:rsidRPr="00F15814">
        <w:t>Histograms of HGVSp concordance among the three tools by variant type. Del: deletion; Dup: duplication; Indel: insertion-deletion; Ins: insertion; Inv: inversion; MS: microsatellite; SNV: single-nucleotide variant; LoF: loss of function; Mis: missense; Syn: synonymous.</w:t>
      </w:r>
    </w:p>
    <w:p w14:paraId="0B842EE5" w14:textId="77777777" w:rsidR="009A74C9" w:rsidRPr="00F15814" w:rsidRDefault="009A74C9" w:rsidP="009A74C9">
      <w:pPr>
        <w:spacing w:line="480" w:lineRule="auto"/>
        <w:jc w:val="both"/>
        <w:rPr>
          <w:b/>
        </w:rPr>
      </w:pPr>
      <w:r w:rsidRPr="00F15814">
        <w:rPr>
          <w:b/>
        </w:rPr>
        <w:t xml:space="preserve">Figure S4. </w:t>
      </w:r>
      <w:r w:rsidRPr="00F15814">
        <w:t xml:space="preserve">Figure S4. MANE and MANE Plus Clinical Transcript Counts of each release version. </w:t>
      </w:r>
    </w:p>
    <w:p w14:paraId="6907C8AD" w14:textId="77777777" w:rsidR="009A74C9" w:rsidRPr="00F15814" w:rsidRDefault="009A74C9" w:rsidP="009A74C9">
      <w:pPr>
        <w:spacing w:line="480" w:lineRule="auto"/>
        <w:jc w:val="both"/>
      </w:pPr>
      <w:r w:rsidRPr="00F15814">
        <w:rPr>
          <w:b/>
        </w:rPr>
        <w:t>Figure S5. Mode of Inheritance (MOI) Information Obtained from Databases</w:t>
      </w:r>
      <w:r w:rsidRPr="00F15814">
        <w:t>. AD: autosomal dominant. AR: autosomal recessive. XL: X-linked. YL: Y-linked.</w:t>
      </w:r>
    </w:p>
    <w:p w14:paraId="6AAA8B9B" w14:textId="77777777" w:rsidR="009A74C9" w:rsidRPr="00F15814" w:rsidRDefault="009A74C9" w:rsidP="009A74C9">
      <w:pPr>
        <w:spacing w:line="480" w:lineRule="auto"/>
        <w:jc w:val="both"/>
        <w:rPr>
          <w:b/>
        </w:rPr>
      </w:pPr>
    </w:p>
    <w:p w14:paraId="2BBAB5B1" w14:textId="77777777" w:rsidR="009A74C9" w:rsidRPr="00F15814" w:rsidRDefault="009A74C9" w:rsidP="009A74C9">
      <w:pPr>
        <w:spacing w:line="480" w:lineRule="auto"/>
        <w:jc w:val="both"/>
        <w:rPr>
          <w:b/>
        </w:rPr>
      </w:pPr>
      <w:r w:rsidRPr="00F15814">
        <w:rPr>
          <w:b/>
        </w:rPr>
        <w:t>Additional file 3. Precedure of Data Process and Evaluation.</w:t>
      </w:r>
    </w:p>
    <w:p w14:paraId="34D90EDC" w14:textId="77777777" w:rsidR="009A74C9" w:rsidRPr="00F15814" w:rsidRDefault="009A74C9" w:rsidP="009A74C9">
      <w:pPr>
        <w:pBdr>
          <w:top w:val="nil"/>
          <w:left w:val="nil"/>
          <w:bottom w:val="nil"/>
          <w:right w:val="nil"/>
          <w:between w:val="nil"/>
        </w:pBdr>
        <w:spacing w:line="480" w:lineRule="auto"/>
        <w:ind w:left="720" w:hanging="720"/>
        <w:jc w:val="both"/>
      </w:pPr>
      <w:r w:rsidRPr="00F15814">
        <w:rPr>
          <w:b/>
        </w:rPr>
        <w:t>Additional file 4.</w:t>
      </w:r>
      <w:r w:rsidRPr="00F15814">
        <w:t xml:space="preserve"> </w:t>
      </w:r>
      <w:r w:rsidRPr="00F15814">
        <w:rPr>
          <w:b/>
        </w:rPr>
        <w:t>Fig4_supplementary data</w:t>
      </w:r>
    </w:p>
    <w:p w14:paraId="061BD34F" w14:textId="77777777" w:rsidR="009A74C9" w:rsidRPr="00F15814" w:rsidRDefault="009A74C9" w:rsidP="009A74C9">
      <w:pPr>
        <w:pBdr>
          <w:top w:val="nil"/>
          <w:left w:val="nil"/>
          <w:bottom w:val="nil"/>
          <w:right w:val="nil"/>
          <w:between w:val="nil"/>
        </w:pBdr>
        <w:spacing w:line="480" w:lineRule="auto"/>
        <w:ind w:left="720" w:hanging="720"/>
        <w:jc w:val="both"/>
        <w:rPr>
          <w:b/>
        </w:rPr>
      </w:pPr>
      <w:r w:rsidRPr="00F15814">
        <w:rPr>
          <w:b/>
        </w:rPr>
        <w:t>Additional file 5. Fig5_supplementary data</w:t>
      </w:r>
    </w:p>
    <w:p w14:paraId="748638D1" w14:textId="77777777" w:rsidR="009A74C9" w:rsidRPr="00F15814" w:rsidRDefault="009A74C9" w:rsidP="009A74C9">
      <w:pPr>
        <w:pBdr>
          <w:top w:val="nil"/>
          <w:left w:val="nil"/>
          <w:bottom w:val="nil"/>
          <w:right w:val="nil"/>
          <w:between w:val="nil"/>
        </w:pBdr>
        <w:spacing w:line="480" w:lineRule="auto"/>
        <w:ind w:left="720" w:hanging="720"/>
        <w:jc w:val="both"/>
        <w:rPr>
          <w:b/>
        </w:rPr>
      </w:pPr>
      <w:r w:rsidRPr="00F15814">
        <w:rPr>
          <w:b/>
        </w:rPr>
        <w:t>Additional file 6. Fig5E_supplementary data_ANNOVAR_PVS1_change</w:t>
      </w:r>
    </w:p>
    <w:p w14:paraId="5C3E8FD4" w14:textId="77777777" w:rsidR="009A74C9" w:rsidRPr="00F15814" w:rsidRDefault="009A74C9" w:rsidP="009A74C9">
      <w:pPr>
        <w:pBdr>
          <w:top w:val="nil"/>
          <w:left w:val="nil"/>
          <w:bottom w:val="nil"/>
          <w:right w:val="nil"/>
          <w:between w:val="nil"/>
        </w:pBdr>
        <w:spacing w:line="480" w:lineRule="auto"/>
        <w:ind w:left="720" w:hanging="720"/>
        <w:jc w:val="both"/>
        <w:rPr>
          <w:b/>
        </w:rPr>
      </w:pPr>
      <w:r w:rsidRPr="00F15814">
        <w:rPr>
          <w:b/>
        </w:rPr>
        <w:t>Additional file 7. Fig5E_supplementary data_SnpEff_PVS1_change</w:t>
      </w:r>
    </w:p>
    <w:p w14:paraId="6720930D" w14:textId="77777777" w:rsidR="009A74C9" w:rsidRPr="00F15814" w:rsidRDefault="009A74C9" w:rsidP="009A74C9">
      <w:pPr>
        <w:pBdr>
          <w:top w:val="nil"/>
          <w:left w:val="nil"/>
          <w:bottom w:val="nil"/>
          <w:right w:val="nil"/>
          <w:between w:val="nil"/>
        </w:pBdr>
        <w:spacing w:line="480" w:lineRule="auto"/>
        <w:ind w:left="720" w:hanging="720"/>
        <w:jc w:val="both"/>
        <w:rPr>
          <w:b/>
        </w:rPr>
      </w:pPr>
      <w:r w:rsidRPr="00F15814">
        <w:rPr>
          <w:b/>
        </w:rPr>
        <w:lastRenderedPageBreak/>
        <w:t>Additional file 8. Fig5E_supplementary data_VEP_PVS1_change</w:t>
      </w:r>
    </w:p>
    <w:p w14:paraId="67B64E29" w14:textId="77777777" w:rsidR="009A74C9" w:rsidRPr="00F15814" w:rsidRDefault="009A74C9" w:rsidP="009A74C9">
      <w:pPr>
        <w:pBdr>
          <w:top w:val="nil"/>
          <w:left w:val="nil"/>
          <w:bottom w:val="nil"/>
          <w:right w:val="nil"/>
          <w:between w:val="nil"/>
        </w:pBdr>
        <w:spacing w:line="480" w:lineRule="auto"/>
        <w:jc w:val="both"/>
        <w:rPr>
          <w:b/>
        </w:rPr>
      </w:pPr>
      <w:r w:rsidRPr="00F15814">
        <w:rPr>
          <w:b/>
        </w:rPr>
        <w:t>Additional file 9. SO_definition</w:t>
      </w:r>
    </w:p>
    <w:p w14:paraId="57E15F13" w14:textId="77777777" w:rsidR="009A74C9" w:rsidRPr="00F15814" w:rsidRDefault="009A74C9" w:rsidP="009A74C9">
      <w:pPr>
        <w:pBdr>
          <w:top w:val="nil"/>
          <w:left w:val="nil"/>
          <w:bottom w:val="nil"/>
          <w:right w:val="nil"/>
          <w:between w:val="nil"/>
        </w:pBdr>
        <w:spacing w:line="480" w:lineRule="auto"/>
        <w:jc w:val="both"/>
      </w:pPr>
      <w:r w:rsidRPr="00F15814">
        <w:rPr>
          <w:b/>
        </w:rPr>
        <w:t>Additional file 10 VariantValidator_batch_job.txt</w:t>
      </w:r>
    </w:p>
    <w:p w14:paraId="0F9F6C4C" w14:textId="77777777" w:rsidR="0038214D" w:rsidRDefault="0038214D"/>
    <w:sectPr w:rsidR="0038214D" w:rsidSect="009A74C9">
      <w:headerReference w:type="even" r:id="rId4"/>
      <w:headerReference w:type="default" r:id="rId5"/>
      <w:footerReference w:type="even" r:id="rId6"/>
      <w:footerReference w:type="default" r:id="rId7"/>
      <w:headerReference w:type="first" r:id="rId8"/>
      <w:footerReference w:type="first" r:id="rId9"/>
      <w:pgSz w:w="11906" w:h="16838"/>
      <w:pgMar w:top="1440" w:right="1440" w:bottom="1440" w:left="1440" w:header="1021" w:footer="340" w:gutter="0"/>
      <w:lnNumType w:countBy="1" w:restart="continuous"/>
      <w:pgNumType w:start="1"/>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4F420" w14:textId="77777777" w:rsidR="00000000" w:rsidRDefault="00000000">
    <w:pPr>
      <w:pBdr>
        <w:top w:val="nil"/>
        <w:left w:val="nil"/>
        <w:bottom w:val="nil"/>
        <w:right w:val="nil"/>
        <w:between w:val="nil"/>
      </w:pBdr>
      <w:tabs>
        <w:tab w:val="center" w:pos="4153"/>
        <w:tab w:val="right" w:pos="8306"/>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FA63397" w14:textId="77777777" w:rsidR="00000000" w:rsidRDefault="00000000">
    <w:pPr>
      <w:pBdr>
        <w:top w:val="nil"/>
        <w:left w:val="nil"/>
        <w:bottom w:val="nil"/>
        <w:right w:val="nil"/>
        <w:between w:val="nil"/>
      </w:pBdr>
      <w:tabs>
        <w:tab w:val="center" w:pos="4153"/>
        <w:tab w:val="right" w:pos="8306"/>
      </w:tabs>
      <w:jc w:val="center"/>
      <w:rPr>
        <w:color w:val="000000"/>
      </w:rPr>
    </w:pPr>
  </w:p>
  <w:p w14:paraId="7615D1AA" w14:textId="77777777" w:rsidR="00000000" w:rsidRDefault="00000000">
    <w:pPr>
      <w:pBdr>
        <w:top w:val="nil"/>
        <w:left w:val="nil"/>
        <w:bottom w:val="nil"/>
        <w:right w:val="nil"/>
        <w:between w:val="nil"/>
      </w:pBdr>
      <w:tabs>
        <w:tab w:val="center" w:pos="4153"/>
        <w:tab w:val="right" w:pos="830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DB27CA" w14:textId="77777777" w:rsidR="00000000" w:rsidRDefault="00000000">
    <w:pPr>
      <w:pBdr>
        <w:top w:val="nil"/>
        <w:left w:val="nil"/>
        <w:bottom w:val="nil"/>
        <w:right w:val="nil"/>
        <w:between w:val="nil"/>
      </w:pBdr>
      <w:tabs>
        <w:tab w:val="center" w:pos="4153"/>
        <w:tab w:val="right" w:pos="8306"/>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14:paraId="519261F9" w14:textId="77777777" w:rsidR="00000000" w:rsidRDefault="00000000">
    <w:pPr>
      <w:pBdr>
        <w:top w:val="nil"/>
        <w:left w:val="nil"/>
        <w:bottom w:val="nil"/>
        <w:right w:val="nil"/>
        <w:between w:val="nil"/>
      </w:pBdr>
      <w:tabs>
        <w:tab w:val="center" w:pos="4153"/>
        <w:tab w:val="right" w:pos="8306"/>
      </w:tabs>
      <w:jc w:val="center"/>
      <w:rPr>
        <w:color w:val="000000"/>
      </w:rPr>
    </w:pPr>
  </w:p>
  <w:p w14:paraId="77C57561" w14:textId="77777777" w:rsidR="00000000" w:rsidRDefault="00000000">
    <w:pPr>
      <w:pBdr>
        <w:top w:val="nil"/>
        <w:left w:val="nil"/>
        <w:bottom w:val="nil"/>
        <w:right w:val="nil"/>
        <w:between w:val="nil"/>
      </w:pBdr>
      <w:tabs>
        <w:tab w:val="center" w:pos="4153"/>
        <w:tab w:val="right" w:pos="8306"/>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C0809" w14:textId="77777777" w:rsidR="00000000" w:rsidRDefault="00000000">
    <w:pPr>
      <w:pBdr>
        <w:top w:val="single" w:sz="4" w:space="0" w:color="000000"/>
        <w:left w:val="nil"/>
        <w:bottom w:val="nil"/>
        <w:right w:val="nil"/>
        <w:between w:val="nil"/>
      </w:pBdr>
      <w:tabs>
        <w:tab w:val="right" w:pos="8845"/>
      </w:tabs>
      <w:spacing w:before="480" w:line="100" w:lineRule="auto"/>
      <w:rPr>
        <w:rFonts w:ascii="Palatino Linotype" w:eastAsia="Palatino Linotype" w:hAnsi="Palatino Linotype" w:cs="Palatino Linotype"/>
        <w:i/>
        <w:color w:val="000000"/>
        <w:sz w:val="16"/>
        <w:szCs w:val="16"/>
      </w:rPr>
    </w:pPr>
  </w:p>
  <w:p w14:paraId="3A8D0C93" w14:textId="77777777" w:rsidR="00000000" w:rsidRDefault="00000000">
    <w:pPr>
      <w:pBdr>
        <w:top w:val="nil"/>
        <w:left w:val="nil"/>
        <w:bottom w:val="nil"/>
        <w:right w:val="nil"/>
        <w:between w:val="nil"/>
      </w:pBdr>
      <w:tabs>
        <w:tab w:val="right" w:pos="8845"/>
        <w:tab w:val="right" w:pos="10466"/>
      </w:tabs>
      <w:jc w:val="both"/>
      <w:rPr>
        <w:rFonts w:ascii="Palatino Linotype" w:eastAsia="Palatino Linotype" w:hAnsi="Palatino Linotype" w:cs="Palatino Linotype"/>
        <w:color w:val="000000"/>
        <w:sz w:val="16"/>
        <w:szCs w:val="16"/>
      </w:rPr>
    </w:pPr>
    <w:r>
      <w:rPr>
        <w:rFonts w:ascii="Palatino Linotype" w:eastAsia="Palatino Linotype" w:hAnsi="Palatino Linotype" w:cs="Palatino Linotype"/>
        <w:color w:val="000000"/>
        <w:sz w:val="16"/>
        <w:szCs w:val="16"/>
      </w:rPr>
      <w:tab/>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9301E" w14:textId="77777777" w:rsidR="00000000" w:rsidRDefault="00000000">
    <w:pPr>
      <w:pBdr>
        <w:top w:val="nil"/>
        <w:left w:val="nil"/>
        <w:bottom w:val="none" w:sz="0" w:space="0" w:color="000000"/>
        <w:right w:val="nil"/>
        <w:between w:val="nil"/>
      </w:pBdr>
      <w:tabs>
        <w:tab w:val="center" w:pos="4153"/>
        <w:tab w:val="right" w:pos="8306"/>
      </w:tabs>
      <w:jc w:val="center"/>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DFF55" w14:textId="77777777" w:rsidR="00000000" w:rsidRDefault="00000000">
    <w:pPr>
      <w:tabs>
        <w:tab w:val="right" w:pos="10466"/>
      </w:tabs>
      <w:rPr>
        <w:sz w:val="16"/>
        <w:szCs w:val="16"/>
      </w:rPr>
    </w:pPr>
    <w:r>
      <w:rPr>
        <w:sz w:val="16"/>
        <w:szCs w:val="16"/>
      </w:rPr>
      <w:tab/>
    </w:r>
    <w:r>
      <w:rPr>
        <w:sz w:val="16"/>
        <w:szCs w:val="16"/>
      </w:rPr>
      <w:fldChar w:fldCharType="begin"/>
    </w:r>
    <w:r>
      <w:rPr>
        <w:sz w:val="16"/>
        <w:szCs w:val="16"/>
      </w:rPr>
      <w:instrText>PAGE</w:instrText>
    </w:r>
    <w:r>
      <w:rPr>
        <w:sz w:val="16"/>
        <w:szCs w:val="16"/>
      </w:rPr>
      <w:fldChar w:fldCharType="separate"/>
    </w:r>
    <w:r>
      <w:rPr>
        <w:noProof/>
        <w:sz w:val="16"/>
        <w:szCs w:val="16"/>
      </w:rPr>
      <w:t>2</w:t>
    </w:r>
    <w:r>
      <w:rPr>
        <w:sz w:val="16"/>
        <w:szCs w:val="16"/>
      </w:rPr>
      <w:fldChar w:fldCharType="end"/>
    </w:r>
    <w:r>
      <w:rPr>
        <w:sz w:val="16"/>
        <w:szCs w:val="16"/>
      </w:rPr>
      <w:t xml:space="preserve"> of </w:t>
    </w:r>
    <w:r>
      <w:rPr>
        <w:sz w:val="16"/>
        <w:szCs w:val="16"/>
      </w:rPr>
      <w:fldChar w:fldCharType="begin"/>
    </w:r>
    <w:r>
      <w:rPr>
        <w:sz w:val="16"/>
        <w:szCs w:val="16"/>
      </w:rPr>
      <w:instrText>NUMPAGES</w:instrText>
    </w:r>
    <w:r>
      <w:rPr>
        <w:sz w:val="16"/>
        <w:szCs w:val="16"/>
      </w:rPr>
      <w:fldChar w:fldCharType="separate"/>
    </w:r>
    <w:r>
      <w:rPr>
        <w:noProof/>
        <w:sz w:val="16"/>
        <w:szCs w:val="16"/>
      </w:rPr>
      <w:t>3</w:t>
    </w:r>
    <w:r>
      <w:rPr>
        <w:sz w:val="16"/>
        <w:szCs w:val="16"/>
      </w:rPr>
      <w:fldChar w:fldCharType="end"/>
    </w:r>
  </w:p>
  <w:p w14:paraId="309918FA" w14:textId="77777777" w:rsidR="00000000" w:rsidRDefault="00000000">
    <w:pPr>
      <w:pBdr>
        <w:bottom w:val="single" w:sz="4" w:space="1" w:color="000000"/>
      </w:pBdr>
      <w:tabs>
        <w:tab w:val="right" w:pos="8844"/>
      </w:tabs>
      <w:spacing w:after="480" w:line="100" w:lineRule="auto"/>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F8724" w14:textId="77777777" w:rsidR="00000000" w:rsidRDefault="00000000">
    <w:pPr>
      <w:widowControl w:val="0"/>
      <w:pBdr>
        <w:top w:val="nil"/>
        <w:left w:val="nil"/>
        <w:bottom w:val="nil"/>
        <w:right w:val="nil"/>
        <w:between w:val="nil"/>
      </w:pBdr>
      <w:spacing w:line="276" w:lineRule="auto"/>
      <w:rPr>
        <w:sz w:val="16"/>
        <w:szCs w:val="16"/>
      </w:rPr>
    </w:pPr>
  </w:p>
  <w:tbl>
    <w:tblPr>
      <w:tblW w:w="10487" w:type="dxa"/>
      <w:tblLayout w:type="fixed"/>
      <w:tblLook w:val="0400" w:firstRow="0" w:lastRow="0" w:firstColumn="0" w:lastColumn="0" w:noHBand="0" w:noVBand="1"/>
    </w:tblPr>
    <w:tblGrid>
      <w:gridCol w:w="3679"/>
      <w:gridCol w:w="4535"/>
      <w:gridCol w:w="2273"/>
    </w:tblGrid>
    <w:tr w:rsidR="00476E5B" w14:paraId="704EFAA5" w14:textId="77777777">
      <w:trPr>
        <w:trHeight w:val="686"/>
      </w:trPr>
      <w:tc>
        <w:tcPr>
          <w:tcW w:w="3679" w:type="dxa"/>
          <w:shd w:val="clear" w:color="auto" w:fill="auto"/>
          <w:vAlign w:val="center"/>
        </w:tcPr>
        <w:p w14:paraId="05704606" w14:textId="77777777" w:rsidR="00000000" w:rsidRDefault="00000000">
          <w:pPr>
            <w:pBdr>
              <w:top w:val="nil"/>
              <w:left w:val="nil"/>
              <w:bottom w:val="none" w:sz="0" w:space="0" w:color="000000"/>
              <w:right w:val="nil"/>
              <w:between w:val="nil"/>
            </w:pBdr>
            <w:tabs>
              <w:tab w:val="center" w:pos="4153"/>
              <w:tab w:val="right" w:pos="8306"/>
            </w:tabs>
            <w:rPr>
              <w:b/>
              <w:color w:val="000000"/>
            </w:rPr>
          </w:pPr>
        </w:p>
      </w:tc>
      <w:tc>
        <w:tcPr>
          <w:tcW w:w="4535" w:type="dxa"/>
          <w:shd w:val="clear" w:color="auto" w:fill="auto"/>
          <w:vAlign w:val="center"/>
        </w:tcPr>
        <w:p w14:paraId="3F3B14C5" w14:textId="77777777" w:rsidR="00000000" w:rsidRDefault="00000000">
          <w:pPr>
            <w:pBdr>
              <w:top w:val="nil"/>
              <w:left w:val="nil"/>
              <w:bottom w:val="none" w:sz="0" w:space="0" w:color="000000"/>
              <w:right w:val="nil"/>
              <w:between w:val="nil"/>
            </w:pBdr>
            <w:tabs>
              <w:tab w:val="center" w:pos="4153"/>
              <w:tab w:val="right" w:pos="8306"/>
            </w:tabs>
            <w:jc w:val="center"/>
            <w:rPr>
              <w:b/>
              <w:color w:val="000000"/>
            </w:rPr>
          </w:pPr>
        </w:p>
      </w:tc>
      <w:tc>
        <w:tcPr>
          <w:tcW w:w="2273" w:type="dxa"/>
          <w:shd w:val="clear" w:color="auto" w:fill="auto"/>
          <w:vAlign w:val="center"/>
        </w:tcPr>
        <w:p w14:paraId="58989312" w14:textId="77777777" w:rsidR="00000000" w:rsidRDefault="00000000">
          <w:pPr>
            <w:pBdr>
              <w:top w:val="nil"/>
              <w:left w:val="nil"/>
              <w:bottom w:val="none" w:sz="0" w:space="0" w:color="000000"/>
              <w:right w:val="nil"/>
              <w:between w:val="nil"/>
            </w:pBdr>
            <w:tabs>
              <w:tab w:val="center" w:pos="4153"/>
              <w:tab w:val="right" w:pos="8306"/>
            </w:tabs>
            <w:jc w:val="right"/>
            <w:rPr>
              <w:b/>
              <w:color w:val="000000"/>
            </w:rPr>
          </w:pPr>
        </w:p>
      </w:tc>
    </w:tr>
  </w:tbl>
  <w:p w14:paraId="20F2755E" w14:textId="77777777" w:rsidR="00000000" w:rsidRDefault="00000000">
    <w:pPr>
      <w:pBdr>
        <w:bottom w:val="single" w:sz="4" w:space="1" w:color="000000"/>
      </w:pBdr>
      <w:spacing w:line="10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4C9"/>
    <w:rsid w:val="00235F39"/>
    <w:rsid w:val="0038214D"/>
    <w:rsid w:val="007758AA"/>
    <w:rsid w:val="009A74C9"/>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6ED80"/>
  <w15:chartTrackingRefBased/>
  <w15:docId w15:val="{C558A992-6B87-419D-995D-73533B4CC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4C9"/>
    <w:pPr>
      <w:spacing w:after="0" w:line="240" w:lineRule="auto"/>
    </w:pPr>
    <w:rPr>
      <w:rFonts w:ascii="Times New Roman" w:eastAsia="Times New Roman" w:hAnsi="Times New Roman" w:cs="Times New Roman"/>
      <w:kern w:val="0"/>
      <w:lang w:eastAsia="zh-TW"/>
      <w14:ligatures w14:val="none"/>
    </w:rPr>
  </w:style>
  <w:style w:type="paragraph" w:styleId="Heading1">
    <w:name w:val="heading 1"/>
    <w:basedOn w:val="Normal"/>
    <w:next w:val="Normal"/>
    <w:link w:val="Heading1Char"/>
    <w:uiPriority w:val="9"/>
    <w:qFormat/>
    <w:rsid w:val="009A74C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9A74C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9A74C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9A74C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9A74C9"/>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9A74C9"/>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9A74C9"/>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9A74C9"/>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9A74C9"/>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4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74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74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74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74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74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74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74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74C9"/>
    <w:rPr>
      <w:rFonts w:eastAsiaTheme="majorEastAsia" w:cstheme="majorBidi"/>
      <w:color w:val="272727" w:themeColor="text1" w:themeTint="D8"/>
    </w:rPr>
  </w:style>
  <w:style w:type="paragraph" w:styleId="Title">
    <w:name w:val="Title"/>
    <w:basedOn w:val="Normal"/>
    <w:next w:val="Normal"/>
    <w:link w:val="TitleChar"/>
    <w:uiPriority w:val="10"/>
    <w:qFormat/>
    <w:rsid w:val="009A74C9"/>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9A74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74C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9A74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74C9"/>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9A74C9"/>
    <w:rPr>
      <w:i/>
      <w:iCs/>
      <w:color w:val="404040" w:themeColor="text1" w:themeTint="BF"/>
    </w:rPr>
  </w:style>
  <w:style w:type="paragraph" w:styleId="ListParagraph">
    <w:name w:val="List Paragraph"/>
    <w:basedOn w:val="Normal"/>
    <w:uiPriority w:val="34"/>
    <w:qFormat/>
    <w:rsid w:val="009A74C9"/>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9A74C9"/>
    <w:rPr>
      <w:i/>
      <w:iCs/>
      <w:color w:val="0F4761" w:themeColor="accent1" w:themeShade="BF"/>
    </w:rPr>
  </w:style>
  <w:style w:type="paragraph" w:styleId="IntenseQuote">
    <w:name w:val="Intense Quote"/>
    <w:basedOn w:val="Normal"/>
    <w:next w:val="Normal"/>
    <w:link w:val="IntenseQuoteChar"/>
    <w:uiPriority w:val="30"/>
    <w:qFormat/>
    <w:rsid w:val="009A74C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9A74C9"/>
    <w:rPr>
      <w:i/>
      <w:iCs/>
      <w:color w:val="0F4761" w:themeColor="accent1" w:themeShade="BF"/>
    </w:rPr>
  </w:style>
  <w:style w:type="character" w:styleId="IntenseReference">
    <w:name w:val="Intense Reference"/>
    <w:basedOn w:val="DefaultParagraphFont"/>
    <w:uiPriority w:val="32"/>
    <w:qFormat/>
    <w:rsid w:val="009A74C9"/>
    <w:rPr>
      <w:b/>
      <w:bCs/>
      <w:smallCaps/>
      <w:color w:val="0F4761" w:themeColor="accent1" w:themeShade="BF"/>
      <w:spacing w:val="5"/>
    </w:rPr>
  </w:style>
  <w:style w:type="character" w:styleId="LineNumber">
    <w:name w:val="line number"/>
    <w:basedOn w:val="DefaultParagraphFont"/>
    <w:uiPriority w:val="99"/>
    <w:semiHidden/>
    <w:unhideWhenUsed/>
    <w:rsid w:val="009A74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493</Words>
  <Characters>2815</Characters>
  <Application>Microsoft Office Word</Application>
  <DocSecurity>0</DocSecurity>
  <Lines>23</Lines>
  <Paragraphs>6</Paragraphs>
  <ScaleCrop>false</ScaleCrop>
  <Company>Springer Nature</Company>
  <LinksUpToDate>false</LinksUpToDate>
  <CharactersWithSpaces>3302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2025-04-01T18:41:00Z</dcterms:created>
  <dcterms:modified xsi:type="dcterms:W3CDTF">2025-04-01T18:41:00Z</dcterms:modified>
</cp:coreProperties>
</file>