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7D9D" w:rsidRDefault="00831733" w:rsidP="00831733">
      <w:pPr>
        <w:jc w:val="center"/>
        <w:rPr>
          <w:lang w:val="en-GB"/>
        </w:rPr>
      </w:pPr>
      <w:r w:rsidRPr="00831733">
        <w:rPr>
          <w:lang w:val="en-GB"/>
        </w:rPr>
        <w:t>Supplementary Information (SI)</w:t>
      </w:r>
    </w:p>
    <w:p w:rsidR="00101199" w:rsidRDefault="00101199" w:rsidP="00101199">
      <w:pPr>
        <w:spacing w:after="0"/>
        <w:jc w:val="center"/>
        <w:rPr>
          <w:b/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t>Plant and Soil journal</w:t>
      </w:r>
    </w:p>
    <w:p w:rsidR="00101199" w:rsidRDefault="00101199" w:rsidP="00101199">
      <w:pPr>
        <w:spacing w:after="0"/>
        <w:rPr>
          <w:b/>
          <w:sz w:val="24"/>
          <w:szCs w:val="24"/>
          <w:lang w:val="en-GB"/>
        </w:rPr>
      </w:pPr>
    </w:p>
    <w:p w:rsidR="00101199" w:rsidRPr="00101199" w:rsidRDefault="00101199" w:rsidP="00101199">
      <w:pPr>
        <w:spacing w:after="0"/>
        <w:rPr>
          <w:sz w:val="24"/>
          <w:szCs w:val="24"/>
          <w:lang w:val="en-GB"/>
        </w:rPr>
      </w:pPr>
      <w:r w:rsidRPr="00101199">
        <w:rPr>
          <w:b/>
          <w:sz w:val="24"/>
          <w:szCs w:val="24"/>
          <w:lang w:val="en-GB"/>
        </w:rPr>
        <w:t>Title:</w:t>
      </w:r>
      <w:r>
        <w:rPr>
          <w:b/>
          <w:sz w:val="24"/>
          <w:szCs w:val="24"/>
          <w:lang w:val="en-GB"/>
        </w:rPr>
        <w:t xml:space="preserve"> </w:t>
      </w:r>
      <w:r w:rsidRPr="00101199">
        <w:rPr>
          <w:sz w:val="24"/>
          <w:szCs w:val="24"/>
          <w:lang w:val="en-GB"/>
        </w:rPr>
        <w:t>Impacts of wildfire frequency on plant recovery, soil properties and water storage in pine woodlands of North-Central Portugal</w:t>
      </w:r>
    </w:p>
    <w:p w:rsidR="00101199" w:rsidRPr="000C554F" w:rsidRDefault="00101199" w:rsidP="00101199">
      <w:pPr>
        <w:spacing w:after="0"/>
        <w:jc w:val="center"/>
        <w:rPr>
          <w:sz w:val="24"/>
          <w:szCs w:val="24"/>
          <w:lang w:val="en-GB"/>
        </w:rPr>
      </w:pPr>
    </w:p>
    <w:p w:rsidR="00101199" w:rsidRPr="00550C65" w:rsidRDefault="00101199" w:rsidP="00101199">
      <w:pPr>
        <w:spacing w:after="0"/>
        <w:rPr>
          <w:lang w:val="es-ES"/>
        </w:rPr>
      </w:pPr>
      <w:proofErr w:type="spellStart"/>
      <w:r w:rsidRPr="00101199">
        <w:rPr>
          <w:b/>
          <w:lang w:val="es-ES"/>
        </w:rPr>
        <w:t>Authors</w:t>
      </w:r>
      <w:proofErr w:type="spellEnd"/>
      <w:r w:rsidRPr="00101199">
        <w:rPr>
          <w:b/>
          <w:lang w:val="es-ES"/>
        </w:rPr>
        <w:t>:</w:t>
      </w:r>
      <w:r>
        <w:rPr>
          <w:lang w:val="es-ES"/>
        </w:rPr>
        <w:t xml:space="preserve"> </w:t>
      </w:r>
      <w:r w:rsidRPr="00550C65">
        <w:rPr>
          <w:lang w:val="es-ES"/>
        </w:rPr>
        <w:t>González-Pelayo, O.</w:t>
      </w:r>
      <w:r w:rsidRPr="00550C65">
        <w:rPr>
          <w:vertAlign w:val="superscript"/>
          <w:lang w:val="es-ES"/>
        </w:rPr>
        <w:t>1*</w:t>
      </w:r>
      <w:r w:rsidRPr="00550C65">
        <w:rPr>
          <w:lang w:val="es-ES"/>
        </w:rPr>
        <w:t>; Prats, S.A.</w:t>
      </w:r>
      <w:r w:rsidRPr="00550C65">
        <w:rPr>
          <w:vertAlign w:val="superscript"/>
          <w:lang w:val="es-ES"/>
        </w:rPr>
        <w:t>1</w:t>
      </w:r>
      <w:r w:rsidRPr="00550C65">
        <w:rPr>
          <w:lang w:val="es-ES"/>
        </w:rPr>
        <w:t xml:space="preserve">; van den </w:t>
      </w:r>
      <w:proofErr w:type="spellStart"/>
      <w:r w:rsidRPr="00550C65">
        <w:rPr>
          <w:lang w:val="es-ES"/>
        </w:rPr>
        <w:t>Elsen</w:t>
      </w:r>
      <w:proofErr w:type="spellEnd"/>
      <w:r w:rsidRPr="00550C65">
        <w:rPr>
          <w:lang w:val="es-ES"/>
        </w:rPr>
        <w:t>, E.</w:t>
      </w:r>
      <w:r w:rsidRPr="00550C65">
        <w:rPr>
          <w:vertAlign w:val="superscript"/>
          <w:lang w:val="es-ES"/>
        </w:rPr>
        <w:t>2</w:t>
      </w:r>
      <w:r w:rsidRPr="00550C65">
        <w:rPr>
          <w:lang w:val="es-ES"/>
        </w:rPr>
        <w:t>; Malvar, M.C.</w:t>
      </w:r>
      <w:r w:rsidRPr="00550C65">
        <w:rPr>
          <w:vertAlign w:val="superscript"/>
          <w:lang w:val="es-ES"/>
        </w:rPr>
        <w:t>1</w:t>
      </w:r>
      <w:r w:rsidRPr="00550C65">
        <w:rPr>
          <w:lang w:val="es-ES"/>
        </w:rPr>
        <w:t xml:space="preserve">; </w:t>
      </w:r>
      <w:proofErr w:type="spellStart"/>
      <w:r w:rsidRPr="00550C65">
        <w:rPr>
          <w:lang w:val="es-ES"/>
        </w:rPr>
        <w:t>Ritsema</w:t>
      </w:r>
      <w:proofErr w:type="spellEnd"/>
      <w:r w:rsidRPr="00550C65">
        <w:rPr>
          <w:lang w:val="es-ES"/>
        </w:rPr>
        <w:t>, C.</w:t>
      </w:r>
      <w:r w:rsidRPr="00550C65">
        <w:rPr>
          <w:vertAlign w:val="superscript"/>
          <w:lang w:val="es-ES"/>
        </w:rPr>
        <w:t>3</w:t>
      </w:r>
      <w:r w:rsidRPr="00550C65">
        <w:rPr>
          <w:lang w:val="es-ES"/>
        </w:rPr>
        <w:t>; Bautista, S.</w:t>
      </w:r>
      <w:r w:rsidRPr="00550C65">
        <w:rPr>
          <w:vertAlign w:val="superscript"/>
          <w:lang w:val="es-ES"/>
        </w:rPr>
        <w:t>4</w:t>
      </w:r>
      <w:r w:rsidRPr="00550C65">
        <w:rPr>
          <w:lang w:val="es-ES"/>
        </w:rPr>
        <w:t xml:space="preserve">; </w:t>
      </w:r>
      <w:proofErr w:type="spellStart"/>
      <w:r w:rsidRPr="00550C65">
        <w:rPr>
          <w:lang w:val="es-ES"/>
        </w:rPr>
        <w:t>Keizer</w:t>
      </w:r>
      <w:proofErr w:type="spellEnd"/>
      <w:r w:rsidRPr="00550C65">
        <w:rPr>
          <w:lang w:val="es-ES"/>
        </w:rPr>
        <w:t>, J.J.</w:t>
      </w:r>
      <w:r w:rsidRPr="00550C65">
        <w:rPr>
          <w:vertAlign w:val="superscript"/>
          <w:lang w:val="es-ES"/>
        </w:rPr>
        <w:t>1</w:t>
      </w:r>
    </w:p>
    <w:p w:rsidR="00101199" w:rsidRDefault="00101199" w:rsidP="00101199">
      <w:pPr>
        <w:spacing w:after="0"/>
        <w:rPr>
          <w:lang w:val="es-ES"/>
        </w:rPr>
      </w:pPr>
    </w:p>
    <w:p w:rsidR="00101199" w:rsidRPr="00101199" w:rsidRDefault="00101199" w:rsidP="00101199">
      <w:pPr>
        <w:spacing w:after="0"/>
        <w:rPr>
          <w:b/>
          <w:lang w:val="es-ES"/>
        </w:rPr>
      </w:pPr>
      <w:proofErr w:type="spellStart"/>
      <w:r w:rsidRPr="00101199">
        <w:rPr>
          <w:b/>
          <w:lang w:val="es-ES"/>
        </w:rPr>
        <w:t>Affiliation</w:t>
      </w:r>
      <w:proofErr w:type="spellEnd"/>
    </w:p>
    <w:p w:rsidR="00101199" w:rsidRPr="00550C65" w:rsidRDefault="00101199" w:rsidP="00101199">
      <w:pPr>
        <w:spacing w:after="0"/>
        <w:rPr>
          <w:lang w:val="es-ES"/>
        </w:rPr>
      </w:pPr>
    </w:p>
    <w:p w:rsidR="00101199" w:rsidRPr="000C554F" w:rsidRDefault="00101199" w:rsidP="00101199">
      <w:pPr>
        <w:spacing w:after="0"/>
        <w:rPr>
          <w:lang w:val="en-GB"/>
        </w:rPr>
      </w:pPr>
      <w:r w:rsidRPr="000C554F">
        <w:rPr>
          <w:vertAlign w:val="superscript"/>
          <w:lang w:val="en-GB"/>
        </w:rPr>
        <w:t>1</w:t>
      </w:r>
      <w:r w:rsidRPr="000C554F">
        <w:rPr>
          <w:lang w:val="en-GB"/>
        </w:rPr>
        <w:t xml:space="preserve"> Earth Surface Processes Team, Centre for Environmental and Marine Studies (CESAM), Department of Environment and Planning, University of Aveiro, Aveiro, Portugal.</w:t>
      </w:r>
    </w:p>
    <w:p w:rsidR="00101199" w:rsidRPr="000C554F" w:rsidRDefault="00101199" w:rsidP="00101199">
      <w:pPr>
        <w:spacing w:after="0"/>
        <w:rPr>
          <w:lang w:val="en-GB"/>
        </w:rPr>
      </w:pPr>
      <w:r w:rsidRPr="000C554F">
        <w:rPr>
          <w:vertAlign w:val="superscript"/>
          <w:lang w:val="en-GB"/>
        </w:rPr>
        <w:t>2</w:t>
      </w:r>
      <w:r w:rsidRPr="000C554F">
        <w:rPr>
          <w:lang w:val="en-GB"/>
        </w:rPr>
        <w:t xml:space="preserve"> Team Soil, Water and Land Use, Wageningen Environmental Research, Wageningen University and Research (WUR), P.O. Box 47, 6700AA Wageningen, The Netherlands.</w:t>
      </w:r>
    </w:p>
    <w:p w:rsidR="00101199" w:rsidRPr="000C554F" w:rsidRDefault="00101199" w:rsidP="00101199">
      <w:pPr>
        <w:spacing w:after="0"/>
        <w:rPr>
          <w:lang w:val="en-GB"/>
        </w:rPr>
      </w:pPr>
      <w:r w:rsidRPr="000C554F">
        <w:rPr>
          <w:vertAlign w:val="superscript"/>
          <w:lang w:val="en-GB"/>
        </w:rPr>
        <w:t>3</w:t>
      </w:r>
      <w:r w:rsidRPr="000C554F">
        <w:rPr>
          <w:lang w:val="en-GB"/>
        </w:rPr>
        <w:t xml:space="preserve"> Soil Physics and Land Management Group, Wageningen University &amp; Research, </w:t>
      </w:r>
      <w:proofErr w:type="spellStart"/>
      <w:r w:rsidRPr="000C554F">
        <w:rPr>
          <w:lang w:val="en-GB"/>
        </w:rPr>
        <w:t>Droevendaalsesteeg</w:t>
      </w:r>
      <w:proofErr w:type="spellEnd"/>
      <w:r w:rsidRPr="000C554F">
        <w:rPr>
          <w:lang w:val="en-GB"/>
        </w:rPr>
        <w:t xml:space="preserve"> 4, 6708 PB Wageningen, The Netherlands.</w:t>
      </w:r>
    </w:p>
    <w:p w:rsidR="00101199" w:rsidRPr="000C554F" w:rsidRDefault="00101199" w:rsidP="00101199">
      <w:pPr>
        <w:spacing w:after="0"/>
        <w:rPr>
          <w:lang w:val="en-GB"/>
        </w:rPr>
      </w:pPr>
      <w:r w:rsidRPr="000C554F">
        <w:rPr>
          <w:vertAlign w:val="superscript"/>
          <w:lang w:val="en-GB"/>
        </w:rPr>
        <w:t>4</w:t>
      </w:r>
      <w:r w:rsidRPr="000C554F">
        <w:rPr>
          <w:lang w:val="en-GB"/>
        </w:rPr>
        <w:t xml:space="preserve"> Department of Ecology and IMEM, University of Alicante, </w:t>
      </w:r>
      <w:proofErr w:type="spellStart"/>
      <w:r w:rsidRPr="000C554F">
        <w:rPr>
          <w:lang w:val="en-GB"/>
        </w:rPr>
        <w:t>Apartado</w:t>
      </w:r>
      <w:proofErr w:type="spellEnd"/>
      <w:r w:rsidRPr="000C554F">
        <w:rPr>
          <w:lang w:val="en-GB"/>
        </w:rPr>
        <w:t xml:space="preserve"> de </w:t>
      </w:r>
      <w:proofErr w:type="spellStart"/>
      <w:r w:rsidRPr="000C554F">
        <w:rPr>
          <w:lang w:val="en-GB"/>
        </w:rPr>
        <w:t>correos</w:t>
      </w:r>
      <w:proofErr w:type="spellEnd"/>
      <w:r w:rsidRPr="000C554F">
        <w:rPr>
          <w:lang w:val="en-GB"/>
        </w:rPr>
        <w:t xml:space="preserve"> 99, 03080 Alicante, Spain.</w:t>
      </w:r>
    </w:p>
    <w:p w:rsidR="00101199" w:rsidRPr="000C554F" w:rsidRDefault="00101199" w:rsidP="00101199">
      <w:pPr>
        <w:spacing w:after="0"/>
        <w:rPr>
          <w:lang w:val="en-GB"/>
        </w:rPr>
      </w:pPr>
    </w:p>
    <w:p w:rsidR="00101199" w:rsidRDefault="00101199" w:rsidP="00101199">
      <w:pPr>
        <w:spacing w:after="0"/>
        <w:rPr>
          <w:lang w:val="en-GB"/>
        </w:rPr>
      </w:pPr>
      <w:r w:rsidRPr="00101199">
        <w:rPr>
          <w:b/>
          <w:lang w:val="en-GB"/>
        </w:rPr>
        <w:t>Corresponding author</w:t>
      </w:r>
      <w:r w:rsidRPr="000C554F">
        <w:rPr>
          <w:lang w:val="en-GB"/>
        </w:rPr>
        <w:t xml:space="preserve">: </w:t>
      </w:r>
      <w:hyperlink r:id="rId4" w:history="1">
        <w:r w:rsidRPr="0076285F">
          <w:rPr>
            <w:rStyle w:val="Hyperlink"/>
            <w:lang w:val="en-GB"/>
          </w:rPr>
          <w:t>oscargonzalezpelayo@ua.pt</w:t>
        </w:r>
      </w:hyperlink>
    </w:p>
    <w:p w:rsidR="00831733" w:rsidRDefault="00831733" w:rsidP="00831733">
      <w:pPr>
        <w:jc w:val="both"/>
        <w:rPr>
          <w:lang w:val="en-US"/>
        </w:rPr>
      </w:pPr>
    </w:p>
    <w:p w:rsidR="00831733" w:rsidRPr="00831733" w:rsidRDefault="00831733" w:rsidP="00831733">
      <w:pPr>
        <w:jc w:val="both"/>
        <w:rPr>
          <w:lang w:val="en-US"/>
        </w:rPr>
      </w:pPr>
      <w:r w:rsidRPr="00831733">
        <w:rPr>
          <w:lang w:val="en-US"/>
        </w:rPr>
        <w:t>S1. Lumped and factor-specific average values of soil moisture content (SMC, %) and effective soil water content (ESWC, %) for 1 and 4 fires, plant (</w:t>
      </w:r>
      <w:proofErr w:type="spellStart"/>
      <w:r w:rsidRPr="00831733">
        <w:rPr>
          <w:lang w:val="en-US"/>
        </w:rPr>
        <w:t>pt</w:t>
      </w:r>
      <w:proofErr w:type="spellEnd"/>
      <w:r w:rsidRPr="00831733">
        <w:rPr>
          <w:lang w:val="en-US"/>
        </w:rPr>
        <w:t>) and bare (b) microsites, soil depth (2.5cm and 7.5cm) and their various combinations. N is the total number of soil moisture sensors. SMC or ESWC values followed by different letters indicate significant differences at p&lt;0.05.</w:t>
      </w:r>
    </w:p>
    <w:tbl>
      <w:tblPr>
        <w:tblW w:w="6520" w:type="dxa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3"/>
        <w:gridCol w:w="498"/>
        <w:gridCol w:w="997"/>
        <w:gridCol w:w="690"/>
        <w:gridCol w:w="524"/>
        <w:gridCol w:w="1316"/>
        <w:gridCol w:w="1292"/>
      </w:tblGrid>
      <w:tr w:rsidR="00831733" w:rsidRPr="008468E3" w:rsidTr="00DC6624">
        <w:trPr>
          <w:trHeight w:val="300"/>
        </w:trPr>
        <w:tc>
          <w:tcPr>
            <w:tcW w:w="120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831733" w:rsidRPr="00831733" w:rsidRDefault="00831733" w:rsidP="00DC662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t-PT"/>
              </w:rPr>
            </w:pPr>
          </w:p>
        </w:tc>
        <w:tc>
          <w:tcPr>
            <w:tcW w:w="49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831733" w:rsidRPr="00831733" w:rsidRDefault="00831733" w:rsidP="00DC662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t-PT"/>
              </w:rPr>
            </w:pPr>
          </w:p>
        </w:tc>
        <w:tc>
          <w:tcPr>
            <w:tcW w:w="99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831733" w:rsidRPr="00831733" w:rsidRDefault="00831733" w:rsidP="00DC662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t-PT"/>
              </w:rPr>
            </w:pPr>
          </w:p>
        </w:tc>
        <w:tc>
          <w:tcPr>
            <w:tcW w:w="69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831733" w:rsidRPr="00831733" w:rsidRDefault="00831733" w:rsidP="00DC662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t-PT"/>
              </w:rPr>
            </w:pPr>
          </w:p>
        </w:tc>
        <w:tc>
          <w:tcPr>
            <w:tcW w:w="52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831733" w:rsidRPr="00831733" w:rsidRDefault="00831733" w:rsidP="00DC662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t-PT"/>
              </w:rPr>
            </w:pPr>
          </w:p>
        </w:tc>
        <w:tc>
          <w:tcPr>
            <w:tcW w:w="131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 w:rsidRPr="008468E3">
              <w:rPr>
                <w:rFonts w:eastAsia="Times New Roman" w:cs="Calibri"/>
                <w:color w:val="000000"/>
                <w:lang w:eastAsia="pt-PT"/>
              </w:rPr>
              <w:t>SM (%)</w:t>
            </w:r>
          </w:p>
        </w:tc>
        <w:tc>
          <w:tcPr>
            <w:tcW w:w="1292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 w:rsidRPr="008468E3">
              <w:rPr>
                <w:rFonts w:eastAsia="Times New Roman" w:cs="Calibri"/>
                <w:color w:val="000000"/>
                <w:lang w:eastAsia="pt-PT"/>
              </w:rPr>
              <w:t>ESWC (%)</w:t>
            </w:r>
          </w:p>
        </w:tc>
      </w:tr>
      <w:tr w:rsidR="00831733" w:rsidRPr="008468E3" w:rsidTr="00DC6624">
        <w:trPr>
          <w:trHeight w:val="315"/>
        </w:trPr>
        <w:tc>
          <w:tcPr>
            <w:tcW w:w="120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rPr>
                <w:rFonts w:eastAsia="Times New Roman" w:cs="Calibri"/>
                <w:color w:val="000000"/>
                <w:lang w:eastAsia="pt-PT"/>
              </w:rPr>
            </w:pPr>
            <w:r w:rsidRPr="008468E3">
              <w:rPr>
                <w:rFonts w:eastAsia="Times New Roman" w:cs="Calibri"/>
                <w:color w:val="000000"/>
                <w:lang w:eastAsia="pt-PT"/>
              </w:rPr>
              <w:t> </w:t>
            </w:r>
          </w:p>
        </w:tc>
        <w:tc>
          <w:tcPr>
            <w:tcW w:w="49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proofErr w:type="spellStart"/>
            <w:r w:rsidRPr="008468E3">
              <w:rPr>
                <w:rFonts w:eastAsia="Times New Roman" w:cs="Calibri"/>
                <w:color w:val="000000"/>
                <w:lang w:eastAsia="pt-PT"/>
              </w:rPr>
              <w:t>Fire</w:t>
            </w:r>
            <w:proofErr w:type="spellEnd"/>
          </w:p>
        </w:tc>
        <w:tc>
          <w:tcPr>
            <w:tcW w:w="99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proofErr w:type="spellStart"/>
            <w:r w:rsidRPr="008468E3">
              <w:rPr>
                <w:rFonts w:eastAsia="Times New Roman" w:cs="Calibri"/>
                <w:color w:val="000000"/>
                <w:lang w:eastAsia="pt-PT"/>
              </w:rPr>
              <w:t>Microsite</w:t>
            </w:r>
            <w:proofErr w:type="spellEnd"/>
          </w:p>
        </w:tc>
        <w:tc>
          <w:tcPr>
            <w:tcW w:w="69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proofErr w:type="spellStart"/>
            <w:r w:rsidRPr="008468E3">
              <w:rPr>
                <w:rFonts w:eastAsia="Times New Roman" w:cs="Calibri"/>
                <w:color w:val="000000"/>
                <w:lang w:eastAsia="pt-PT"/>
              </w:rPr>
              <w:t>Depth</w:t>
            </w:r>
            <w:proofErr w:type="spellEnd"/>
            <w:r w:rsidRPr="008468E3">
              <w:rPr>
                <w:rFonts w:eastAsia="Times New Roman" w:cs="Calibri"/>
                <w:color w:val="000000"/>
                <w:lang w:eastAsia="pt-PT"/>
              </w:rPr>
              <w:t xml:space="preserve"> (cm)</w:t>
            </w:r>
          </w:p>
        </w:tc>
        <w:tc>
          <w:tcPr>
            <w:tcW w:w="52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 w:rsidRPr="008468E3">
              <w:rPr>
                <w:rFonts w:eastAsia="Times New Roman" w:cs="Calibri"/>
                <w:color w:val="000000"/>
                <w:lang w:eastAsia="pt-PT"/>
              </w:rPr>
              <w:t>N</w:t>
            </w:r>
          </w:p>
        </w:tc>
        <w:tc>
          <w:tcPr>
            <w:tcW w:w="13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proofErr w:type="spellStart"/>
            <w:r>
              <w:rPr>
                <w:rFonts w:eastAsia="Times New Roman" w:cs="Calibri"/>
                <w:color w:val="000000"/>
                <w:lang w:eastAsia="pt-PT"/>
              </w:rPr>
              <w:t>mean</w:t>
            </w:r>
            <w:proofErr w:type="spellEnd"/>
            <w:r w:rsidRPr="008468E3">
              <w:rPr>
                <w:rFonts w:eastAsia="Times New Roman" w:cs="Calibri"/>
                <w:color w:val="000000"/>
                <w:lang w:eastAsia="pt-PT"/>
              </w:rPr>
              <w:t>(</w:t>
            </w:r>
            <w:proofErr w:type="spellStart"/>
            <w:r w:rsidRPr="008468E3">
              <w:rPr>
                <w:rFonts w:eastAsia="Times New Roman" w:cs="Calibri"/>
                <w:color w:val="000000"/>
                <w:lang w:eastAsia="pt-PT"/>
              </w:rPr>
              <w:t>sd</w:t>
            </w:r>
            <w:proofErr w:type="spellEnd"/>
            <w:r w:rsidRPr="008468E3">
              <w:rPr>
                <w:rFonts w:eastAsia="Times New Roman" w:cs="Calibri"/>
                <w:color w:val="000000"/>
                <w:lang w:eastAsia="pt-PT"/>
              </w:rPr>
              <w:t>)</w:t>
            </w:r>
          </w:p>
        </w:tc>
        <w:tc>
          <w:tcPr>
            <w:tcW w:w="12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proofErr w:type="spellStart"/>
            <w:r>
              <w:rPr>
                <w:rFonts w:eastAsia="Times New Roman" w:cs="Calibri"/>
                <w:color w:val="000000"/>
                <w:lang w:eastAsia="pt-PT"/>
              </w:rPr>
              <w:t>mean</w:t>
            </w:r>
            <w:proofErr w:type="spellEnd"/>
            <w:r w:rsidRPr="008468E3">
              <w:rPr>
                <w:rFonts w:eastAsia="Times New Roman" w:cs="Calibri"/>
                <w:color w:val="000000"/>
                <w:lang w:eastAsia="pt-PT"/>
              </w:rPr>
              <w:t>(</w:t>
            </w:r>
            <w:proofErr w:type="spellStart"/>
            <w:r w:rsidRPr="008468E3">
              <w:rPr>
                <w:rFonts w:eastAsia="Times New Roman" w:cs="Calibri"/>
                <w:color w:val="000000"/>
                <w:lang w:eastAsia="pt-PT"/>
              </w:rPr>
              <w:t>sd</w:t>
            </w:r>
            <w:proofErr w:type="spellEnd"/>
            <w:r w:rsidRPr="008468E3">
              <w:rPr>
                <w:rFonts w:eastAsia="Times New Roman" w:cs="Calibri"/>
                <w:color w:val="000000"/>
                <w:lang w:eastAsia="pt-PT"/>
              </w:rPr>
              <w:t>)</w:t>
            </w:r>
          </w:p>
        </w:tc>
      </w:tr>
      <w:tr w:rsidR="00831733" w:rsidRPr="008468E3" w:rsidTr="00DC6624">
        <w:trPr>
          <w:trHeight w:val="300"/>
        </w:trPr>
        <w:tc>
          <w:tcPr>
            <w:tcW w:w="1203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proofErr w:type="spellStart"/>
            <w:r>
              <w:rPr>
                <w:rFonts w:eastAsia="Times New Roman" w:cs="Calibri"/>
                <w:color w:val="000000"/>
                <w:lang w:eastAsia="pt-PT"/>
              </w:rPr>
              <w:t>Lumped</w:t>
            </w:r>
            <w:proofErr w:type="spellEnd"/>
          </w:p>
        </w:tc>
        <w:tc>
          <w:tcPr>
            <w:tcW w:w="49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 w:rsidRPr="008468E3">
              <w:rPr>
                <w:rFonts w:eastAsia="Times New Roman" w:cs="Calibri"/>
                <w:color w:val="000000"/>
                <w:lang w:eastAsia="pt-PT"/>
              </w:rPr>
              <w:t>1x</w:t>
            </w:r>
          </w:p>
        </w:tc>
        <w:tc>
          <w:tcPr>
            <w:tcW w:w="99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</w:p>
        </w:tc>
        <w:tc>
          <w:tcPr>
            <w:tcW w:w="69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PT"/>
              </w:rPr>
            </w:pPr>
          </w:p>
        </w:tc>
        <w:tc>
          <w:tcPr>
            <w:tcW w:w="52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>
              <w:rPr>
                <w:rFonts w:eastAsia="Times New Roman" w:cs="Calibri"/>
                <w:color w:val="000000"/>
                <w:lang w:eastAsia="pt-PT"/>
              </w:rPr>
              <w:t>36</w:t>
            </w:r>
          </w:p>
        </w:tc>
        <w:tc>
          <w:tcPr>
            <w:tcW w:w="131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 w:rsidRPr="008468E3">
              <w:rPr>
                <w:rFonts w:eastAsia="Times New Roman" w:cs="Calibri"/>
                <w:color w:val="000000"/>
                <w:lang w:eastAsia="pt-PT"/>
              </w:rPr>
              <w:t>12.7(6)</w:t>
            </w:r>
            <w:r>
              <w:rPr>
                <w:rFonts w:eastAsia="Times New Roman" w:cs="Calibri"/>
                <w:color w:val="000000"/>
                <w:lang w:eastAsia="pt-PT"/>
              </w:rPr>
              <w:t>a</w:t>
            </w:r>
          </w:p>
        </w:tc>
        <w:tc>
          <w:tcPr>
            <w:tcW w:w="129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 w:rsidRPr="008468E3">
              <w:rPr>
                <w:rFonts w:eastAsia="Times New Roman" w:cs="Calibri"/>
                <w:color w:val="000000"/>
                <w:lang w:eastAsia="pt-PT"/>
              </w:rPr>
              <w:t>9.0 (37)</w:t>
            </w:r>
            <w:r>
              <w:rPr>
                <w:rFonts w:eastAsia="Times New Roman" w:cs="Calibri"/>
                <w:color w:val="000000"/>
                <w:lang w:eastAsia="pt-PT"/>
              </w:rPr>
              <w:t>a</w:t>
            </w:r>
          </w:p>
        </w:tc>
      </w:tr>
      <w:tr w:rsidR="00831733" w:rsidRPr="008468E3" w:rsidTr="00DC6624">
        <w:trPr>
          <w:trHeight w:val="315"/>
        </w:trPr>
        <w:tc>
          <w:tcPr>
            <w:tcW w:w="1203" w:type="dxa"/>
            <w:vMerge/>
            <w:tcBorders>
              <w:top w:val="nil"/>
              <w:bottom w:val="nil"/>
            </w:tcBorders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rPr>
                <w:rFonts w:eastAsia="Times New Roman" w:cs="Calibri"/>
                <w:color w:val="000000"/>
                <w:lang w:eastAsia="pt-PT"/>
              </w:rPr>
            </w:pPr>
          </w:p>
        </w:tc>
        <w:tc>
          <w:tcPr>
            <w:tcW w:w="49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 w:rsidRPr="008468E3">
              <w:rPr>
                <w:rFonts w:eastAsia="Times New Roman" w:cs="Calibri"/>
                <w:color w:val="000000"/>
                <w:lang w:eastAsia="pt-PT"/>
              </w:rPr>
              <w:t>4x</w:t>
            </w:r>
          </w:p>
        </w:tc>
        <w:tc>
          <w:tcPr>
            <w:tcW w:w="99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</w:p>
        </w:tc>
        <w:tc>
          <w:tcPr>
            <w:tcW w:w="69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</w:p>
        </w:tc>
        <w:tc>
          <w:tcPr>
            <w:tcW w:w="52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>
              <w:rPr>
                <w:rFonts w:eastAsia="Times New Roman" w:cs="Calibri"/>
                <w:color w:val="000000"/>
                <w:lang w:eastAsia="pt-PT"/>
              </w:rPr>
              <w:t>36</w:t>
            </w:r>
          </w:p>
        </w:tc>
        <w:tc>
          <w:tcPr>
            <w:tcW w:w="13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 w:rsidRPr="008468E3">
              <w:rPr>
                <w:rFonts w:eastAsia="Times New Roman" w:cs="Calibri"/>
                <w:color w:val="000000"/>
                <w:lang w:eastAsia="pt-PT"/>
              </w:rPr>
              <w:t>13.0(7)</w:t>
            </w:r>
            <w:r>
              <w:rPr>
                <w:rFonts w:eastAsia="Times New Roman" w:cs="Calibri"/>
                <w:color w:val="000000"/>
                <w:lang w:eastAsia="pt-PT"/>
              </w:rPr>
              <w:t>a</w:t>
            </w:r>
          </w:p>
        </w:tc>
        <w:tc>
          <w:tcPr>
            <w:tcW w:w="12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 w:rsidRPr="008468E3">
              <w:rPr>
                <w:rFonts w:eastAsia="Times New Roman" w:cs="Calibri"/>
                <w:color w:val="000000"/>
                <w:lang w:eastAsia="pt-PT"/>
              </w:rPr>
              <w:t>7.3 (48)</w:t>
            </w:r>
            <w:r>
              <w:rPr>
                <w:rFonts w:eastAsia="Times New Roman" w:cs="Calibri"/>
                <w:color w:val="000000"/>
                <w:lang w:eastAsia="pt-PT"/>
              </w:rPr>
              <w:t>a</w:t>
            </w:r>
          </w:p>
        </w:tc>
      </w:tr>
      <w:tr w:rsidR="00831733" w:rsidRPr="008468E3" w:rsidTr="00DC6624">
        <w:trPr>
          <w:trHeight w:val="300"/>
        </w:trPr>
        <w:tc>
          <w:tcPr>
            <w:tcW w:w="1203" w:type="dxa"/>
            <w:vMerge/>
            <w:tcBorders>
              <w:top w:val="nil"/>
              <w:bottom w:val="nil"/>
            </w:tcBorders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rPr>
                <w:rFonts w:eastAsia="Times New Roman" w:cs="Calibri"/>
                <w:color w:val="000000"/>
                <w:lang w:eastAsia="pt-PT"/>
              </w:rPr>
            </w:pPr>
          </w:p>
        </w:tc>
        <w:tc>
          <w:tcPr>
            <w:tcW w:w="49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</w:p>
        </w:tc>
        <w:tc>
          <w:tcPr>
            <w:tcW w:w="99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proofErr w:type="spellStart"/>
            <w:r w:rsidRPr="008468E3">
              <w:rPr>
                <w:rFonts w:eastAsia="Times New Roman" w:cs="Calibri"/>
                <w:color w:val="000000"/>
                <w:lang w:eastAsia="pt-PT"/>
              </w:rPr>
              <w:t>p</w:t>
            </w:r>
            <w:r>
              <w:rPr>
                <w:rFonts w:eastAsia="Times New Roman" w:cs="Calibri"/>
                <w:color w:val="000000"/>
                <w:lang w:eastAsia="pt-PT"/>
              </w:rPr>
              <w:t>lant</w:t>
            </w:r>
            <w:proofErr w:type="spellEnd"/>
          </w:p>
        </w:tc>
        <w:tc>
          <w:tcPr>
            <w:tcW w:w="69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</w:p>
        </w:tc>
        <w:tc>
          <w:tcPr>
            <w:tcW w:w="52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>
              <w:rPr>
                <w:rFonts w:eastAsia="Times New Roman" w:cs="Calibri"/>
                <w:color w:val="000000"/>
                <w:lang w:eastAsia="pt-PT"/>
              </w:rPr>
              <w:t>36</w:t>
            </w:r>
          </w:p>
        </w:tc>
        <w:tc>
          <w:tcPr>
            <w:tcW w:w="13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 w:rsidRPr="008468E3">
              <w:rPr>
                <w:rFonts w:eastAsia="Times New Roman" w:cs="Calibri"/>
                <w:color w:val="000000"/>
                <w:lang w:eastAsia="pt-PT"/>
              </w:rPr>
              <w:t>12.9(6)</w:t>
            </w:r>
            <w:r>
              <w:rPr>
                <w:rFonts w:eastAsia="Times New Roman" w:cs="Calibri"/>
                <w:color w:val="000000"/>
                <w:lang w:eastAsia="pt-PT"/>
              </w:rPr>
              <w:t>a</w:t>
            </w:r>
          </w:p>
        </w:tc>
        <w:tc>
          <w:tcPr>
            <w:tcW w:w="12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 w:rsidRPr="008468E3">
              <w:rPr>
                <w:rFonts w:eastAsia="Times New Roman" w:cs="Calibri"/>
                <w:color w:val="000000"/>
                <w:lang w:eastAsia="pt-PT"/>
              </w:rPr>
              <w:t>9.9(42)</w:t>
            </w:r>
            <w:r>
              <w:rPr>
                <w:rFonts w:eastAsia="Times New Roman" w:cs="Calibri"/>
                <w:color w:val="000000"/>
                <w:lang w:eastAsia="pt-PT"/>
              </w:rPr>
              <w:t>a</w:t>
            </w:r>
          </w:p>
        </w:tc>
      </w:tr>
      <w:tr w:rsidR="00831733" w:rsidRPr="008468E3" w:rsidTr="00DC6624">
        <w:trPr>
          <w:trHeight w:val="315"/>
        </w:trPr>
        <w:tc>
          <w:tcPr>
            <w:tcW w:w="1203" w:type="dxa"/>
            <w:vMerge/>
            <w:tcBorders>
              <w:top w:val="nil"/>
              <w:bottom w:val="nil"/>
            </w:tcBorders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rPr>
                <w:rFonts w:eastAsia="Times New Roman" w:cs="Calibri"/>
                <w:color w:val="000000"/>
                <w:lang w:eastAsia="pt-PT"/>
              </w:rPr>
            </w:pPr>
          </w:p>
        </w:tc>
        <w:tc>
          <w:tcPr>
            <w:tcW w:w="49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</w:p>
        </w:tc>
        <w:tc>
          <w:tcPr>
            <w:tcW w:w="99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 w:rsidRPr="008468E3">
              <w:rPr>
                <w:rFonts w:eastAsia="Times New Roman" w:cs="Calibri"/>
                <w:color w:val="000000"/>
                <w:lang w:eastAsia="pt-PT"/>
              </w:rPr>
              <w:t>b</w:t>
            </w:r>
            <w:r>
              <w:rPr>
                <w:rFonts w:eastAsia="Times New Roman" w:cs="Calibri"/>
                <w:color w:val="000000"/>
                <w:lang w:eastAsia="pt-PT"/>
              </w:rPr>
              <w:t>are</w:t>
            </w:r>
          </w:p>
        </w:tc>
        <w:tc>
          <w:tcPr>
            <w:tcW w:w="69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</w:p>
        </w:tc>
        <w:tc>
          <w:tcPr>
            <w:tcW w:w="52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>
              <w:rPr>
                <w:rFonts w:eastAsia="Times New Roman" w:cs="Calibri"/>
                <w:color w:val="000000"/>
                <w:lang w:eastAsia="pt-PT"/>
              </w:rPr>
              <w:t>36</w:t>
            </w:r>
          </w:p>
        </w:tc>
        <w:tc>
          <w:tcPr>
            <w:tcW w:w="13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 w:rsidRPr="008468E3">
              <w:rPr>
                <w:rFonts w:eastAsia="Times New Roman" w:cs="Calibri"/>
                <w:color w:val="000000"/>
                <w:lang w:eastAsia="pt-PT"/>
              </w:rPr>
              <w:t>12.9(7)</w:t>
            </w:r>
            <w:r>
              <w:rPr>
                <w:rFonts w:eastAsia="Times New Roman" w:cs="Calibri"/>
                <w:color w:val="000000"/>
                <w:lang w:eastAsia="pt-PT"/>
              </w:rPr>
              <w:t>a</w:t>
            </w:r>
          </w:p>
        </w:tc>
        <w:tc>
          <w:tcPr>
            <w:tcW w:w="12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 w:rsidRPr="008468E3">
              <w:rPr>
                <w:rFonts w:eastAsia="Times New Roman" w:cs="Calibri"/>
                <w:color w:val="000000"/>
                <w:lang w:eastAsia="pt-PT"/>
              </w:rPr>
              <w:t>6.4(44)</w:t>
            </w:r>
            <w:r>
              <w:rPr>
                <w:rFonts w:eastAsia="Times New Roman" w:cs="Calibri"/>
                <w:color w:val="000000"/>
                <w:lang w:eastAsia="pt-PT"/>
              </w:rPr>
              <w:t>a</w:t>
            </w:r>
          </w:p>
        </w:tc>
      </w:tr>
      <w:tr w:rsidR="00831733" w:rsidRPr="008468E3" w:rsidTr="00DC6624">
        <w:trPr>
          <w:trHeight w:val="300"/>
        </w:trPr>
        <w:tc>
          <w:tcPr>
            <w:tcW w:w="1203" w:type="dxa"/>
            <w:vMerge/>
            <w:tcBorders>
              <w:top w:val="nil"/>
              <w:bottom w:val="nil"/>
            </w:tcBorders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rPr>
                <w:rFonts w:eastAsia="Times New Roman" w:cs="Calibri"/>
                <w:color w:val="000000"/>
                <w:lang w:eastAsia="pt-PT"/>
              </w:rPr>
            </w:pPr>
          </w:p>
        </w:tc>
        <w:tc>
          <w:tcPr>
            <w:tcW w:w="49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</w:p>
        </w:tc>
        <w:tc>
          <w:tcPr>
            <w:tcW w:w="99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PT"/>
              </w:rPr>
            </w:pPr>
          </w:p>
        </w:tc>
        <w:tc>
          <w:tcPr>
            <w:tcW w:w="69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 w:rsidRPr="008468E3">
              <w:rPr>
                <w:rFonts w:eastAsia="Times New Roman" w:cs="Calibri"/>
                <w:color w:val="000000"/>
                <w:lang w:eastAsia="pt-PT"/>
              </w:rPr>
              <w:t>2.5</w:t>
            </w:r>
          </w:p>
        </w:tc>
        <w:tc>
          <w:tcPr>
            <w:tcW w:w="52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>
              <w:rPr>
                <w:rFonts w:eastAsia="Times New Roman" w:cs="Calibri"/>
                <w:color w:val="000000"/>
                <w:lang w:eastAsia="pt-PT"/>
              </w:rPr>
              <w:t>36</w:t>
            </w:r>
          </w:p>
        </w:tc>
        <w:tc>
          <w:tcPr>
            <w:tcW w:w="13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 w:rsidRPr="008468E3">
              <w:rPr>
                <w:rFonts w:eastAsia="Times New Roman" w:cs="Calibri"/>
                <w:color w:val="000000"/>
                <w:lang w:eastAsia="pt-PT"/>
              </w:rPr>
              <w:t>10.1(1)</w:t>
            </w:r>
            <w:r>
              <w:rPr>
                <w:rFonts w:eastAsia="Times New Roman" w:cs="Calibri"/>
                <w:color w:val="000000"/>
                <w:lang w:eastAsia="pt-PT"/>
              </w:rPr>
              <w:t>b</w:t>
            </w:r>
          </w:p>
        </w:tc>
        <w:tc>
          <w:tcPr>
            <w:tcW w:w="12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>
              <w:rPr>
                <w:rFonts w:eastAsia="Times New Roman" w:cs="Calibri"/>
                <w:color w:val="000000"/>
                <w:lang w:eastAsia="pt-PT"/>
              </w:rPr>
              <w:t>-</w:t>
            </w:r>
            <w:r w:rsidRPr="008468E3">
              <w:rPr>
                <w:rFonts w:eastAsia="Times New Roman" w:cs="Calibri"/>
                <w:color w:val="000000"/>
                <w:lang w:eastAsia="pt-PT"/>
              </w:rPr>
              <w:t>4.1(39)</w:t>
            </w:r>
            <w:r>
              <w:rPr>
                <w:rFonts w:eastAsia="Times New Roman" w:cs="Calibri"/>
                <w:color w:val="000000"/>
                <w:lang w:eastAsia="pt-PT"/>
              </w:rPr>
              <w:t>b</w:t>
            </w:r>
          </w:p>
        </w:tc>
      </w:tr>
      <w:tr w:rsidR="00831733" w:rsidRPr="008468E3" w:rsidTr="00DC6624">
        <w:trPr>
          <w:trHeight w:val="315"/>
        </w:trPr>
        <w:tc>
          <w:tcPr>
            <w:tcW w:w="1203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rPr>
                <w:rFonts w:eastAsia="Times New Roman" w:cs="Calibri"/>
                <w:color w:val="000000"/>
                <w:lang w:eastAsia="pt-PT"/>
              </w:rPr>
            </w:pPr>
          </w:p>
        </w:tc>
        <w:tc>
          <w:tcPr>
            <w:tcW w:w="49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</w:p>
        </w:tc>
        <w:tc>
          <w:tcPr>
            <w:tcW w:w="99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</w:p>
        </w:tc>
        <w:tc>
          <w:tcPr>
            <w:tcW w:w="69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 w:rsidRPr="008468E3">
              <w:rPr>
                <w:rFonts w:eastAsia="Times New Roman" w:cs="Calibri"/>
                <w:color w:val="000000"/>
                <w:lang w:eastAsia="pt-PT"/>
              </w:rPr>
              <w:t>7.5</w:t>
            </w:r>
          </w:p>
        </w:tc>
        <w:tc>
          <w:tcPr>
            <w:tcW w:w="52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>
              <w:rPr>
                <w:rFonts w:eastAsia="Times New Roman" w:cs="Calibri"/>
                <w:color w:val="000000"/>
                <w:lang w:eastAsia="pt-PT"/>
              </w:rPr>
              <w:t>36</w:t>
            </w:r>
          </w:p>
        </w:tc>
        <w:tc>
          <w:tcPr>
            <w:tcW w:w="13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 w:rsidRPr="008468E3">
              <w:rPr>
                <w:rFonts w:eastAsia="Times New Roman" w:cs="Calibri"/>
                <w:color w:val="000000"/>
                <w:lang w:eastAsia="pt-PT"/>
              </w:rPr>
              <w:t>15.6(1)</w:t>
            </w:r>
            <w:r>
              <w:rPr>
                <w:rFonts w:eastAsia="Times New Roman" w:cs="Calibri"/>
                <w:color w:val="000000"/>
                <w:lang w:eastAsia="pt-PT"/>
              </w:rPr>
              <w:t>a</w:t>
            </w:r>
          </w:p>
        </w:tc>
        <w:tc>
          <w:tcPr>
            <w:tcW w:w="12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 w:rsidRPr="008468E3">
              <w:rPr>
                <w:rFonts w:eastAsia="Times New Roman" w:cs="Calibri"/>
                <w:color w:val="000000"/>
                <w:lang w:eastAsia="pt-PT"/>
              </w:rPr>
              <w:t>20.4(43)</w:t>
            </w:r>
            <w:r>
              <w:rPr>
                <w:rFonts w:eastAsia="Times New Roman" w:cs="Calibri"/>
                <w:color w:val="000000"/>
                <w:lang w:eastAsia="pt-PT"/>
              </w:rPr>
              <w:t>a</w:t>
            </w:r>
          </w:p>
        </w:tc>
      </w:tr>
      <w:tr w:rsidR="00831733" w:rsidRPr="008468E3" w:rsidTr="00DC6624">
        <w:trPr>
          <w:trHeight w:val="315"/>
        </w:trPr>
        <w:tc>
          <w:tcPr>
            <w:tcW w:w="120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proofErr w:type="spellStart"/>
            <w:r>
              <w:rPr>
                <w:rFonts w:eastAsia="Times New Roman" w:cs="Calibri"/>
                <w:color w:val="000000"/>
                <w:lang w:eastAsia="pt-PT"/>
              </w:rPr>
              <w:t>Factor-</w:t>
            </w:r>
            <w:r w:rsidRPr="008468E3">
              <w:rPr>
                <w:rFonts w:eastAsia="Times New Roman" w:cs="Calibri"/>
                <w:color w:val="000000"/>
                <w:lang w:eastAsia="pt-PT"/>
              </w:rPr>
              <w:t>specific</w:t>
            </w:r>
            <w:proofErr w:type="spellEnd"/>
          </w:p>
        </w:tc>
        <w:tc>
          <w:tcPr>
            <w:tcW w:w="49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 w:rsidRPr="008468E3">
              <w:rPr>
                <w:rFonts w:eastAsia="Times New Roman" w:cs="Calibri"/>
                <w:color w:val="000000"/>
                <w:lang w:eastAsia="pt-PT"/>
              </w:rPr>
              <w:t>1x</w:t>
            </w:r>
            <w:r w:rsidRPr="008468E3">
              <w:rPr>
                <w:rFonts w:eastAsia="Times New Roman" w:cs="Calibri"/>
                <w:color w:val="000000"/>
                <w:sz w:val="16"/>
                <w:szCs w:val="16"/>
                <w:lang w:eastAsia="pt-PT"/>
              </w:rPr>
              <w:t> </w:t>
            </w:r>
          </w:p>
        </w:tc>
        <w:tc>
          <w:tcPr>
            <w:tcW w:w="99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proofErr w:type="spellStart"/>
            <w:r w:rsidRPr="008468E3">
              <w:rPr>
                <w:rFonts w:eastAsia="Times New Roman" w:cs="Calibri"/>
                <w:color w:val="000000"/>
                <w:lang w:eastAsia="pt-PT"/>
              </w:rPr>
              <w:t>p</w:t>
            </w:r>
            <w:r>
              <w:rPr>
                <w:rFonts w:eastAsia="Times New Roman" w:cs="Calibri"/>
                <w:color w:val="000000"/>
                <w:lang w:eastAsia="pt-PT"/>
              </w:rPr>
              <w:t>lan</w:t>
            </w:r>
            <w:r w:rsidRPr="008468E3">
              <w:rPr>
                <w:rFonts w:eastAsia="Times New Roman" w:cs="Calibri"/>
                <w:color w:val="000000"/>
                <w:lang w:eastAsia="pt-PT"/>
              </w:rPr>
              <w:t>t</w:t>
            </w:r>
            <w:proofErr w:type="spellEnd"/>
          </w:p>
        </w:tc>
        <w:tc>
          <w:tcPr>
            <w:tcW w:w="69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 w:rsidRPr="008468E3">
              <w:rPr>
                <w:rFonts w:eastAsia="Times New Roman" w:cs="Calibri"/>
                <w:color w:val="000000"/>
                <w:lang w:eastAsia="pt-PT"/>
              </w:rPr>
              <w:t>2.5</w:t>
            </w:r>
          </w:p>
        </w:tc>
        <w:tc>
          <w:tcPr>
            <w:tcW w:w="52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>
              <w:rPr>
                <w:rFonts w:eastAsia="Times New Roman" w:cs="Calibri"/>
                <w:color w:val="000000"/>
                <w:lang w:eastAsia="pt-PT"/>
              </w:rPr>
              <w:t>9</w:t>
            </w:r>
          </w:p>
        </w:tc>
        <w:tc>
          <w:tcPr>
            <w:tcW w:w="13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 w:rsidRPr="008468E3">
              <w:rPr>
                <w:rFonts w:eastAsia="Times New Roman" w:cs="Calibri"/>
                <w:color w:val="000000"/>
                <w:lang w:eastAsia="pt-PT"/>
              </w:rPr>
              <w:t>10.7(7)</w:t>
            </w:r>
            <w:r>
              <w:rPr>
                <w:rFonts w:eastAsia="Times New Roman" w:cs="Calibri"/>
                <w:color w:val="000000"/>
                <w:lang w:eastAsia="pt-PT"/>
              </w:rPr>
              <w:t>c</w:t>
            </w:r>
          </w:p>
        </w:tc>
        <w:tc>
          <w:tcPr>
            <w:tcW w:w="12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 w:rsidRPr="008468E3">
              <w:rPr>
                <w:rFonts w:eastAsia="Times New Roman" w:cs="Calibri"/>
                <w:color w:val="000000"/>
                <w:lang w:eastAsia="pt-PT"/>
              </w:rPr>
              <w:t>1.6(</w:t>
            </w:r>
            <w:proofErr w:type="gramStart"/>
            <w:r w:rsidRPr="008468E3">
              <w:rPr>
                <w:rFonts w:eastAsia="Times New Roman" w:cs="Calibri"/>
                <w:color w:val="000000"/>
                <w:lang w:eastAsia="pt-PT"/>
              </w:rPr>
              <w:t>28)</w:t>
            </w:r>
            <w:r>
              <w:rPr>
                <w:rFonts w:eastAsia="Times New Roman" w:cs="Calibri"/>
                <w:color w:val="000000"/>
                <w:lang w:eastAsia="pt-PT"/>
              </w:rPr>
              <w:t>cd</w:t>
            </w:r>
            <w:proofErr w:type="gramEnd"/>
          </w:p>
        </w:tc>
      </w:tr>
      <w:tr w:rsidR="00831733" w:rsidRPr="008468E3" w:rsidTr="00DC6624">
        <w:trPr>
          <w:trHeight w:val="300"/>
        </w:trPr>
        <w:tc>
          <w:tcPr>
            <w:tcW w:w="1203" w:type="dxa"/>
            <w:vMerge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rPr>
                <w:rFonts w:eastAsia="Times New Roman" w:cs="Calibri"/>
                <w:color w:val="000000"/>
                <w:lang w:eastAsia="pt-PT"/>
              </w:rPr>
            </w:pPr>
          </w:p>
        </w:tc>
        <w:tc>
          <w:tcPr>
            <w:tcW w:w="498" w:type="dxa"/>
            <w:vMerge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rPr>
                <w:rFonts w:eastAsia="Times New Roman" w:cs="Calibri"/>
                <w:color w:val="000000"/>
                <w:lang w:eastAsia="pt-PT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 w:rsidRPr="008468E3">
              <w:rPr>
                <w:rFonts w:eastAsia="Times New Roman" w:cs="Calibri"/>
                <w:color w:val="000000"/>
                <w:lang w:eastAsia="pt-PT"/>
              </w:rPr>
              <w:t>7.5</w:t>
            </w:r>
          </w:p>
        </w:tc>
        <w:tc>
          <w:tcPr>
            <w:tcW w:w="524" w:type="dxa"/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>
              <w:rPr>
                <w:rFonts w:eastAsia="Times New Roman" w:cs="Calibri"/>
                <w:color w:val="000000"/>
                <w:lang w:eastAsia="pt-PT"/>
              </w:rPr>
              <w:t>9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 w:rsidRPr="008468E3">
              <w:rPr>
                <w:rFonts w:eastAsia="Times New Roman" w:cs="Calibri"/>
                <w:color w:val="000000"/>
                <w:lang w:eastAsia="pt-PT"/>
              </w:rPr>
              <w:t>15.9(</w:t>
            </w:r>
            <w:proofErr w:type="gramStart"/>
            <w:r w:rsidRPr="008468E3">
              <w:rPr>
                <w:rFonts w:eastAsia="Times New Roman" w:cs="Calibri"/>
                <w:color w:val="000000"/>
                <w:lang w:eastAsia="pt-PT"/>
              </w:rPr>
              <w:t>8)</w:t>
            </w:r>
            <w:proofErr w:type="spellStart"/>
            <w:r>
              <w:rPr>
                <w:rFonts w:eastAsia="Times New Roman" w:cs="Calibri"/>
                <w:color w:val="000000"/>
                <w:lang w:eastAsia="pt-PT"/>
              </w:rPr>
              <w:t>ab</w:t>
            </w:r>
            <w:proofErr w:type="spellEnd"/>
            <w:proofErr w:type="gramEnd"/>
          </w:p>
        </w:tc>
        <w:tc>
          <w:tcPr>
            <w:tcW w:w="1292" w:type="dxa"/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 w:rsidRPr="008468E3">
              <w:rPr>
                <w:rFonts w:eastAsia="Times New Roman" w:cs="Calibri"/>
                <w:color w:val="000000"/>
                <w:lang w:eastAsia="pt-PT"/>
              </w:rPr>
              <w:t>22.3(</w:t>
            </w:r>
            <w:proofErr w:type="gramStart"/>
            <w:r w:rsidRPr="008468E3">
              <w:rPr>
                <w:rFonts w:eastAsia="Times New Roman" w:cs="Calibri"/>
                <w:color w:val="000000"/>
                <w:lang w:eastAsia="pt-PT"/>
              </w:rPr>
              <w:t>35)</w:t>
            </w:r>
            <w:proofErr w:type="spellStart"/>
            <w:r>
              <w:rPr>
                <w:rFonts w:eastAsia="Times New Roman" w:cs="Calibri"/>
                <w:color w:val="000000"/>
                <w:lang w:eastAsia="pt-PT"/>
              </w:rPr>
              <w:t>ab</w:t>
            </w:r>
            <w:proofErr w:type="spellEnd"/>
            <w:proofErr w:type="gramEnd"/>
          </w:p>
        </w:tc>
      </w:tr>
      <w:tr w:rsidR="00831733" w:rsidRPr="008468E3" w:rsidTr="00DC6624">
        <w:trPr>
          <w:trHeight w:val="300"/>
        </w:trPr>
        <w:tc>
          <w:tcPr>
            <w:tcW w:w="1203" w:type="dxa"/>
            <w:vMerge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rPr>
                <w:rFonts w:eastAsia="Times New Roman" w:cs="Calibri"/>
                <w:color w:val="000000"/>
                <w:lang w:eastAsia="pt-PT"/>
              </w:rPr>
            </w:pPr>
          </w:p>
        </w:tc>
        <w:tc>
          <w:tcPr>
            <w:tcW w:w="498" w:type="dxa"/>
            <w:vMerge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rPr>
                <w:rFonts w:eastAsia="Times New Roman" w:cs="Calibri"/>
                <w:color w:val="000000"/>
                <w:lang w:eastAsia="pt-PT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>
              <w:rPr>
                <w:rFonts w:eastAsia="Times New Roman" w:cs="Calibri"/>
                <w:color w:val="000000"/>
                <w:lang w:eastAsia="pt-PT"/>
              </w:rPr>
              <w:t>bare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 w:rsidRPr="008468E3">
              <w:rPr>
                <w:rFonts w:eastAsia="Times New Roman" w:cs="Calibri"/>
                <w:color w:val="000000"/>
                <w:lang w:eastAsia="pt-PT"/>
              </w:rPr>
              <w:t>2.5</w:t>
            </w:r>
          </w:p>
        </w:tc>
        <w:tc>
          <w:tcPr>
            <w:tcW w:w="524" w:type="dxa"/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>
              <w:rPr>
                <w:rFonts w:eastAsia="Times New Roman" w:cs="Calibri"/>
                <w:color w:val="000000"/>
                <w:lang w:eastAsia="pt-PT"/>
              </w:rPr>
              <w:t>9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 w:rsidRPr="008468E3">
              <w:rPr>
                <w:rFonts w:eastAsia="Times New Roman" w:cs="Calibri"/>
                <w:color w:val="000000"/>
                <w:lang w:eastAsia="pt-PT"/>
              </w:rPr>
              <w:t>9.9(8)</w:t>
            </w:r>
            <w:r>
              <w:rPr>
                <w:rFonts w:eastAsia="Times New Roman" w:cs="Calibri"/>
                <w:color w:val="000000"/>
                <w:lang w:eastAsia="pt-PT"/>
              </w:rPr>
              <w:t>c</w:t>
            </w:r>
          </w:p>
        </w:tc>
        <w:tc>
          <w:tcPr>
            <w:tcW w:w="1292" w:type="dxa"/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>
              <w:rPr>
                <w:rFonts w:eastAsia="Times New Roman" w:cs="Calibri"/>
                <w:color w:val="000000"/>
                <w:lang w:eastAsia="pt-PT"/>
              </w:rPr>
              <w:t>-</w:t>
            </w:r>
            <w:r w:rsidRPr="008468E3">
              <w:rPr>
                <w:rFonts w:eastAsia="Times New Roman" w:cs="Calibri"/>
                <w:color w:val="000000"/>
                <w:lang w:eastAsia="pt-PT"/>
              </w:rPr>
              <w:t>2.6(</w:t>
            </w:r>
            <w:proofErr w:type="gramStart"/>
            <w:r w:rsidRPr="008468E3">
              <w:rPr>
                <w:rFonts w:eastAsia="Times New Roman" w:cs="Calibri"/>
                <w:color w:val="000000"/>
                <w:lang w:eastAsia="pt-PT"/>
              </w:rPr>
              <w:t>40)</w:t>
            </w:r>
            <w:r>
              <w:rPr>
                <w:rFonts w:eastAsia="Times New Roman" w:cs="Calibri"/>
                <w:color w:val="000000"/>
                <w:lang w:eastAsia="pt-PT"/>
              </w:rPr>
              <w:t>cd</w:t>
            </w:r>
            <w:proofErr w:type="gramEnd"/>
          </w:p>
        </w:tc>
      </w:tr>
      <w:tr w:rsidR="00831733" w:rsidRPr="008468E3" w:rsidTr="00DC6624">
        <w:trPr>
          <w:trHeight w:val="315"/>
        </w:trPr>
        <w:tc>
          <w:tcPr>
            <w:tcW w:w="1203" w:type="dxa"/>
            <w:vMerge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rPr>
                <w:rFonts w:eastAsia="Times New Roman" w:cs="Calibri"/>
                <w:color w:val="000000"/>
                <w:lang w:eastAsia="pt-PT"/>
              </w:rPr>
            </w:pPr>
          </w:p>
        </w:tc>
        <w:tc>
          <w:tcPr>
            <w:tcW w:w="498" w:type="dxa"/>
            <w:vMerge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rPr>
                <w:rFonts w:eastAsia="Times New Roman" w:cs="Calibri"/>
                <w:color w:val="000000"/>
                <w:lang w:eastAsia="pt-PT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 w:rsidRPr="008468E3">
              <w:rPr>
                <w:rFonts w:eastAsia="Times New Roman" w:cs="Calibri"/>
                <w:color w:val="000000"/>
                <w:lang w:eastAsia="pt-PT"/>
              </w:rPr>
              <w:t>7.5</w:t>
            </w:r>
          </w:p>
        </w:tc>
        <w:tc>
          <w:tcPr>
            <w:tcW w:w="524" w:type="dxa"/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>
              <w:rPr>
                <w:rFonts w:eastAsia="Times New Roman" w:cs="Calibri"/>
                <w:color w:val="000000"/>
                <w:lang w:eastAsia="pt-PT"/>
              </w:rPr>
              <w:t>9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 w:rsidRPr="008468E3">
              <w:rPr>
                <w:rFonts w:eastAsia="Times New Roman" w:cs="Calibri"/>
                <w:color w:val="000000"/>
                <w:lang w:eastAsia="pt-PT"/>
              </w:rPr>
              <w:t>14.2(8)</w:t>
            </w:r>
            <w:r>
              <w:rPr>
                <w:rFonts w:eastAsia="Times New Roman" w:cs="Calibri"/>
                <w:color w:val="000000"/>
                <w:lang w:eastAsia="pt-PT"/>
              </w:rPr>
              <w:t>b</w:t>
            </w:r>
          </w:p>
        </w:tc>
        <w:tc>
          <w:tcPr>
            <w:tcW w:w="1292" w:type="dxa"/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 w:rsidRPr="008468E3">
              <w:rPr>
                <w:rFonts w:eastAsia="Times New Roman" w:cs="Calibri"/>
                <w:color w:val="000000"/>
                <w:lang w:eastAsia="pt-PT"/>
              </w:rPr>
              <w:t>14.6(</w:t>
            </w:r>
            <w:proofErr w:type="gramStart"/>
            <w:r w:rsidRPr="008468E3">
              <w:rPr>
                <w:rFonts w:eastAsia="Times New Roman" w:cs="Calibri"/>
                <w:color w:val="000000"/>
                <w:lang w:eastAsia="pt-PT"/>
              </w:rPr>
              <w:t>37)</w:t>
            </w:r>
            <w:proofErr w:type="spellStart"/>
            <w:r>
              <w:rPr>
                <w:rFonts w:eastAsia="Times New Roman" w:cs="Calibri"/>
                <w:color w:val="000000"/>
                <w:lang w:eastAsia="pt-PT"/>
              </w:rPr>
              <w:t>bc</w:t>
            </w:r>
            <w:proofErr w:type="spellEnd"/>
            <w:proofErr w:type="gramEnd"/>
          </w:p>
        </w:tc>
      </w:tr>
      <w:tr w:rsidR="00831733" w:rsidRPr="008468E3" w:rsidTr="00DC6624">
        <w:trPr>
          <w:trHeight w:val="300"/>
        </w:trPr>
        <w:tc>
          <w:tcPr>
            <w:tcW w:w="1203" w:type="dxa"/>
            <w:vMerge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rPr>
                <w:rFonts w:eastAsia="Times New Roman" w:cs="Calibri"/>
                <w:color w:val="000000"/>
                <w:lang w:eastAsia="pt-PT"/>
              </w:rPr>
            </w:pPr>
          </w:p>
        </w:tc>
        <w:tc>
          <w:tcPr>
            <w:tcW w:w="498" w:type="dxa"/>
            <w:vMerge w:val="restart"/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 w:rsidRPr="008468E3">
              <w:rPr>
                <w:rFonts w:eastAsia="Times New Roman" w:cs="Calibri"/>
                <w:color w:val="000000"/>
                <w:lang w:eastAsia="pt-PT"/>
              </w:rPr>
              <w:t>4x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proofErr w:type="spellStart"/>
            <w:r w:rsidRPr="008468E3">
              <w:rPr>
                <w:rFonts w:eastAsia="Times New Roman" w:cs="Calibri"/>
                <w:color w:val="000000"/>
                <w:lang w:eastAsia="pt-PT"/>
              </w:rPr>
              <w:t>p</w:t>
            </w:r>
            <w:r>
              <w:rPr>
                <w:rFonts w:eastAsia="Times New Roman" w:cs="Calibri"/>
                <w:color w:val="000000"/>
                <w:lang w:eastAsia="pt-PT"/>
              </w:rPr>
              <w:t>lan</w:t>
            </w:r>
            <w:r w:rsidRPr="008468E3">
              <w:rPr>
                <w:rFonts w:eastAsia="Times New Roman" w:cs="Calibri"/>
                <w:color w:val="000000"/>
                <w:lang w:eastAsia="pt-PT"/>
              </w:rPr>
              <w:t>t</w:t>
            </w:r>
            <w:proofErr w:type="spellEnd"/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 w:rsidRPr="008468E3">
              <w:rPr>
                <w:rFonts w:eastAsia="Times New Roman" w:cs="Calibri"/>
                <w:color w:val="000000"/>
                <w:lang w:eastAsia="pt-PT"/>
              </w:rPr>
              <w:t>2.5</w:t>
            </w:r>
          </w:p>
        </w:tc>
        <w:tc>
          <w:tcPr>
            <w:tcW w:w="524" w:type="dxa"/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>
              <w:rPr>
                <w:rFonts w:eastAsia="Times New Roman" w:cs="Calibri"/>
                <w:color w:val="000000"/>
                <w:lang w:eastAsia="pt-PT"/>
              </w:rPr>
              <w:t>9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 w:rsidRPr="008468E3">
              <w:rPr>
                <w:rFonts w:eastAsia="Times New Roman" w:cs="Calibri"/>
                <w:color w:val="000000"/>
                <w:lang w:eastAsia="pt-PT"/>
              </w:rPr>
              <w:t>9.8(7)</w:t>
            </w:r>
            <w:r>
              <w:rPr>
                <w:rFonts w:eastAsia="Times New Roman" w:cs="Calibri"/>
                <w:color w:val="000000"/>
                <w:lang w:eastAsia="pt-PT"/>
              </w:rPr>
              <w:t>c</w:t>
            </w:r>
          </w:p>
        </w:tc>
        <w:tc>
          <w:tcPr>
            <w:tcW w:w="1292" w:type="dxa"/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>
              <w:rPr>
                <w:rFonts w:eastAsia="Times New Roman" w:cs="Calibri"/>
                <w:color w:val="000000"/>
                <w:lang w:eastAsia="pt-PT"/>
              </w:rPr>
              <w:t>-</w:t>
            </w:r>
            <w:r w:rsidRPr="008468E3">
              <w:rPr>
                <w:rFonts w:eastAsia="Times New Roman" w:cs="Calibri"/>
                <w:color w:val="000000"/>
                <w:lang w:eastAsia="pt-PT"/>
              </w:rPr>
              <w:t>4.1(</w:t>
            </w:r>
            <w:proofErr w:type="gramStart"/>
            <w:r w:rsidRPr="008468E3">
              <w:rPr>
                <w:rFonts w:eastAsia="Times New Roman" w:cs="Calibri"/>
                <w:color w:val="000000"/>
                <w:lang w:eastAsia="pt-PT"/>
              </w:rPr>
              <w:t>47)</w:t>
            </w:r>
            <w:r>
              <w:rPr>
                <w:rFonts w:eastAsia="Times New Roman" w:cs="Calibri"/>
                <w:color w:val="000000"/>
                <w:lang w:eastAsia="pt-PT"/>
              </w:rPr>
              <w:t>cd</w:t>
            </w:r>
            <w:proofErr w:type="gramEnd"/>
          </w:p>
        </w:tc>
      </w:tr>
      <w:tr w:rsidR="00831733" w:rsidRPr="008468E3" w:rsidTr="00DC6624">
        <w:trPr>
          <w:trHeight w:val="300"/>
        </w:trPr>
        <w:tc>
          <w:tcPr>
            <w:tcW w:w="1203" w:type="dxa"/>
            <w:vMerge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rPr>
                <w:rFonts w:eastAsia="Times New Roman" w:cs="Calibri"/>
                <w:color w:val="000000"/>
                <w:lang w:eastAsia="pt-PT"/>
              </w:rPr>
            </w:pPr>
          </w:p>
        </w:tc>
        <w:tc>
          <w:tcPr>
            <w:tcW w:w="498" w:type="dxa"/>
            <w:vMerge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rPr>
                <w:rFonts w:eastAsia="Times New Roman" w:cs="Calibri"/>
                <w:color w:val="000000"/>
                <w:lang w:eastAsia="pt-PT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 w:rsidRPr="008468E3">
              <w:rPr>
                <w:rFonts w:eastAsia="Times New Roman" w:cs="Calibri"/>
                <w:color w:val="000000"/>
                <w:lang w:eastAsia="pt-PT"/>
              </w:rPr>
              <w:t>7.5</w:t>
            </w:r>
          </w:p>
        </w:tc>
        <w:tc>
          <w:tcPr>
            <w:tcW w:w="524" w:type="dxa"/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>
              <w:rPr>
                <w:rFonts w:eastAsia="Times New Roman" w:cs="Calibri"/>
                <w:color w:val="000000"/>
                <w:lang w:eastAsia="pt-PT"/>
              </w:rPr>
              <w:t>9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 w:rsidRPr="008468E3">
              <w:rPr>
                <w:rFonts w:eastAsia="Times New Roman" w:cs="Calibri"/>
                <w:color w:val="000000"/>
                <w:lang w:eastAsia="pt-PT"/>
              </w:rPr>
              <w:t>15.2(9)</w:t>
            </w:r>
            <w:r>
              <w:rPr>
                <w:rFonts w:eastAsia="Times New Roman" w:cs="Calibri"/>
                <w:color w:val="000000"/>
                <w:lang w:eastAsia="pt-PT"/>
              </w:rPr>
              <w:t>b</w:t>
            </w:r>
          </w:p>
        </w:tc>
        <w:tc>
          <w:tcPr>
            <w:tcW w:w="1292" w:type="dxa"/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 w:rsidRPr="008468E3">
              <w:rPr>
                <w:rFonts w:eastAsia="Times New Roman" w:cs="Calibri"/>
                <w:color w:val="000000"/>
                <w:lang w:eastAsia="pt-PT"/>
              </w:rPr>
              <w:t>19.8(</w:t>
            </w:r>
            <w:proofErr w:type="gramStart"/>
            <w:r w:rsidRPr="008468E3">
              <w:rPr>
                <w:rFonts w:eastAsia="Times New Roman" w:cs="Calibri"/>
                <w:color w:val="000000"/>
                <w:lang w:eastAsia="pt-PT"/>
              </w:rPr>
              <w:t>49)</w:t>
            </w:r>
            <w:proofErr w:type="spellStart"/>
            <w:r>
              <w:rPr>
                <w:rFonts w:eastAsia="Times New Roman" w:cs="Calibri"/>
                <w:color w:val="000000"/>
                <w:lang w:eastAsia="pt-PT"/>
              </w:rPr>
              <w:t>ab</w:t>
            </w:r>
            <w:proofErr w:type="spellEnd"/>
            <w:proofErr w:type="gramEnd"/>
          </w:p>
        </w:tc>
      </w:tr>
      <w:tr w:rsidR="00831733" w:rsidRPr="008468E3" w:rsidTr="00DC6624">
        <w:trPr>
          <w:trHeight w:val="300"/>
        </w:trPr>
        <w:tc>
          <w:tcPr>
            <w:tcW w:w="1203" w:type="dxa"/>
            <w:vMerge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rPr>
                <w:rFonts w:eastAsia="Times New Roman" w:cs="Calibri"/>
                <w:color w:val="000000"/>
                <w:lang w:eastAsia="pt-PT"/>
              </w:rPr>
            </w:pPr>
          </w:p>
        </w:tc>
        <w:tc>
          <w:tcPr>
            <w:tcW w:w="498" w:type="dxa"/>
            <w:vMerge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rPr>
                <w:rFonts w:eastAsia="Times New Roman" w:cs="Calibri"/>
                <w:color w:val="000000"/>
                <w:lang w:eastAsia="pt-PT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 w:rsidRPr="008468E3">
              <w:rPr>
                <w:rFonts w:eastAsia="Times New Roman" w:cs="Calibri"/>
                <w:color w:val="000000"/>
                <w:lang w:eastAsia="pt-PT"/>
              </w:rPr>
              <w:t>b</w:t>
            </w:r>
            <w:r>
              <w:rPr>
                <w:rFonts w:eastAsia="Times New Roman" w:cs="Calibri"/>
                <w:color w:val="000000"/>
                <w:lang w:eastAsia="pt-PT"/>
              </w:rPr>
              <w:t>are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 w:rsidRPr="008468E3">
              <w:rPr>
                <w:rFonts w:eastAsia="Times New Roman" w:cs="Calibri"/>
                <w:color w:val="000000"/>
                <w:lang w:eastAsia="pt-PT"/>
              </w:rPr>
              <w:t>2.5</w:t>
            </w:r>
          </w:p>
        </w:tc>
        <w:tc>
          <w:tcPr>
            <w:tcW w:w="524" w:type="dxa"/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>
              <w:rPr>
                <w:rFonts w:eastAsia="Times New Roman" w:cs="Calibri"/>
                <w:color w:val="000000"/>
                <w:lang w:eastAsia="pt-PT"/>
              </w:rPr>
              <w:t>9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 w:rsidRPr="008468E3">
              <w:rPr>
                <w:rFonts w:eastAsia="Times New Roman" w:cs="Calibri"/>
                <w:color w:val="000000"/>
                <w:lang w:eastAsia="pt-PT"/>
              </w:rPr>
              <w:t>10.2(7)</w:t>
            </w:r>
            <w:r>
              <w:rPr>
                <w:rFonts w:eastAsia="Times New Roman" w:cs="Calibri"/>
                <w:color w:val="000000"/>
                <w:lang w:eastAsia="pt-PT"/>
              </w:rPr>
              <w:t>c</w:t>
            </w:r>
          </w:p>
        </w:tc>
        <w:tc>
          <w:tcPr>
            <w:tcW w:w="1292" w:type="dxa"/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>
              <w:rPr>
                <w:rFonts w:eastAsia="Times New Roman" w:cs="Calibri"/>
                <w:color w:val="000000"/>
                <w:lang w:eastAsia="pt-PT"/>
              </w:rPr>
              <w:t>-</w:t>
            </w:r>
            <w:r w:rsidRPr="008468E3">
              <w:rPr>
                <w:rFonts w:eastAsia="Times New Roman" w:cs="Calibri"/>
                <w:color w:val="000000"/>
                <w:lang w:eastAsia="pt-PT"/>
              </w:rPr>
              <w:t>11.7(37)</w:t>
            </w:r>
            <w:r>
              <w:rPr>
                <w:rFonts w:eastAsia="Times New Roman" w:cs="Calibri"/>
                <w:color w:val="000000"/>
                <w:lang w:eastAsia="pt-PT"/>
              </w:rPr>
              <w:t>d</w:t>
            </w:r>
          </w:p>
        </w:tc>
      </w:tr>
      <w:tr w:rsidR="00831733" w:rsidRPr="008468E3" w:rsidTr="00DC6624">
        <w:trPr>
          <w:trHeight w:val="315"/>
        </w:trPr>
        <w:tc>
          <w:tcPr>
            <w:tcW w:w="1203" w:type="dxa"/>
            <w:vMerge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rPr>
                <w:rFonts w:eastAsia="Times New Roman" w:cs="Calibri"/>
                <w:color w:val="000000"/>
                <w:lang w:eastAsia="pt-PT"/>
              </w:rPr>
            </w:pPr>
          </w:p>
        </w:tc>
        <w:tc>
          <w:tcPr>
            <w:tcW w:w="498" w:type="dxa"/>
            <w:vMerge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rPr>
                <w:rFonts w:eastAsia="Times New Roman" w:cs="Calibri"/>
                <w:color w:val="000000"/>
                <w:lang w:eastAsia="pt-PT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 w:rsidRPr="008468E3">
              <w:rPr>
                <w:rFonts w:eastAsia="Times New Roman" w:cs="Calibri"/>
                <w:color w:val="000000"/>
                <w:lang w:eastAsia="pt-PT"/>
              </w:rPr>
              <w:t>7.5</w:t>
            </w:r>
          </w:p>
        </w:tc>
        <w:tc>
          <w:tcPr>
            <w:tcW w:w="524" w:type="dxa"/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>
              <w:rPr>
                <w:rFonts w:eastAsia="Times New Roman" w:cs="Calibri"/>
                <w:color w:val="000000"/>
                <w:lang w:eastAsia="pt-PT"/>
              </w:rPr>
              <w:t>9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 w:rsidRPr="008468E3">
              <w:rPr>
                <w:rFonts w:eastAsia="Times New Roman" w:cs="Calibri"/>
                <w:color w:val="000000"/>
                <w:lang w:eastAsia="pt-PT"/>
              </w:rPr>
              <w:t>17.6(10)</w:t>
            </w:r>
            <w:r>
              <w:rPr>
                <w:rFonts w:eastAsia="Times New Roman" w:cs="Calibri"/>
                <w:color w:val="000000"/>
                <w:lang w:eastAsia="pt-PT"/>
              </w:rPr>
              <w:t>a</w:t>
            </w:r>
          </w:p>
        </w:tc>
        <w:tc>
          <w:tcPr>
            <w:tcW w:w="1292" w:type="dxa"/>
            <w:shd w:val="clear" w:color="auto" w:fill="auto"/>
            <w:noWrap/>
            <w:vAlign w:val="center"/>
            <w:hideMark/>
          </w:tcPr>
          <w:p w:rsidR="00831733" w:rsidRPr="008468E3" w:rsidRDefault="00831733" w:rsidP="00DC6624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PT"/>
              </w:rPr>
            </w:pPr>
            <w:r w:rsidRPr="008468E3">
              <w:rPr>
                <w:rFonts w:eastAsia="Times New Roman" w:cs="Calibri"/>
                <w:color w:val="000000"/>
                <w:lang w:eastAsia="pt-PT"/>
              </w:rPr>
              <w:t>25.2(49)</w:t>
            </w:r>
            <w:r>
              <w:rPr>
                <w:rFonts w:eastAsia="Times New Roman" w:cs="Calibri"/>
                <w:color w:val="000000"/>
                <w:lang w:eastAsia="pt-PT"/>
              </w:rPr>
              <w:t>a</w:t>
            </w:r>
          </w:p>
        </w:tc>
      </w:tr>
    </w:tbl>
    <w:p w:rsidR="00831733" w:rsidRPr="00831733" w:rsidRDefault="00831733" w:rsidP="00101199">
      <w:pPr>
        <w:rPr>
          <w:lang w:val="en-GB"/>
        </w:rPr>
      </w:pPr>
      <w:bookmarkStart w:id="0" w:name="_GoBack"/>
      <w:bookmarkEnd w:id="0"/>
    </w:p>
    <w:sectPr w:rsidR="00831733" w:rsidRPr="00831733" w:rsidSect="008F57C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733"/>
    <w:rsid w:val="00101199"/>
    <w:rsid w:val="001F7D9D"/>
    <w:rsid w:val="00831733"/>
    <w:rsid w:val="008F5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5E182"/>
  <w15:chartTrackingRefBased/>
  <w15:docId w15:val="{9B5B62A5-B52F-4749-B3E6-6133C921A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1011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732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scargonzalezpelayo@ua.p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297</Words>
  <Characters>1607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Universidade de Aveiro</Company>
  <LinksUpToDate>false</LinksUpToDate>
  <CharactersWithSpaces>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Oscar Pelayo</dc:creator>
  <cp:keywords/>
  <dc:description/>
  <cp:lastModifiedBy>Oscar Pelayo</cp:lastModifiedBy>
  <cp:revision>2</cp:revision>
  <dcterms:created xsi:type="dcterms:W3CDTF">2021-06-02T14:12:00Z</dcterms:created>
  <dcterms:modified xsi:type="dcterms:W3CDTF">2021-06-02T14:16:00Z</dcterms:modified>
</cp:coreProperties>
</file>