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F76AF2" w14:textId="000C7150" w:rsidR="00025707" w:rsidRPr="00A63052" w:rsidRDefault="00025707" w:rsidP="00E0576A">
      <w:pPr>
        <w:spacing w:line="259" w:lineRule="auto"/>
        <w:jc w:val="center"/>
        <w:rPr>
          <w:rFonts w:ascii="Calibri" w:hAnsi="Calibri" w:cs="Calibri"/>
          <w:b/>
          <w:bCs/>
        </w:rPr>
      </w:pPr>
      <w:r w:rsidRPr="00A63052">
        <w:rPr>
          <w:rFonts w:ascii="Calibri" w:hAnsi="Calibri" w:cs="Calibri"/>
          <w:b/>
          <w:bCs/>
        </w:rPr>
        <w:t xml:space="preserve">Table </w:t>
      </w:r>
      <w:r w:rsidR="00B45FC2" w:rsidRPr="00A63052">
        <w:rPr>
          <w:rFonts w:ascii="Calibri" w:hAnsi="Calibri" w:cs="Calibri"/>
          <w:b/>
          <w:bCs/>
        </w:rPr>
        <w:t>1</w:t>
      </w:r>
      <w:r w:rsidRPr="00A63052">
        <w:rPr>
          <w:rFonts w:ascii="Calibri" w:hAnsi="Calibri" w:cs="Calibri"/>
          <w:b/>
          <w:bCs/>
        </w:rPr>
        <w:t xml:space="preserve"> Scoring strategies for eight domains in SF-36</w:t>
      </w:r>
      <w:r w:rsidR="00E0576A" w:rsidRPr="00A63052">
        <w:rPr>
          <w:rFonts w:ascii="Calibri" w:hAnsi="Calibri" w:cs="Calibri"/>
          <w:b/>
          <w:bCs/>
        </w:rPr>
        <w:t xml:space="preserve"> version 2</w:t>
      </w:r>
    </w:p>
    <w:tbl>
      <w:tblPr>
        <w:tblW w:w="8363" w:type="dxa"/>
        <w:jc w:val="center"/>
        <w:tblLayout w:type="fixed"/>
        <w:tblCellMar>
          <w:left w:w="0" w:type="dxa"/>
          <w:right w:w="0" w:type="dxa"/>
        </w:tblCellMar>
        <w:tblLook w:val="04A0" w:firstRow="1" w:lastRow="0" w:firstColumn="1" w:lastColumn="0" w:noHBand="0" w:noVBand="1"/>
      </w:tblPr>
      <w:tblGrid>
        <w:gridCol w:w="2694"/>
        <w:gridCol w:w="992"/>
        <w:gridCol w:w="992"/>
        <w:gridCol w:w="992"/>
        <w:gridCol w:w="1248"/>
        <w:gridCol w:w="1445"/>
      </w:tblGrid>
      <w:tr w:rsidR="00025707" w:rsidRPr="00A63052" w14:paraId="691935F4" w14:textId="77777777" w:rsidTr="001D7F9E">
        <w:trPr>
          <w:trHeight w:val="197"/>
          <w:jc w:val="center"/>
        </w:trPr>
        <w:tc>
          <w:tcPr>
            <w:tcW w:w="2694" w:type="dxa"/>
            <w:tcBorders>
              <w:top w:val="single" w:sz="4" w:space="0" w:color="auto"/>
              <w:bottom w:val="single" w:sz="4" w:space="0" w:color="auto"/>
            </w:tcBorders>
            <w:shd w:val="clear" w:color="auto" w:fill="auto"/>
            <w:vAlign w:val="center"/>
            <w:hideMark/>
          </w:tcPr>
          <w:p w14:paraId="0FCEA1A1" w14:textId="77777777" w:rsidR="00025707" w:rsidRPr="00A63052" w:rsidRDefault="00025707" w:rsidP="00177A0E">
            <w:pPr>
              <w:spacing w:after="0" w:line="240" w:lineRule="auto"/>
              <w:ind w:right="138"/>
              <w:jc w:val="left"/>
              <w:rPr>
                <w:rFonts w:asciiTheme="minorHAnsi" w:hAnsiTheme="minorHAnsi" w:cstheme="minorHAnsi"/>
                <w:b/>
                <w:bCs/>
              </w:rPr>
            </w:pPr>
            <w:r w:rsidRPr="00A63052">
              <w:rPr>
                <w:rFonts w:asciiTheme="minorHAnsi" w:hAnsiTheme="minorHAnsi" w:cstheme="minorHAnsi"/>
                <w:b/>
                <w:bCs/>
              </w:rPr>
              <w:t>SF-36 Domain</w:t>
            </w:r>
          </w:p>
        </w:tc>
        <w:tc>
          <w:tcPr>
            <w:tcW w:w="992" w:type="dxa"/>
            <w:tcBorders>
              <w:top w:val="single" w:sz="4" w:space="0" w:color="auto"/>
              <w:bottom w:val="single" w:sz="4" w:space="0" w:color="auto"/>
            </w:tcBorders>
            <w:vAlign w:val="center"/>
          </w:tcPr>
          <w:p w14:paraId="051B5D8E" w14:textId="77777777" w:rsidR="00025707" w:rsidRPr="00A63052" w:rsidRDefault="00025707" w:rsidP="001D7F9E">
            <w:pPr>
              <w:spacing w:after="0" w:line="240" w:lineRule="auto"/>
              <w:ind w:left="145" w:right="34"/>
              <w:jc w:val="left"/>
              <w:rPr>
                <w:rFonts w:asciiTheme="minorHAnsi" w:hAnsiTheme="minorHAnsi" w:cstheme="minorHAnsi"/>
                <w:b/>
                <w:bCs/>
              </w:rPr>
            </w:pPr>
            <w:r w:rsidRPr="00A63052">
              <w:rPr>
                <w:rFonts w:asciiTheme="minorHAnsi" w:hAnsiTheme="minorHAnsi" w:cstheme="minorHAnsi"/>
                <w:b/>
                <w:bCs/>
              </w:rPr>
              <w:t>Abbr.</w:t>
            </w:r>
          </w:p>
        </w:tc>
        <w:tc>
          <w:tcPr>
            <w:tcW w:w="992" w:type="dxa"/>
            <w:tcBorders>
              <w:top w:val="single" w:sz="4" w:space="0" w:color="auto"/>
              <w:bottom w:val="single" w:sz="4" w:space="0" w:color="auto"/>
            </w:tcBorders>
            <w:shd w:val="clear" w:color="auto" w:fill="auto"/>
            <w:vAlign w:val="center"/>
            <w:hideMark/>
          </w:tcPr>
          <w:p w14:paraId="05E0CFAE" w14:textId="77777777" w:rsidR="00025707" w:rsidRPr="00A63052" w:rsidRDefault="00025707" w:rsidP="00177A0E">
            <w:pPr>
              <w:spacing w:after="0" w:line="240" w:lineRule="auto"/>
              <w:ind w:left="146" w:right="138"/>
              <w:jc w:val="left"/>
              <w:rPr>
                <w:rFonts w:asciiTheme="minorHAnsi" w:hAnsiTheme="minorHAnsi" w:cstheme="minorHAnsi"/>
                <w:b/>
                <w:bCs/>
              </w:rPr>
            </w:pPr>
            <w:r w:rsidRPr="00A63052">
              <w:rPr>
                <w:rFonts w:asciiTheme="minorHAnsi" w:hAnsiTheme="minorHAnsi" w:cstheme="minorHAnsi"/>
                <w:b/>
                <w:bCs/>
              </w:rPr>
              <w:t>No. items</w:t>
            </w:r>
          </w:p>
        </w:tc>
        <w:tc>
          <w:tcPr>
            <w:tcW w:w="992" w:type="dxa"/>
            <w:tcBorders>
              <w:top w:val="single" w:sz="4" w:space="0" w:color="auto"/>
              <w:bottom w:val="single" w:sz="4" w:space="0" w:color="auto"/>
            </w:tcBorders>
            <w:shd w:val="clear" w:color="auto" w:fill="auto"/>
            <w:noWrap/>
            <w:vAlign w:val="center"/>
            <w:hideMark/>
          </w:tcPr>
          <w:p w14:paraId="1C8BF771" w14:textId="77777777" w:rsidR="00025707" w:rsidRPr="00A63052" w:rsidRDefault="00025707" w:rsidP="00177A0E">
            <w:pPr>
              <w:spacing w:after="0" w:line="240" w:lineRule="auto"/>
              <w:ind w:left="142" w:right="146"/>
              <w:jc w:val="left"/>
              <w:rPr>
                <w:rFonts w:asciiTheme="minorHAnsi" w:hAnsiTheme="minorHAnsi" w:cstheme="minorHAnsi"/>
                <w:b/>
                <w:bCs/>
              </w:rPr>
            </w:pPr>
            <w:r w:rsidRPr="00A63052">
              <w:rPr>
                <w:rFonts w:asciiTheme="minorHAnsi" w:hAnsiTheme="minorHAnsi" w:cstheme="minorHAnsi"/>
                <w:b/>
                <w:bCs/>
              </w:rPr>
              <w:t>No. levels</w:t>
            </w:r>
          </w:p>
        </w:tc>
        <w:tc>
          <w:tcPr>
            <w:tcW w:w="1248" w:type="dxa"/>
            <w:tcBorders>
              <w:top w:val="single" w:sz="4" w:space="0" w:color="auto"/>
              <w:bottom w:val="single" w:sz="4" w:space="0" w:color="auto"/>
            </w:tcBorders>
            <w:shd w:val="clear" w:color="auto" w:fill="auto"/>
            <w:vAlign w:val="center"/>
            <w:hideMark/>
          </w:tcPr>
          <w:p w14:paraId="40A06A7D" w14:textId="77777777" w:rsidR="00025707" w:rsidRPr="00A63052" w:rsidRDefault="00025707" w:rsidP="00177A0E">
            <w:pPr>
              <w:spacing w:after="0" w:line="240" w:lineRule="auto"/>
              <w:ind w:left="142" w:right="110"/>
              <w:jc w:val="left"/>
              <w:rPr>
                <w:rFonts w:asciiTheme="minorHAnsi" w:hAnsiTheme="minorHAnsi" w:cstheme="minorHAnsi"/>
                <w:b/>
                <w:bCs/>
              </w:rPr>
            </w:pPr>
            <w:r w:rsidRPr="00A63052">
              <w:rPr>
                <w:rFonts w:asciiTheme="minorHAnsi" w:hAnsiTheme="minorHAnsi" w:cstheme="minorHAnsi"/>
                <w:b/>
                <w:bCs/>
              </w:rPr>
              <w:t>Raw score range</w:t>
            </w:r>
          </w:p>
        </w:tc>
        <w:tc>
          <w:tcPr>
            <w:tcW w:w="1445" w:type="dxa"/>
            <w:tcBorders>
              <w:top w:val="single" w:sz="4" w:space="0" w:color="auto"/>
              <w:bottom w:val="single" w:sz="4" w:space="0" w:color="auto"/>
            </w:tcBorders>
            <w:vAlign w:val="center"/>
          </w:tcPr>
          <w:p w14:paraId="65221F57" w14:textId="77777777" w:rsidR="00025707" w:rsidRPr="00A63052" w:rsidRDefault="00025707" w:rsidP="00177A0E">
            <w:pPr>
              <w:spacing w:after="0" w:line="240" w:lineRule="auto"/>
              <w:ind w:left="142" w:right="143"/>
              <w:jc w:val="left"/>
              <w:rPr>
                <w:rFonts w:asciiTheme="minorHAnsi" w:hAnsiTheme="minorHAnsi" w:cstheme="minorHAnsi"/>
                <w:b/>
                <w:bCs/>
              </w:rPr>
            </w:pPr>
            <w:r w:rsidRPr="00A63052">
              <w:rPr>
                <w:rFonts w:asciiTheme="minorHAnsi" w:hAnsiTheme="minorHAnsi" w:cstheme="minorHAnsi"/>
                <w:b/>
                <w:bCs/>
              </w:rPr>
              <w:t>No. possible values after recoding</w:t>
            </w:r>
          </w:p>
        </w:tc>
      </w:tr>
      <w:tr w:rsidR="00025707" w:rsidRPr="00A63052" w14:paraId="6BD6A60A" w14:textId="77777777" w:rsidTr="001D7F9E">
        <w:trPr>
          <w:trHeight w:val="20"/>
          <w:jc w:val="center"/>
        </w:trPr>
        <w:tc>
          <w:tcPr>
            <w:tcW w:w="2694" w:type="dxa"/>
            <w:shd w:val="clear" w:color="auto" w:fill="FFFFFF" w:themeFill="background1"/>
            <w:vAlign w:val="center"/>
            <w:hideMark/>
          </w:tcPr>
          <w:p w14:paraId="0737BA52" w14:textId="1510547D" w:rsidR="00025707" w:rsidRPr="00A63052" w:rsidRDefault="00025707" w:rsidP="00177A0E">
            <w:pPr>
              <w:spacing w:after="0" w:line="276" w:lineRule="auto"/>
              <w:ind w:right="138"/>
              <w:jc w:val="left"/>
              <w:rPr>
                <w:rFonts w:asciiTheme="minorHAnsi" w:hAnsiTheme="minorHAnsi" w:cstheme="minorHAnsi"/>
                <w:b/>
                <w:bCs/>
              </w:rPr>
            </w:pPr>
            <w:r w:rsidRPr="00A63052">
              <w:rPr>
                <w:rFonts w:asciiTheme="minorHAnsi" w:hAnsiTheme="minorHAnsi" w:cstheme="minorHAnsi"/>
                <w:b/>
                <w:bCs/>
              </w:rPr>
              <w:t xml:space="preserve">Physical </w:t>
            </w:r>
            <w:r w:rsidR="00DB7B4A">
              <w:rPr>
                <w:rFonts w:asciiTheme="minorHAnsi" w:hAnsiTheme="minorHAnsi" w:cstheme="minorHAnsi"/>
                <w:b/>
                <w:bCs/>
              </w:rPr>
              <w:t>f</w:t>
            </w:r>
            <w:r w:rsidRPr="00A63052">
              <w:rPr>
                <w:rFonts w:asciiTheme="minorHAnsi" w:hAnsiTheme="minorHAnsi" w:cstheme="minorHAnsi"/>
                <w:b/>
                <w:bCs/>
              </w:rPr>
              <w:t>unctioning</w:t>
            </w:r>
          </w:p>
        </w:tc>
        <w:tc>
          <w:tcPr>
            <w:tcW w:w="992" w:type="dxa"/>
            <w:shd w:val="clear" w:color="auto" w:fill="FFFFFF" w:themeFill="background1"/>
          </w:tcPr>
          <w:p w14:paraId="7FF385BF" w14:textId="5481796B" w:rsidR="00624546" w:rsidRPr="00A63052" w:rsidRDefault="00025707" w:rsidP="001D7F9E">
            <w:pPr>
              <w:spacing w:after="0" w:line="276" w:lineRule="auto"/>
              <w:ind w:left="145" w:right="34"/>
              <w:jc w:val="left"/>
              <w:rPr>
                <w:rFonts w:asciiTheme="minorHAnsi" w:hAnsiTheme="minorHAnsi" w:cstheme="minorHAnsi"/>
                <w:b/>
                <w:bCs/>
              </w:rPr>
            </w:pPr>
            <w:r w:rsidRPr="00A63052">
              <w:rPr>
                <w:rFonts w:asciiTheme="minorHAnsi" w:hAnsiTheme="minorHAnsi" w:cstheme="minorHAnsi"/>
                <w:b/>
                <w:bCs/>
              </w:rPr>
              <w:t>PF</w:t>
            </w:r>
          </w:p>
        </w:tc>
        <w:tc>
          <w:tcPr>
            <w:tcW w:w="992" w:type="dxa"/>
            <w:shd w:val="clear" w:color="auto" w:fill="FFFFFF" w:themeFill="background1"/>
            <w:vAlign w:val="center"/>
            <w:hideMark/>
          </w:tcPr>
          <w:p w14:paraId="3C5EE5CD" w14:textId="77777777" w:rsidR="00025707" w:rsidRPr="0062676F" w:rsidRDefault="00025707" w:rsidP="00177A0E">
            <w:pPr>
              <w:spacing w:after="0" w:line="276" w:lineRule="auto"/>
              <w:ind w:left="146" w:right="138"/>
              <w:jc w:val="right"/>
              <w:rPr>
                <w:rFonts w:asciiTheme="minorHAnsi" w:hAnsiTheme="minorHAnsi" w:cstheme="minorHAnsi"/>
              </w:rPr>
            </w:pPr>
            <w:r w:rsidRPr="0062676F">
              <w:rPr>
                <w:rFonts w:asciiTheme="minorHAnsi" w:hAnsiTheme="minorHAnsi" w:cstheme="minorHAnsi"/>
              </w:rPr>
              <w:t>10</w:t>
            </w:r>
          </w:p>
        </w:tc>
        <w:tc>
          <w:tcPr>
            <w:tcW w:w="992" w:type="dxa"/>
            <w:shd w:val="clear" w:color="auto" w:fill="FFFFFF" w:themeFill="background1"/>
            <w:vAlign w:val="center"/>
            <w:hideMark/>
          </w:tcPr>
          <w:p w14:paraId="1FA2B53A" w14:textId="77777777" w:rsidR="00025707" w:rsidRPr="0062676F" w:rsidRDefault="00025707" w:rsidP="00177A0E">
            <w:pPr>
              <w:spacing w:after="0" w:line="276" w:lineRule="auto"/>
              <w:ind w:left="142" w:right="146"/>
              <w:jc w:val="right"/>
              <w:rPr>
                <w:rFonts w:asciiTheme="minorHAnsi" w:hAnsiTheme="minorHAnsi" w:cstheme="minorHAnsi"/>
              </w:rPr>
            </w:pPr>
            <w:r w:rsidRPr="0062676F">
              <w:rPr>
                <w:rFonts w:asciiTheme="minorHAnsi" w:hAnsiTheme="minorHAnsi" w:cstheme="minorHAnsi"/>
              </w:rPr>
              <w:t>21</w:t>
            </w:r>
          </w:p>
        </w:tc>
        <w:tc>
          <w:tcPr>
            <w:tcW w:w="1248" w:type="dxa"/>
            <w:shd w:val="clear" w:color="auto" w:fill="FFFFFF" w:themeFill="background1"/>
            <w:vAlign w:val="center"/>
            <w:hideMark/>
          </w:tcPr>
          <w:p w14:paraId="400F3E0C" w14:textId="77777777" w:rsidR="00025707" w:rsidRPr="0062676F" w:rsidRDefault="00025707" w:rsidP="00177A0E">
            <w:pPr>
              <w:spacing w:after="0" w:line="276" w:lineRule="auto"/>
              <w:ind w:left="142" w:right="110"/>
              <w:jc w:val="right"/>
              <w:rPr>
                <w:rFonts w:asciiTheme="minorHAnsi" w:hAnsiTheme="minorHAnsi" w:cstheme="minorHAnsi"/>
              </w:rPr>
            </w:pPr>
            <w:r w:rsidRPr="0062676F">
              <w:rPr>
                <w:rFonts w:asciiTheme="minorHAnsi" w:hAnsiTheme="minorHAnsi" w:cstheme="minorHAnsi"/>
              </w:rPr>
              <w:t>10 to 30</w:t>
            </w:r>
          </w:p>
        </w:tc>
        <w:tc>
          <w:tcPr>
            <w:tcW w:w="1445" w:type="dxa"/>
            <w:shd w:val="clear" w:color="auto" w:fill="FFFFFF" w:themeFill="background1"/>
            <w:vAlign w:val="center"/>
          </w:tcPr>
          <w:p w14:paraId="23CC333E" w14:textId="77777777" w:rsidR="00025707" w:rsidRPr="0062676F" w:rsidRDefault="00025707" w:rsidP="00177A0E">
            <w:pPr>
              <w:spacing w:after="0" w:line="276" w:lineRule="auto"/>
              <w:ind w:left="142" w:right="143"/>
              <w:jc w:val="right"/>
              <w:rPr>
                <w:rFonts w:asciiTheme="minorHAnsi" w:hAnsiTheme="minorHAnsi" w:cstheme="minorHAnsi"/>
              </w:rPr>
            </w:pPr>
            <w:r w:rsidRPr="0062676F">
              <w:rPr>
                <w:rFonts w:asciiTheme="minorHAnsi" w:hAnsiTheme="minorHAnsi" w:cstheme="minorHAnsi"/>
              </w:rPr>
              <w:t>21</w:t>
            </w:r>
          </w:p>
        </w:tc>
      </w:tr>
      <w:tr w:rsidR="00025707" w:rsidRPr="00A63052" w14:paraId="7BFB3C66" w14:textId="77777777" w:rsidTr="001D7F9E">
        <w:trPr>
          <w:trHeight w:val="20"/>
          <w:jc w:val="center"/>
        </w:trPr>
        <w:tc>
          <w:tcPr>
            <w:tcW w:w="2694" w:type="dxa"/>
            <w:shd w:val="clear" w:color="auto" w:fill="F2F2F2" w:themeFill="background1" w:themeFillShade="F2"/>
            <w:vAlign w:val="center"/>
            <w:hideMark/>
          </w:tcPr>
          <w:p w14:paraId="24ACC9A4" w14:textId="77777777" w:rsidR="00025707" w:rsidRPr="00A63052" w:rsidRDefault="00025707" w:rsidP="00177A0E">
            <w:pPr>
              <w:spacing w:after="0" w:line="276" w:lineRule="auto"/>
              <w:ind w:right="138"/>
              <w:jc w:val="left"/>
              <w:rPr>
                <w:rFonts w:ascii="Calibri" w:eastAsia="Times New Roman" w:hAnsi="Calibri" w:cs="Calibri"/>
                <w:b/>
                <w:bCs/>
              </w:rPr>
            </w:pPr>
            <w:r w:rsidRPr="00A63052">
              <w:rPr>
                <w:rFonts w:ascii="Calibri" w:eastAsia="Times New Roman" w:hAnsi="Calibri" w:cs="Calibri"/>
                <w:b/>
                <w:bCs/>
              </w:rPr>
              <w:t xml:space="preserve">Role limitation – physical </w:t>
            </w:r>
          </w:p>
        </w:tc>
        <w:tc>
          <w:tcPr>
            <w:tcW w:w="992" w:type="dxa"/>
            <w:shd w:val="clear" w:color="auto" w:fill="F2F2F2" w:themeFill="background1" w:themeFillShade="F2"/>
          </w:tcPr>
          <w:p w14:paraId="13C063BC" w14:textId="77777777" w:rsidR="00025707" w:rsidRPr="00A63052" w:rsidRDefault="00025707" w:rsidP="001D7F9E">
            <w:pPr>
              <w:spacing w:after="0" w:line="276" w:lineRule="auto"/>
              <w:ind w:left="145" w:right="34"/>
              <w:jc w:val="left"/>
              <w:rPr>
                <w:rFonts w:asciiTheme="minorHAnsi" w:hAnsiTheme="minorHAnsi" w:cstheme="minorHAnsi"/>
                <w:b/>
                <w:bCs/>
              </w:rPr>
            </w:pPr>
            <w:r w:rsidRPr="00A63052">
              <w:rPr>
                <w:rFonts w:asciiTheme="minorHAnsi" w:hAnsiTheme="minorHAnsi" w:cstheme="minorHAnsi"/>
                <w:b/>
                <w:bCs/>
              </w:rPr>
              <w:t>RP</w:t>
            </w:r>
          </w:p>
        </w:tc>
        <w:tc>
          <w:tcPr>
            <w:tcW w:w="992" w:type="dxa"/>
            <w:shd w:val="clear" w:color="auto" w:fill="F2F2F2" w:themeFill="background1" w:themeFillShade="F2"/>
            <w:vAlign w:val="center"/>
            <w:hideMark/>
          </w:tcPr>
          <w:p w14:paraId="56BEDDE4" w14:textId="77777777" w:rsidR="00025707" w:rsidRPr="0062676F" w:rsidRDefault="00025707" w:rsidP="00177A0E">
            <w:pPr>
              <w:spacing w:after="0" w:line="276" w:lineRule="auto"/>
              <w:ind w:left="146" w:right="138"/>
              <w:jc w:val="right"/>
              <w:rPr>
                <w:rFonts w:asciiTheme="minorHAnsi" w:hAnsiTheme="minorHAnsi" w:cstheme="minorHAnsi"/>
              </w:rPr>
            </w:pPr>
            <w:r w:rsidRPr="0062676F">
              <w:rPr>
                <w:rFonts w:asciiTheme="minorHAnsi" w:hAnsiTheme="minorHAnsi" w:cstheme="minorHAnsi"/>
              </w:rPr>
              <w:t>4</w:t>
            </w:r>
          </w:p>
        </w:tc>
        <w:tc>
          <w:tcPr>
            <w:tcW w:w="992" w:type="dxa"/>
            <w:shd w:val="clear" w:color="auto" w:fill="F2F2F2" w:themeFill="background1" w:themeFillShade="F2"/>
            <w:vAlign w:val="center"/>
            <w:hideMark/>
          </w:tcPr>
          <w:p w14:paraId="73534F50" w14:textId="77777777" w:rsidR="00025707" w:rsidRPr="0062676F" w:rsidRDefault="00025707" w:rsidP="00177A0E">
            <w:pPr>
              <w:spacing w:after="0" w:line="276" w:lineRule="auto"/>
              <w:ind w:left="142" w:right="146"/>
              <w:jc w:val="right"/>
              <w:rPr>
                <w:rFonts w:asciiTheme="minorHAnsi" w:hAnsiTheme="minorHAnsi" w:cstheme="minorHAnsi"/>
              </w:rPr>
            </w:pPr>
            <w:r w:rsidRPr="0062676F">
              <w:rPr>
                <w:rFonts w:asciiTheme="minorHAnsi" w:hAnsiTheme="minorHAnsi" w:cstheme="minorHAnsi"/>
              </w:rPr>
              <w:t>17</w:t>
            </w:r>
          </w:p>
        </w:tc>
        <w:tc>
          <w:tcPr>
            <w:tcW w:w="1248" w:type="dxa"/>
            <w:shd w:val="clear" w:color="auto" w:fill="F2F2F2" w:themeFill="background1" w:themeFillShade="F2"/>
            <w:vAlign w:val="center"/>
            <w:hideMark/>
          </w:tcPr>
          <w:p w14:paraId="5E16A7F2" w14:textId="77777777" w:rsidR="00025707" w:rsidRPr="0062676F" w:rsidRDefault="00025707" w:rsidP="00177A0E">
            <w:pPr>
              <w:spacing w:after="0" w:line="276" w:lineRule="auto"/>
              <w:ind w:left="142" w:right="110"/>
              <w:jc w:val="right"/>
              <w:rPr>
                <w:rFonts w:asciiTheme="minorHAnsi" w:hAnsiTheme="minorHAnsi" w:cstheme="minorHAnsi"/>
              </w:rPr>
            </w:pPr>
            <w:r w:rsidRPr="0062676F">
              <w:rPr>
                <w:rFonts w:asciiTheme="minorHAnsi" w:hAnsiTheme="minorHAnsi" w:cstheme="minorHAnsi"/>
              </w:rPr>
              <w:t>4 to 20</w:t>
            </w:r>
          </w:p>
        </w:tc>
        <w:tc>
          <w:tcPr>
            <w:tcW w:w="1445" w:type="dxa"/>
            <w:shd w:val="clear" w:color="auto" w:fill="F2F2F2" w:themeFill="background1" w:themeFillShade="F2"/>
            <w:vAlign w:val="center"/>
          </w:tcPr>
          <w:p w14:paraId="2635E0BB" w14:textId="77777777" w:rsidR="00025707" w:rsidRPr="0062676F" w:rsidRDefault="00025707" w:rsidP="00177A0E">
            <w:pPr>
              <w:spacing w:after="0" w:line="276" w:lineRule="auto"/>
              <w:ind w:left="142" w:right="143"/>
              <w:jc w:val="right"/>
              <w:rPr>
                <w:rFonts w:asciiTheme="minorHAnsi" w:hAnsiTheme="minorHAnsi" w:cstheme="minorHAnsi"/>
              </w:rPr>
            </w:pPr>
            <w:r w:rsidRPr="0062676F">
              <w:rPr>
                <w:rFonts w:asciiTheme="minorHAnsi" w:hAnsiTheme="minorHAnsi" w:cstheme="minorHAnsi"/>
              </w:rPr>
              <w:t>17</w:t>
            </w:r>
          </w:p>
        </w:tc>
      </w:tr>
      <w:tr w:rsidR="00025707" w:rsidRPr="00A63052" w14:paraId="44803789" w14:textId="77777777" w:rsidTr="001D7F9E">
        <w:trPr>
          <w:trHeight w:val="20"/>
          <w:jc w:val="center"/>
        </w:trPr>
        <w:tc>
          <w:tcPr>
            <w:tcW w:w="2694" w:type="dxa"/>
            <w:shd w:val="clear" w:color="auto" w:fill="auto"/>
            <w:vAlign w:val="center"/>
            <w:hideMark/>
          </w:tcPr>
          <w:p w14:paraId="7049066B" w14:textId="77777777" w:rsidR="00025707" w:rsidRPr="00A63052" w:rsidRDefault="00025707" w:rsidP="00177A0E">
            <w:pPr>
              <w:spacing w:after="0" w:line="276" w:lineRule="auto"/>
              <w:ind w:right="138"/>
              <w:jc w:val="left"/>
              <w:rPr>
                <w:rFonts w:ascii="Calibri" w:eastAsia="Times New Roman" w:hAnsi="Calibri" w:cs="Calibri"/>
                <w:b/>
                <w:bCs/>
              </w:rPr>
            </w:pPr>
            <w:r w:rsidRPr="00A63052">
              <w:rPr>
                <w:rFonts w:ascii="Calibri" w:eastAsia="Times New Roman" w:hAnsi="Calibri" w:cs="Calibri"/>
                <w:b/>
                <w:bCs/>
              </w:rPr>
              <w:t>Bodily pain</w:t>
            </w:r>
          </w:p>
        </w:tc>
        <w:tc>
          <w:tcPr>
            <w:tcW w:w="992" w:type="dxa"/>
          </w:tcPr>
          <w:p w14:paraId="3C883055" w14:textId="77777777" w:rsidR="00025707" w:rsidRPr="00A63052" w:rsidRDefault="00025707" w:rsidP="001D7F9E">
            <w:pPr>
              <w:spacing w:after="0" w:line="276" w:lineRule="auto"/>
              <w:ind w:left="145" w:right="34"/>
              <w:jc w:val="left"/>
              <w:rPr>
                <w:rFonts w:asciiTheme="minorHAnsi" w:hAnsiTheme="minorHAnsi" w:cstheme="minorHAnsi"/>
                <w:b/>
                <w:bCs/>
              </w:rPr>
            </w:pPr>
            <w:r w:rsidRPr="00A63052">
              <w:rPr>
                <w:rFonts w:asciiTheme="minorHAnsi" w:hAnsiTheme="minorHAnsi" w:cstheme="minorHAnsi"/>
                <w:b/>
                <w:bCs/>
              </w:rPr>
              <w:t>BP</w:t>
            </w:r>
          </w:p>
        </w:tc>
        <w:tc>
          <w:tcPr>
            <w:tcW w:w="992" w:type="dxa"/>
            <w:shd w:val="clear" w:color="auto" w:fill="auto"/>
            <w:vAlign w:val="center"/>
            <w:hideMark/>
          </w:tcPr>
          <w:p w14:paraId="4FB2F14A" w14:textId="77777777" w:rsidR="00025707" w:rsidRPr="0062676F" w:rsidRDefault="00025707" w:rsidP="00177A0E">
            <w:pPr>
              <w:spacing w:after="0" w:line="276" w:lineRule="auto"/>
              <w:ind w:left="146" w:right="138"/>
              <w:jc w:val="right"/>
              <w:rPr>
                <w:rFonts w:asciiTheme="minorHAnsi" w:hAnsiTheme="minorHAnsi" w:cstheme="minorHAnsi"/>
              </w:rPr>
            </w:pPr>
            <w:r w:rsidRPr="0062676F">
              <w:rPr>
                <w:rFonts w:asciiTheme="minorHAnsi" w:hAnsiTheme="minorHAnsi" w:cstheme="minorHAnsi"/>
              </w:rPr>
              <w:t>2</w:t>
            </w:r>
          </w:p>
        </w:tc>
        <w:tc>
          <w:tcPr>
            <w:tcW w:w="992" w:type="dxa"/>
            <w:shd w:val="clear" w:color="auto" w:fill="auto"/>
            <w:vAlign w:val="center"/>
            <w:hideMark/>
          </w:tcPr>
          <w:p w14:paraId="1EDF7781" w14:textId="77777777" w:rsidR="00025707" w:rsidRPr="0062676F" w:rsidRDefault="00025707" w:rsidP="00177A0E">
            <w:pPr>
              <w:spacing w:after="0" w:line="276" w:lineRule="auto"/>
              <w:ind w:left="142" w:right="146"/>
              <w:jc w:val="right"/>
              <w:rPr>
                <w:rFonts w:asciiTheme="minorHAnsi" w:hAnsiTheme="minorHAnsi" w:cstheme="minorHAnsi"/>
              </w:rPr>
            </w:pPr>
            <w:r w:rsidRPr="0062676F">
              <w:rPr>
                <w:rFonts w:asciiTheme="minorHAnsi" w:hAnsiTheme="minorHAnsi" w:cstheme="minorHAnsi"/>
              </w:rPr>
              <w:t>27</w:t>
            </w:r>
          </w:p>
        </w:tc>
        <w:tc>
          <w:tcPr>
            <w:tcW w:w="1248" w:type="dxa"/>
            <w:shd w:val="clear" w:color="auto" w:fill="auto"/>
            <w:vAlign w:val="center"/>
            <w:hideMark/>
          </w:tcPr>
          <w:p w14:paraId="7DF85E9C" w14:textId="312C835A" w:rsidR="00025707" w:rsidRPr="0062676F" w:rsidRDefault="00025707" w:rsidP="00177A0E">
            <w:pPr>
              <w:spacing w:after="0" w:line="276" w:lineRule="auto"/>
              <w:ind w:left="142" w:right="110"/>
              <w:jc w:val="right"/>
              <w:rPr>
                <w:rFonts w:asciiTheme="minorHAnsi" w:hAnsiTheme="minorHAnsi" w:cstheme="minorHAnsi"/>
              </w:rPr>
            </w:pPr>
            <w:r w:rsidRPr="0062676F">
              <w:rPr>
                <w:rFonts w:asciiTheme="minorHAnsi" w:hAnsiTheme="minorHAnsi" w:cstheme="minorHAnsi"/>
              </w:rPr>
              <w:t xml:space="preserve">2 to </w:t>
            </w:r>
            <w:r w:rsidR="00916C25" w:rsidRPr="0062676F">
              <w:rPr>
                <w:rFonts w:asciiTheme="minorHAnsi" w:hAnsiTheme="minorHAnsi" w:cstheme="minorHAnsi"/>
              </w:rPr>
              <w:t>11</w:t>
            </w:r>
          </w:p>
        </w:tc>
        <w:tc>
          <w:tcPr>
            <w:tcW w:w="1445" w:type="dxa"/>
            <w:vAlign w:val="center"/>
          </w:tcPr>
          <w:p w14:paraId="3C528334" w14:textId="77777777" w:rsidR="00025707" w:rsidRPr="0062676F" w:rsidRDefault="00025707" w:rsidP="00177A0E">
            <w:pPr>
              <w:spacing w:after="0" w:line="276" w:lineRule="auto"/>
              <w:ind w:left="142" w:right="143"/>
              <w:jc w:val="right"/>
              <w:rPr>
                <w:rFonts w:asciiTheme="minorHAnsi" w:hAnsiTheme="minorHAnsi" w:cstheme="minorHAnsi"/>
              </w:rPr>
            </w:pPr>
            <w:r w:rsidRPr="0062676F">
              <w:rPr>
                <w:rFonts w:asciiTheme="minorHAnsi" w:hAnsiTheme="minorHAnsi" w:cstheme="minorHAnsi"/>
              </w:rPr>
              <w:t>10</w:t>
            </w:r>
          </w:p>
        </w:tc>
      </w:tr>
      <w:tr w:rsidR="00025707" w:rsidRPr="00A63052" w14:paraId="6FF5F50D" w14:textId="77777777" w:rsidTr="001D7F9E">
        <w:trPr>
          <w:trHeight w:val="20"/>
          <w:jc w:val="center"/>
        </w:trPr>
        <w:tc>
          <w:tcPr>
            <w:tcW w:w="2694" w:type="dxa"/>
            <w:shd w:val="clear" w:color="auto" w:fill="F2F2F2" w:themeFill="background1" w:themeFillShade="F2"/>
            <w:vAlign w:val="center"/>
            <w:hideMark/>
          </w:tcPr>
          <w:p w14:paraId="05DF4DDA" w14:textId="77777777" w:rsidR="00025707" w:rsidRPr="00A63052" w:rsidRDefault="00025707" w:rsidP="00177A0E">
            <w:pPr>
              <w:spacing w:after="0" w:line="276" w:lineRule="auto"/>
              <w:ind w:right="138"/>
              <w:jc w:val="left"/>
              <w:rPr>
                <w:rFonts w:ascii="Calibri" w:eastAsia="Times New Roman" w:hAnsi="Calibri" w:cs="Calibri"/>
                <w:b/>
                <w:bCs/>
              </w:rPr>
            </w:pPr>
            <w:r w:rsidRPr="00A63052">
              <w:rPr>
                <w:rFonts w:ascii="Calibri" w:eastAsia="Times New Roman" w:hAnsi="Calibri" w:cs="Calibri"/>
                <w:b/>
                <w:bCs/>
              </w:rPr>
              <w:t>General health</w:t>
            </w:r>
          </w:p>
        </w:tc>
        <w:tc>
          <w:tcPr>
            <w:tcW w:w="992" w:type="dxa"/>
            <w:shd w:val="clear" w:color="auto" w:fill="F2F2F2" w:themeFill="background1" w:themeFillShade="F2"/>
            <w:vAlign w:val="center"/>
          </w:tcPr>
          <w:p w14:paraId="62BA57D2" w14:textId="77777777" w:rsidR="00025707" w:rsidRPr="00A63052" w:rsidRDefault="00025707" w:rsidP="001D7F9E">
            <w:pPr>
              <w:spacing w:after="0" w:line="276" w:lineRule="auto"/>
              <w:ind w:left="145" w:right="34"/>
              <w:jc w:val="left"/>
              <w:rPr>
                <w:rFonts w:asciiTheme="minorHAnsi" w:hAnsiTheme="minorHAnsi" w:cstheme="minorHAnsi"/>
                <w:b/>
                <w:bCs/>
              </w:rPr>
            </w:pPr>
            <w:r w:rsidRPr="00A63052">
              <w:rPr>
                <w:rFonts w:asciiTheme="minorHAnsi" w:hAnsiTheme="minorHAnsi" w:cstheme="minorHAnsi"/>
                <w:b/>
                <w:bCs/>
              </w:rPr>
              <w:t>GH</w:t>
            </w:r>
          </w:p>
        </w:tc>
        <w:tc>
          <w:tcPr>
            <w:tcW w:w="992" w:type="dxa"/>
            <w:shd w:val="clear" w:color="auto" w:fill="F2F2F2" w:themeFill="background1" w:themeFillShade="F2"/>
            <w:vAlign w:val="center"/>
            <w:hideMark/>
          </w:tcPr>
          <w:p w14:paraId="21C7F2E6" w14:textId="77777777" w:rsidR="00025707" w:rsidRPr="0062676F" w:rsidRDefault="00025707" w:rsidP="00177A0E">
            <w:pPr>
              <w:spacing w:after="0" w:line="276" w:lineRule="auto"/>
              <w:ind w:left="146" w:right="138"/>
              <w:jc w:val="right"/>
              <w:rPr>
                <w:rFonts w:asciiTheme="minorHAnsi" w:hAnsiTheme="minorHAnsi" w:cstheme="minorHAnsi"/>
              </w:rPr>
            </w:pPr>
            <w:r w:rsidRPr="0062676F">
              <w:rPr>
                <w:rFonts w:asciiTheme="minorHAnsi" w:hAnsiTheme="minorHAnsi" w:cstheme="minorHAnsi"/>
              </w:rPr>
              <w:t>5</w:t>
            </w:r>
          </w:p>
        </w:tc>
        <w:tc>
          <w:tcPr>
            <w:tcW w:w="992" w:type="dxa"/>
            <w:shd w:val="clear" w:color="auto" w:fill="F2F2F2" w:themeFill="background1" w:themeFillShade="F2"/>
            <w:vAlign w:val="center"/>
            <w:hideMark/>
          </w:tcPr>
          <w:p w14:paraId="0EBE32B5" w14:textId="77777777" w:rsidR="00025707" w:rsidRPr="0062676F" w:rsidRDefault="00025707" w:rsidP="00177A0E">
            <w:pPr>
              <w:spacing w:after="0" w:line="276" w:lineRule="auto"/>
              <w:ind w:left="142" w:right="146"/>
              <w:jc w:val="right"/>
              <w:rPr>
                <w:rFonts w:asciiTheme="minorHAnsi" w:hAnsiTheme="minorHAnsi" w:cstheme="minorHAnsi"/>
              </w:rPr>
            </w:pPr>
            <w:r w:rsidRPr="0062676F">
              <w:rPr>
                <w:rFonts w:asciiTheme="minorHAnsi" w:hAnsiTheme="minorHAnsi" w:cstheme="minorHAnsi"/>
              </w:rPr>
              <w:t>39</w:t>
            </w:r>
          </w:p>
        </w:tc>
        <w:tc>
          <w:tcPr>
            <w:tcW w:w="1248" w:type="dxa"/>
            <w:shd w:val="clear" w:color="auto" w:fill="F2F2F2" w:themeFill="background1" w:themeFillShade="F2"/>
            <w:vAlign w:val="center"/>
            <w:hideMark/>
          </w:tcPr>
          <w:p w14:paraId="31ABF25E" w14:textId="77777777" w:rsidR="00025707" w:rsidRPr="0062676F" w:rsidRDefault="00025707" w:rsidP="00177A0E">
            <w:pPr>
              <w:spacing w:after="0" w:line="276" w:lineRule="auto"/>
              <w:ind w:left="142" w:right="110"/>
              <w:jc w:val="right"/>
              <w:rPr>
                <w:rFonts w:asciiTheme="minorHAnsi" w:hAnsiTheme="minorHAnsi" w:cstheme="minorHAnsi"/>
              </w:rPr>
            </w:pPr>
            <w:r w:rsidRPr="0062676F">
              <w:rPr>
                <w:rFonts w:asciiTheme="minorHAnsi" w:hAnsiTheme="minorHAnsi" w:cstheme="minorHAnsi"/>
              </w:rPr>
              <w:t>5 to 25</w:t>
            </w:r>
          </w:p>
        </w:tc>
        <w:tc>
          <w:tcPr>
            <w:tcW w:w="1445" w:type="dxa"/>
            <w:shd w:val="clear" w:color="auto" w:fill="F2F2F2" w:themeFill="background1" w:themeFillShade="F2"/>
            <w:vAlign w:val="center"/>
          </w:tcPr>
          <w:p w14:paraId="2C7DC4DC" w14:textId="77777777" w:rsidR="00025707" w:rsidRPr="0062676F" w:rsidRDefault="00025707" w:rsidP="00177A0E">
            <w:pPr>
              <w:spacing w:after="0" w:line="276" w:lineRule="auto"/>
              <w:ind w:left="142" w:right="143"/>
              <w:jc w:val="right"/>
              <w:rPr>
                <w:rFonts w:asciiTheme="minorHAnsi" w:hAnsiTheme="minorHAnsi" w:cstheme="minorHAnsi"/>
              </w:rPr>
            </w:pPr>
            <w:r w:rsidRPr="0062676F">
              <w:rPr>
                <w:rFonts w:asciiTheme="minorHAnsi" w:hAnsiTheme="minorHAnsi" w:cstheme="minorHAnsi"/>
              </w:rPr>
              <w:t>21</w:t>
            </w:r>
          </w:p>
        </w:tc>
      </w:tr>
      <w:tr w:rsidR="00025707" w:rsidRPr="00A63052" w14:paraId="7DBD14DC" w14:textId="77777777" w:rsidTr="001D7F9E">
        <w:trPr>
          <w:trHeight w:val="20"/>
          <w:jc w:val="center"/>
        </w:trPr>
        <w:tc>
          <w:tcPr>
            <w:tcW w:w="2694" w:type="dxa"/>
            <w:shd w:val="clear" w:color="auto" w:fill="FFFFFF" w:themeFill="background1"/>
            <w:vAlign w:val="center"/>
            <w:hideMark/>
          </w:tcPr>
          <w:p w14:paraId="49C6D85A" w14:textId="77777777" w:rsidR="00025707" w:rsidRPr="00A63052" w:rsidRDefault="00025707" w:rsidP="00177A0E">
            <w:pPr>
              <w:spacing w:after="0" w:line="276" w:lineRule="auto"/>
              <w:ind w:right="138"/>
              <w:jc w:val="left"/>
              <w:rPr>
                <w:rFonts w:asciiTheme="minorHAnsi" w:hAnsiTheme="minorHAnsi" w:cstheme="minorHAnsi"/>
                <w:b/>
                <w:bCs/>
              </w:rPr>
            </w:pPr>
            <w:r w:rsidRPr="00A63052">
              <w:rPr>
                <w:rFonts w:asciiTheme="minorHAnsi" w:hAnsiTheme="minorHAnsi" w:cstheme="minorHAnsi"/>
                <w:b/>
                <w:bCs/>
              </w:rPr>
              <w:t>Vitality</w:t>
            </w:r>
          </w:p>
        </w:tc>
        <w:tc>
          <w:tcPr>
            <w:tcW w:w="992" w:type="dxa"/>
            <w:shd w:val="clear" w:color="auto" w:fill="FFFFFF" w:themeFill="background1"/>
            <w:vAlign w:val="center"/>
          </w:tcPr>
          <w:p w14:paraId="6C66CC6F" w14:textId="77777777" w:rsidR="00025707" w:rsidRPr="00A63052" w:rsidRDefault="00025707" w:rsidP="001D7F9E">
            <w:pPr>
              <w:spacing w:after="0" w:line="276" w:lineRule="auto"/>
              <w:ind w:left="145" w:right="34"/>
              <w:jc w:val="left"/>
              <w:rPr>
                <w:rFonts w:asciiTheme="minorHAnsi" w:hAnsiTheme="minorHAnsi" w:cstheme="minorHAnsi"/>
                <w:b/>
                <w:bCs/>
              </w:rPr>
            </w:pPr>
            <w:r w:rsidRPr="00A63052">
              <w:rPr>
                <w:rFonts w:asciiTheme="minorHAnsi" w:hAnsiTheme="minorHAnsi" w:cstheme="minorHAnsi"/>
                <w:b/>
                <w:bCs/>
              </w:rPr>
              <w:t>VT</w:t>
            </w:r>
          </w:p>
        </w:tc>
        <w:tc>
          <w:tcPr>
            <w:tcW w:w="992" w:type="dxa"/>
            <w:shd w:val="clear" w:color="auto" w:fill="FFFFFF" w:themeFill="background1"/>
            <w:vAlign w:val="center"/>
            <w:hideMark/>
          </w:tcPr>
          <w:p w14:paraId="3EBDB310" w14:textId="77777777" w:rsidR="00025707" w:rsidRPr="0062676F" w:rsidRDefault="00025707" w:rsidP="00177A0E">
            <w:pPr>
              <w:spacing w:after="0" w:line="276" w:lineRule="auto"/>
              <w:ind w:left="146" w:right="138"/>
              <w:jc w:val="right"/>
              <w:rPr>
                <w:rFonts w:asciiTheme="minorHAnsi" w:hAnsiTheme="minorHAnsi" w:cstheme="minorHAnsi"/>
              </w:rPr>
            </w:pPr>
            <w:r w:rsidRPr="0062676F">
              <w:rPr>
                <w:rFonts w:asciiTheme="minorHAnsi" w:hAnsiTheme="minorHAnsi" w:cstheme="minorHAnsi"/>
              </w:rPr>
              <w:t>4</w:t>
            </w:r>
          </w:p>
        </w:tc>
        <w:tc>
          <w:tcPr>
            <w:tcW w:w="992" w:type="dxa"/>
            <w:shd w:val="clear" w:color="auto" w:fill="FFFFFF" w:themeFill="background1"/>
            <w:vAlign w:val="center"/>
            <w:hideMark/>
          </w:tcPr>
          <w:p w14:paraId="0E8B46A8" w14:textId="77777777" w:rsidR="00025707" w:rsidRPr="0062676F" w:rsidRDefault="00025707" w:rsidP="00177A0E">
            <w:pPr>
              <w:spacing w:after="0" w:line="276" w:lineRule="auto"/>
              <w:ind w:left="142" w:right="146"/>
              <w:jc w:val="right"/>
              <w:rPr>
                <w:rFonts w:asciiTheme="minorHAnsi" w:hAnsiTheme="minorHAnsi" w:cstheme="minorHAnsi"/>
              </w:rPr>
            </w:pPr>
            <w:r w:rsidRPr="0062676F">
              <w:rPr>
                <w:rFonts w:asciiTheme="minorHAnsi" w:hAnsiTheme="minorHAnsi" w:cstheme="minorHAnsi"/>
              </w:rPr>
              <w:t>17</w:t>
            </w:r>
          </w:p>
        </w:tc>
        <w:tc>
          <w:tcPr>
            <w:tcW w:w="1248" w:type="dxa"/>
            <w:shd w:val="clear" w:color="auto" w:fill="FFFFFF" w:themeFill="background1"/>
            <w:vAlign w:val="center"/>
            <w:hideMark/>
          </w:tcPr>
          <w:p w14:paraId="10224658" w14:textId="77777777" w:rsidR="00025707" w:rsidRPr="0062676F" w:rsidRDefault="00025707" w:rsidP="00177A0E">
            <w:pPr>
              <w:spacing w:after="0" w:line="276" w:lineRule="auto"/>
              <w:ind w:left="142" w:right="110"/>
              <w:jc w:val="right"/>
              <w:rPr>
                <w:rFonts w:asciiTheme="minorHAnsi" w:hAnsiTheme="minorHAnsi" w:cstheme="minorHAnsi"/>
              </w:rPr>
            </w:pPr>
            <w:r w:rsidRPr="0062676F">
              <w:rPr>
                <w:rFonts w:asciiTheme="minorHAnsi" w:hAnsiTheme="minorHAnsi" w:cstheme="minorHAnsi"/>
              </w:rPr>
              <w:t>4 to 20</w:t>
            </w:r>
          </w:p>
        </w:tc>
        <w:tc>
          <w:tcPr>
            <w:tcW w:w="1445" w:type="dxa"/>
            <w:shd w:val="clear" w:color="auto" w:fill="FFFFFF" w:themeFill="background1"/>
            <w:vAlign w:val="center"/>
          </w:tcPr>
          <w:p w14:paraId="0DF15100" w14:textId="77777777" w:rsidR="00025707" w:rsidRPr="0062676F" w:rsidRDefault="00025707" w:rsidP="00177A0E">
            <w:pPr>
              <w:spacing w:after="0" w:line="276" w:lineRule="auto"/>
              <w:ind w:left="142" w:right="143"/>
              <w:jc w:val="right"/>
              <w:rPr>
                <w:rFonts w:asciiTheme="minorHAnsi" w:hAnsiTheme="minorHAnsi" w:cstheme="minorHAnsi"/>
              </w:rPr>
            </w:pPr>
            <w:r w:rsidRPr="0062676F">
              <w:rPr>
                <w:rFonts w:asciiTheme="minorHAnsi" w:hAnsiTheme="minorHAnsi" w:cstheme="minorHAnsi"/>
              </w:rPr>
              <w:t>17</w:t>
            </w:r>
          </w:p>
        </w:tc>
      </w:tr>
      <w:tr w:rsidR="00025707" w:rsidRPr="00A63052" w14:paraId="24620D3E" w14:textId="77777777" w:rsidTr="001D7F9E">
        <w:trPr>
          <w:trHeight w:val="20"/>
          <w:jc w:val="center"/>
        </w:trPr>
        <w:tc>
          <w:tcPr>
            <w:tcW w:w="2694" w:type="dxa"/>
            <w:shd w:val="clear" w:color="auto" w:fill="F2F2F2" w:themeFill="background1" w:themeFillShade="F2"/>
            <w:vAlign w:val="center"/>
            <w:hideMark/>
          </w:tcPr>
          <w:p w14:paraId="59D62E09" w14:textId="77777777" w:rsidR="00025707" w:rsidRPr="00A63052" w:rsidRDefault="00025707" w:rsidP="00177A0E">
            <w:pPr>
              <w:spacing w:after="0" w:line="276" w:lineRule="auto"/>
              <w:ind w:right="138"/>
              <w:jc w:val="left"/>
              <w:rPr>
                <w:rFonts w:asciiTheme="minorHAnsi" w:hAnsiTheme="minorHAnsi" w:cstheme="minorHAnsi"/>
                <w:b/>
                <w:bCs/>
              </w:rPr>
            </w:pPr>
            <w:r w:rsidRPr="00A63052">
              <w:rPr>
                <w:rFonts w:asciiTheme="minorHAnsi" w:hAnsiTheme="minorHAnsi" w:cstheme="minorHAnsi"/>
                <w:b/>
                <w:bCs/>
              </w:rPr>
              <w:t>Social functioning</w:t>
            </w:r>
          </w:p>
        </w:tc>
        <w:tc>
          <w:tcPr>
            <w:tcW w:w="992" w:type="dxa"/>
            <w:shd w:val="clear" w:color="auto" w:fill="F2F2F2" w:themeFill="background1" w:themeFillShade="F2"/>
            <w:vAlign w:val="center"/>
          </w:tcPr>
          <w:p w14:paraId="08B101B0" w14:textId="77777777" w:rsidR="00025707" w:rsidRPr="00A63052" w:rsidRDefault="00025707" w:rsidP="001D7F9E">
            <w:pPr>
              <w:spacing w:after="0" w:line="276" w:lineRule="auto"/>
              <w:ind w:left="145" w:right="34"/>
              <w:jc w:val="left"/>
              <w:rPr>
                <w:rFonts w:asciiTheme="minorHAnsi" w:hAnsiTheme="minorHAnsi" w:cstheme="minorHAnsi"/>
                <w:b/>
                <w:bCs/>
              </w:rPr>
            </w:pPr>
            <w:r w:rsidRPr="00A63052">
              <w:rPr>
                <w:rFonts w:asciiTheme="minorHAnsi" w:hAnsiTheme="minorHAnsi" w:cstheme="minorHAnsi"/>
                <w:b/>
                <w:bCs/>
              </w:rPr>
              <w:t>SF</w:t>
            </w:r>
          </w:p>
        </w:tc>
        <w:tc>
          <w:tcPr>
            <w:tcW w:w="992" w:type="dxa"/>
            <w:shd w:val="clear" w:color="auto" w:fill="F2F2F2" w:themeFill="background1" w:themeFillShade="F2"/>
            <w:vAlign w:val="center"/>
            <w:hideMark/>
          </w:tcPr>
          <w:p w14:paraId="099A7E6E" w14:textId="77777777" w:rsidR="00025707" w:rsidRPr="0062676F" w:rsidRDefault="00025707" w:rsidP="00177A0E">
            <w:pPr>
              <w:spacing w:after="0" w:line="276" w:lineRule="auto"/>
              <w:ind w:left="146" w:right="138"/>
              <w:jc w:val="right"/>
              <w:rPr>
                <w:rFonts w:asciiTheme="minorHAnsi" w:hAnsiTheme="minorHAnsi" w:cstheme="minorHAnsi"/>
              </w:rPr>
            </w:pPr>
            <w:r w:rsidRPr="0062676F">
              <w:rPr>
                <w:rFonts w:asciiTheme="minorHAnsi" w:hAnsiTheme="minorHAnsi" w:cstheme="minorHAnsi"/>
              </w:rPr>
              <w:t>2</w:t>
            </w:r>
          </w:p>
        </w:tc>
        <w:tc>
          <w:tcPr>
            <w:tcW w:w="992" w:type="dxa"/>
            <w:shd w:val="clear" w:color="auto" w:fill="F2F2F2" w:themeFill="background1" w:themeFillShade="F2"/>
            <w:vAlign w:val="center"/>
            <w:hideMark/>
          </w:tcPr>
          <w:p w14:paraId="06F0EC00" w14:textId="77777777" w:rsidR="00025707" w:rsidRPr="0062676F" w:rsidRDefault="00025707" w:rsidP="00177A0E">
            <w:pPr>
              <w:spacing w:after="0" w:line="276" w:lineRule="auto"/>
              <w:ind w:left="142" w:right="146"/>
              <w:jc w:val="right"/>
              <w:rPr>
                <w:rFonts w:asciiTheme="minorHAnsi" w:hAnsiTheme="minorHAnsi" w:cstheme="minorHAnsi"/>
              </w:rPr>
            </w:pPr>
            <w:r w:rsidRPr="0062676F">
              <w:rPr>
                <w:rFonts w:asciiTheme="minorHAnsi" w:hAnsiTheme="minorHAnsi" w:cstheme="minorHAnsi"/>
              </w:rPr>
              <w:t>9</w:t>
            </w:r>
          </w:p>
        </w:tc>
        <w:tc>
          <w:tcPr>
            <w:tcW w:w="1248" w:type="dxa"/>
            <w:shd w:val="clear" w:color="auto" w:fill="F2F2F2" w:themeFill="background1" w:themeFillShade="F2"/>
            <w:vAlign w:val="center"/>
            <w:hideMark/>
          </w:tcPr>
          <w:p w14:paraId="639A6BA7" w14:textId="77777777" w:rsidR="00025707" w:rsidRPr="0062676F" w:rsidRDefault="00025707" w:rsidP="00177A0E">
            <w:pPr>
              <w:spacing w:after="0" w:line="276" w:lineRule="auto"/>
              <w:ind w:left="142" w:right="110"/>
              <w:jc w:val="right"/>
              <w:rPr>
                <w:rFonts w:asciiTheme="minorHAnsi" w:hAnsiTheme="minorHAnsi" w:cstheme="minorHAnsi"/>
              </w:rPr>
            </w:pPr>
            <w:r w:rsidRPr="0062676F">
              <w:rPr>
                <w:rFonts w:asciiTheme="minorHAnsi" w:hAnsiTheme="minorHAnsi" w:cstheme="minorHAnsi"/>
              </w:rPr>
              <w:t>2 to 10</w:t>
            </w:r>
          </w:p>
        </w:tc>
        <w:tc>
          <w:tcPr>
            <w:tcW w:w="1445" w:type="dxa"/>
            <w:shd w:val="clear" w:color="auto" w:fill="F2F2F2" w:themeFill="background1" w:themeFillShade="F2"/>
            <w:vAlign w:val="center"/>
          </w:tcPr>
          <w:p w14:paraId="3620D397" w14:textId="61F15953" w:rsidR="00025707" w:rsidRPr="0062676F" w:rsidRDefault="00810AE6" w:rsidP="00177A0E">
            <w:pPr>
              <w:spacing w:after="0" w:line="276" w:lineRule="auto"/>
              <w:ind w:left="142" w:right="143"/>
              <w:jc w:val="right"/>
              <w:rPr>
                <w:rFonts w:asciiTheme="minorHAnsi" w:hAnsiTheme="minorHAnsi" w:cstheme="minorHAnsi"/>
              </w:rPr>
            </w:pPr>
            <w:r w:rsidRPr="0062676F">
              <w:rPr>
                <w:rFonts w:asciiTheme="minorHAnsi" w:hAnsiTheme="minorHAnsi" w:cstheme="minorHAnsi"/>
              </w:rPr>
              <w:t>9</w:t>
            </w:r>
          </w:p>
        </w:tc>
      </w:tr>
      <w:tr w:rsidR="00025707" w:rsidRPr="00A63052" w14:paraId="6DAE56DF" w14:textId="77777777" w:rsidTr="001D7F9E">
        <w:trPr>
          <w:trHeight w:val="20"/>
          <w:jc w:val="center"/>
        </w:trPr>
        <w:tc>
          <w:tcPr>
            <w:tcW w:w="2694" w:type="dxa"/>
            <w:shd w:val="clear" w:color="auto" w:fill="FFFFFF" w:themeFill="background1"/>
            <w:vAlign w:val="center"/>
            <w:hideMark/>
          </w:tcPr>
          <w:p w14:paraId="60A2BEA4" w14:textId="77777777" w:rsidR="00025707" w:rsidRPr="00A63052" w:rsidRDefault="00025707" w:rsidP="00177A0E">
            <w:pPr>
              <w:spacing w:after="0" w:line="276" w:lineRule="auto"/>
              <w:ind w:right="138"/>
              <w:jc w:val="left"/>
              <w:rPr>
                <w:rFonts w:asciiTheme="minorHAnsi" w:hAnsiTheme="minorHAnsi" w:cstheme="minorHAnsi"/>
                <w:b/>
                <w:bCs/>
              </w:rPr>
            </w:pPr>
            <w:r w:rsidRPr="00A63052">
              <w:rPr>
                <w:rFonts w:asciiTheme="minorHAnsi" w:hAnsiTheme="minorHAnsi" w:cstheme="minorHAnsi"/>
                <w:b/>
                <w:bCs/>
              </w:rPr>
              <w:t>Role limitation – emotional</w:t>
            </w:r>
          </w:p>
        </w:tc>
        <w:tc>
          <w:tcPr>
            <w:tcW w:w="992" w:type="dxa"/>
            <w:shd w:val="clear" w:color="auto" w:fill="FFFFFF" w:themeFill="background1"/>
            <w:vAlign w:val="center"/>
          </w:tcPr>
          <w:p w14:paraId="5E787F7B" w14:textId="77777777" w:rsidR="00025707" w:rsidRPr="00A63052" w:rsidRDefault="00025707" w:rsidP="001D7F9E">
            <w:pPr>
              <w:spacing w:after="0" w:line="276" w:lineRule="auto"/>
              <w:ind w:left="145" w:right="34"/>
              <w:jc w:val="left"/>
              <w:rPr>
                <w:rFonts w:asciiTheme="minorHAnsi" w:hAnsiTheme="minorHAnsi" w:cstheme="minorHAnsi"/>
                <w:b/>
                <w:bCs/>
              </w:rPr>
            </w:pPr>
            <w:r w:rsidRPr="00A63052">
              <w:rPr>
                <w:rFonts w:asciiTheme="minorHAnsi" w:hAnsiTheme="minorHAnsi" w:cstheme="minorHAnsi"/>
                <w:b/>
                <w:bCs/>
              </w:rPr>
              <w:t>RE</w:t>
            </w:r>
          </w:p>
        </w:tc>
        <w:tc>
          <w:tcPr>
            <w:tcW w:w="992" w:type="dxa"/>
            <w:shd w:val="clear" w:color="auto" w:fill="FFFFFF" w:themeFill="background1"/>
            <w:vAlign w:val="center"/>
            <w:hideMark/>
          </w:tcPr>
          <w:p w14:paraId="4FBF6CB9" w14:textId="77777777" w:rsidR="00025707" w:rsidRPr="0062676F" w:rsidRDefault="00025707" w:rsidP="00177A0E">
            <w:pPr>
              <w:spacing w:after="0" w:line="276" w:lineRule="auto"/>
              <w:ind w:left="146" w:right="138"/>
              <w:jc w:val="right"/>
              <w:rPr>
                <w:rFonts w:asciiTheme="minorHAnsi" w:hAnsiTheme="minorHAnsi" w:cstheme="minorHAnsi"/>
              </w:rPr>
            </w:pPr>
            <w:r w:rsidRPr="0062676F">
              <w:rPr>
                <w:rFonts w:asciiTheme="minorHAnsi" w:hAnsiTheme="minorHAnsi" w:cstheme="minorHAnsi"/>
              </w:rPr>
              <w:t>3</w:t>
            </w:r>
          </w:p>
        </w:tc>
        <w:tc>
          <w:tcPr>
            <w:tcW w:w="992" w:type="dxa"/>
            <w:shd w:val="clear" w:color="auto" w:fill="FFFFFF" w:themeFill="background1"/>
            <w:vAlign w:val="center"/>
            <w:hideMark/>
          </w:tcPr>
          <w:p w14:paraId="7DBAC347" w14:textId="77777777" w:rsidR="00025707" w:rsidRPr="0062676F" w:rsidRDefault="00025707" w:rsidP="00177A0E">
            <w:pPr>
              <w:spacing w:after="0" w:line="276" w:lineRule="auto"/>
              <w:ind w:left="142" w:right="146"/>
              <w:jc w:val="right"/>
              <w:rPr>
                <w:rFonts w:asciiTheme="minorHAnsi" w:hAnsiTheme="minorHAnsi" w:cstheme="minorHAnsi"/>
              </w:rPr>
            </w:pPr>
            <w:r w:rsidRPr="0062676F">
              <w:rPr>
                <w:rFonts w:asciiTheme="minorHAnsi" w:hAnsiTheme="minorHAnsi" w:cstheme="minorHAnsi"/>
              </w:rPr>
              <w:t>13</w:t>
            </w:r>
          </w:p>
        </w:tc>
        <w:tc>
          <w:tcPr>
            <w:tcW w:w="1248" w:type="dxa"/>
            <w:shd w:val="clear" w:color="auto" w:fill="FFFFFF" w:themeFill="background1"/>
            <w:vAlign w:val="center"/>
            <w:hideMark/>
          </w:tcPr>
          <w:p w14:paraId="00E28557" w14:textId="77777777" w:rsidR="00025707" w:rsidRPr="0062676F" w:rsidRDefault="00025707" w:rsidP="00177A0E">
            <w:pPr>
              <w:spacing w:after="0" w:line="276" w:lineRule="auto"/>
              <w:ind w:left="142" w:right="110"/>
              <w:jc w:val="right"/>
              <w:rPr>
                <w:rFonts w:asciiTheme="minorHAnsi" w:hAnsiTheme="minorHAnsi" w:cstheme="minorHAnsi"/>
              </w:rPr>
            </w:pPr>
            <w:r w:rsidRPr="0062676F">
              <w:rPr>
                <w:rFonts w:asciiTheme="minorHAnsi" w:hAnsiTheme="minorHAnsi" w:cstheme="minorHAnsi"/>
              </w:rPr>
              <w:t>3 to 15</w:t>
            </w:r>
          </w:p>
        </w:tc>
        <w:tc>
          <w:tcPr>
            <w:tcW w:w="1445" w:type="dxa"/>
            <w:shd w:val="clear" w:color="auto" w:fill="FFFFFF" w:themeFill="background1"/>
            <w:vAlign w:val="center"/>
          </w:tcPr>
          <w:p w14:paraId="0D22088A" w14:textId="77777777" w:rsidR="00025707" w:rsidRPr="0062676F" w:rsidRDefault="00025707" w:rsidP="00177A0E">
            <w:pPr>
              <w:spacing w:after="0" w:line="276" w:lineRule="auto"/>
              <w:ind w:left="142" w:right="143"/>
              <w:jc w:val="right"/>
              <w:rPr>
                <w:rFonts w:asciiTheme="minorHAnsi" w:hAnsiTheme="minorHAnsi" w:cstheme="minorHAnsi"/>
              </w:rPr>
            </w:pPr>
            <w:r w:rsidRPr="0062676F">
              <w:rPr>
                <w:rFonts w:asciiTheme="minorHAnsi" w:hAnsiTheme="minorHAnsi" w:cstheme="minorHAnsi"/>
              </w:rPr>
              <w:t>13</w:t>
            </w:r>
          </w:p>
        </w:tc>
      </w:tr>
      <w:tr w:rsidR="00025707" w:rsidRPr="00A63052" w14:paraId="0B5486AA" w14:textId="77777777" w:rsidTr="001D7F9E">
        <w:trPr>
          <w:trHeight w:val="20"/>
          <w:jc w:val="center"/>
        </w:trPr>
        <w:tc>
          <w:tcPr>
            <w:tcW w:w="2694" w:type="dxa"/>
            <w:tcBorders>
              <w:bottom w:val="single" w:sz="4" w:space="0" w:color="auto"/>
            </w:tcBorders>
            <w:shd w:val="clear" w:color="auto" w:fill="F2F2F2" w:themeFill="background1" w:themeFillShade="F2"/>
            <w:vAlign w:val="center"/>
            <w:hideMark/>
          </w:tcPr>
          <w:p w14:paraId="54478BF4" w14:textId="77777777" w:rsidR="00025707" w:rsidRPr="00A63052" w:rsidRDefault="00025707" w:rsidP="00177A0E">
            <w:pPr>
              <w:spacing w:after="0" w:line="276" w:lineRule="auto"/>
              <w:ind w:right="138"/>
              <w:jc w:val="left"/>
              <w:rPr>
                <w:rFonts w:asciiTheme="minorHAnsi" w:hAnsiTheme="minorHAnsi" w:cstheme="minorHAnsi"/>
                <w:b/>
                <w:bCs/>
              </w:rPr>
            </w:pPr>
            <w:r w:rsidRPr="00A63052">
              <w:rPr>
                <w:rFonts w:asciiTheme="minorHAnsi" w:hAnsiTheme="minorHAnsi" w:cstheme="minorHAnsi"/>
                <w:b/>
                <w:bCs/>
              </w:rPr>
              <w:t>Mental health</w:t>
            </w:r>
          </w:p>
        </w:tc>
        <w:tc>
          <w:tcPr>
            <w:tcW w:w="992" w:type="dxa"/>
            <w:tcBorders>
              <w:bottom w:val="single" w:sz="4" w:space="0" w:color="auto"/>
            </w:tcBorders>
            <w:shd w:val="clear" w:color="auto" w:fill="F2F2F2" w:themeFill="background1" w:themeFillShade="F2"/>
            <w:vAlign w:val="center"/>
          </w:tcPr>
          <w:p w14:paraId="57D0F744" w14:textId="77777777" w:rsidR="00025707" w:rsidRPr="00A63052" w:rsidRDefault="00025707" w:rsidP="001D7F9E">
            <w:pPr>
              <w:spacing w:after="0" w:line="276" w:lineRule="auto"/>
              <w:ind w:left="145" w:right="34"/>
              <w:jc w:val="left"/>
              <w:rPr>
                <w:rFonts w:asciiTheme="minorHAnsi" w:hAnsiTheme="minorHAnsi" w:cstheme="minorHAnsi"/>
                <w:b/>
                <w:bCs/>
              </w:rPr>
            </w:pPr>
            <w:r w:rsidRPr="00A63052">
              <w:rPr>
                <w:rFonts w:asciiTheme="minorHAnsi" w:hAnsiTheme="minorHAnsi" w:cstheme="minorHAnsi"/>
                <w:b/>
                <w:bCs/>
              </w:rPr>
              <w:t>MH</w:t>
            </w:r>
          </w:p>
        </w:tc>
        <w:tc>
          <w:tcPr>
            <w:tcW w:w="992" w:type="dxa"/>
            <w:tcBorders>
              <w:bottom w:val="single" w:sz="4" w:space="0" w:color="auto"/>
            </w:tcBorders>
            <w:shd w:val="clear" w:color="auto" w:fill="F2F2F2" w:themeFill="background1" w:themeFillShade="F2"/>
            <w:vAlign w:val="center"/>
            <w:hideMark/>
          </w:tcPr>
          <w:p w14:paraId="06AACD90" w14:textId="77777777" w:rsidR="00025707" w:rsidRPr="0062676F" w:rsidRDefault="00025707" w:rsidP="00177A0E">
            <w:pPr>
              <w:spacing w:after="0" w:line="276" w:lineRule="auto"/>
              <w:ind w:left="146" w:right="138"/>
              <w:jc w:val="right"/>
              <w:rPr>
                <w:rFonts w:asciiTheme="minorHAnsi" w:hAnsiTheme="minorHAnsi" w:cstheme="minorHAnsi"/>
              </w:rPr>
            </w:pPr>
            <w:r w:rsidRPr="0062676F">
              <w:rPr>
                <w:rFonts w:asciiTheme="minorHAnsi" w:hAnsiTheme="minorHAnsi" w:cstheme="minorHAnsi"/>
              </w:rPr>
              <w:t>5</w:t>
            </w:r>
          </w:p>
        </w:tc>
        <w:tc>
          <w:tcPr>
            <w:tcW w:w="992" w:type="dxa"/>
            <w:tcBorders>
              <w:bottom w:val="single" w:sz="4" w:space="0" w:color="auto"/>
            </w:tcBorders>
            <w:shd w:val="clear" w:color="auto" w:fill="F2F2F2" w:themeFill="background1" w:themeFillShade="F2"/>
            <w:vAlign w:val="center"/>
            <w:hideMark/>
          </w:tcPr>
          <w:p w14:paraId="619CC954" w14:textId="77777777" w:rsidR="00025707" w:rsidRPr="0062676F" w:rsidRDefault="00025707" w:rsidP="00177A0E">
            <w:pPr>
              <w:spacing w:after="0" w:line="276" w:lineRule="auto"/>
              <w:ind w:left="142" w:right="146"/>
              <w:jc w:val="right"/>
              <w:rPr>
                <w:rFonts w:asciiTheme="minorHAnsi" w:hAnsiTheme="minorHAnsi" w:cstheme="minorHAnsi"/>
              </w:rPr>
            </w:pPr>
            <w:r w:rsidRPr="0062676F">
              <w:rPr>
                <w:rFonts w:asciiTheme="minorHAnsi" w:hAnsiTheme="minorHAnsi" w:cstheme="minorHAnsi"/>
              </w:rPr>
              <w:t>21</w:t>
            </w:r>
          </w:p>
        </w:tc>
        <w:tc>
          <w:tcPr>
            <w:tcW w:w="1248" w:type="dxa"/>
            <w:tcBorders>
              <w:bottom w:val="single" w:sz="4" w:space="0" w:color="auto"/>
            </w:tcBorders>
            <w:shd w:val="clear" w:color="auto" w:fill="F2F2F2" w:themeFill="background1" w:themeFillShade="F2"/>
            <w:vAlign w:val="center"/>
            <w:hideMark/>
          </w:tcPr>
          <w:p w14:paraId="56E4884F" w14:textId="77777777" w:rsidR="00025707" w:rsidRPr="0062676F" w:rsidRDefault="00025707" w:rsidP="00177A0E">
            <w:pPr>
              <w:spacing w:after="0" w:line="276" w:lineRule="auto"/>
              <w:ind w:left="142" w:right="110"/>
              <w:jc w:val="right"/>
              <w:rPr>
                <w:rFonts w:asciiTheme="minorHAnsi" w:hAnsiTheme="minorHAnsi" w:cstheme="minorHAnsi"/>
              </w:rPr>
            </w:pPr>
            <w:r w:rsidRPr="0062676F">
              <w:rPr>
                <w:rFonts w:asciiTheme="minorHAnsi" w:hAnsiTheme="minorHAnsi" w:cstheme="minorHAnsi"/>
              </w:rPr>
              <w:t>5 to 25</w:t>
            </w:r>
          </w:p>
        </w:tc>
        <w:tc>
          <w:tcPr>
            <w:tcW w:w="1445" w:type="dxa"/>
            <w:tcBorders>
              <w:bottom w:val="single" w:sz="4" w:space="0" w:color="auto"/>
            </w:tcBorders>
            <w:shd w:val="clear" w:color="auto" w:fill="F2F2F2" w:themeFill="background1" w:themeFillShade="F2"/>
            <w:vAlign w:val="center"/>
          </w:tcPr>
          <w:p w14:paraId="184E3504" w14:textId="77777777" w:rsidR="00025707" w:rsidRPr="0062676F" w:rsidRDefault="00025707" w:rsidP="00177A0E">
            <w:pPr>
              <w:spacing w:after="0" w:line="276" w:lineRule="auto"/>
              <w:ind w:left="142" w:right="143"/>
              <w:jc w:val="right"/>
              <w:rPr>
                <w:rFonts w:asciiTheme="minorHAnsi" w:hAnsiTheme="minorHAnsi" w:cstheme="minorHAnsi"/>
              </w:rPr>
            </w:pPr>
            <w:r w:rsidRPr="0062676F">
              <w:rPr>
                <w:rFonts w:asciiTheme="minorHAnsi" w:hAnsiTheme="minorHAnsi" w:cstheme="minorHAnsi"/>
              </w:rPr>
              <w:t>21</w:t>
            </w:r>
          </w:p>
        </w:tc>
      </w:tr>
    </w:tbl>
    <w:p w14:paraId="69E49358" w14:textId="227974F9" w:rsidR="00025707" w:rsidRPr="005E465F" w:rsidRDefault="00E23092" w:rsidP="005E465F">
      <w:pPr>
        <w:spacing w:line="240" w:lineRule="auto"/>
        <w:rPr>
          <w:rFonts w:asciiTheme="minorHAnsi" w:eastAsia="SimSun" w:hAnsiTheme="minorHAnsi" w:cstheme="minorHAnsi"/>
          <w:sz w:val="20"/>
          <w:szCs w:val="2"/>
        </w:rPr>
      </w:pPr>
      <w:r>
        <w:rPr>
          <w:rFonts w:asciiTheme="minorHAnsi" w:eastAsia="SimSun" w:hAnsiTheme="minorHAnsi" w:cstheme="minorHAnsi"/>
          <w:sz w:val="20"/>
          <w:szCs w:val="2"/>
        </w:rPr>
        <w:t>Abbr., abbreviation;</w:t>
      </w:r>
      <w:r w:rsidRPr="005E465F">
        <w:rPr>
          <w:rFonts w:asciiTheme="minorHAnsi" w:eastAsia="SimSun" w:hAnsiTheme="minorHAnsi" w:cstheme="minorHAnsi"/>
          <w:sz w:val="20"/>
          <w:szCs w:val="2"/>
        </w:rPr>
        <w:t xml:space="preserve"> </w:t>
      </w:r>
      <w:r w:rsidR="005E465F" w:rsidRPr="005E465F">
        <w:rPr>
          <w:rFonts w:asciiTheme="minorHAnsi" w:eastAsia="SimSun" w:hAnsiTheme="minorHAnsi" w:cstheme="minorHAnsi"/>
          <w:sz w:val="20"/>
          <w:szCs w:val="2"/>
        </w:rPr>
        <w:t>SF-36, Short-Form 36.</w:t>
      </w:r>
      <w:r>
        <w:rPr>
          <w:rFonts w:asciiTheme="minorHAnsi" w:eastAsia="SimSun" w:hAnsiTheme="minorHAnsi" w:cstheme="minorHAnsi"/>
          <w:sz w:val="20"/>
          <w:szCs w:val="2"/>
        </w:rPr>
        <w:t xml:space="preserve"> </w:t>
      </w:r>
    </w:p>
    <w:p w14:paraId="738230BB" w14:textId="77777777" w:rsidR="00B2681D" w:rsidRPr="00A63052" w:rsidRDefault="00B2681D" w:rsidP="00DA573E">
      <w:pPr>
        <w:spacing w:line="276" w:lineRule="auto"/>
        <w:rPr>
          <w:sz w:val="20"/>
          <w:szCs w:val="20"/>
        </w:rPr>
      </w:pPr>
    </w:p>
    <w:p w14:paraId="08225DFD" w14:textId="59C00169" w:rsidR="009B446A" w:rsidRPr="00A63052" w:rsidRDefault="009B446A" w:rsidP="00DA573E">
      <w:pPr>
        <w:spacing w:line="276" w:lineRule="auto"/>
        <w:rPr>
          <w:sz w:val="20"/>
          <w:szCs w:val="20"/>
        </w:rPr>
        <w:sectPr w:rsidR="009B446A" w:rsidRPr="00A63052" w:rsidSect="00025707">
          <w:pgSz w:w="11906" w:h="16838"/>
          <w:pgMar w:top="1440" w:right="1440" w:bottom="1440" w:left="1440" w:header="708" w:footer="708" w:gutter="0"/>
          <w:cols w:space="708"/>
          <w:docGrid w:linePitch="360"/>
        </w:sectPr>
      </w:pPr>
    </w:p>
    <w:p w14:paraId="1E294408" w14:textId="57D809FF" w:rsidR="002470DF" w:rsidRPr="00E01FB4" w:rsidRDefault="002470DF" w:rsidP="00E01FB4">
      <w:pPr>
        <w:pStyle w:val="Caption"/>
        <w:rPr>
          <w:noProof/>
        </w:rPr>
      </w:pPr>
      <w:bookmarkStart w:id="0" w:name="_Toc118283519"/>
      <w:bookmarkStart w:id="1" w:name="_Toc138779910"/>
      <w:bookmarkStart w:id="2" w:name="_Toc139474258"/>
      <w:r w:rsidRPr="00E01FB4">
        <w:lastRenderedPageBreak/>
        <w:t>Table 2</w:t>
      </w:r>
      <w:r w:rsidRPr="00E01FB4">
        <w:rPr>
          <w:noProof/>
        </w:rPr>
        <w:t xml:space="preserve"> Summary of </w:t>
      </w:r>
      <w:r w:rsidR="00873713" w:rsidRPr="00E01FB4">
        <w:rPr>
          <w:noProof/>
        </w:rPr>
        <w:t>ten</w:t>
      </w:r>
      <w:r w:rsidRPr="00E01FB4">
        <w:rPr>
          <w:noProof/>
        </w:rPr>
        <w:t xml:space="preserve"> statistical methods for the analysis of SF-36 dimension scores under the GLM framework</w:t>
      </w:r>
      <w:bookmarkEnd w:id="0"/>
      <w:bookmarkEnd w:id="1"/>
      <w:bookmarkEnd w:id="2"/>
    </w:p>
    <w:tbl>
      <w:tblPr>
        <w:tblW w:w="14038" w:type="dxa"/>
        <w:jc w:val="center"/>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276"/>
        <w:gridCol w:w="2409"/>
        <w:gridCol w:w="2129"/>
        <w:gridCol w:w="2693"/>
        <w:gridCol w:w="1558"/>
        <w:gridCol w:w="1416"/>
        <w:gridCol w:w="1135"/>
        <w:gridCol w:w="1422"/>
      </w:tblGrid>
      <w:tr w:rsidR="002470DF" w:rsidRPr="007E4121" w14:paraId="222BF7F9" w14:textId="77777777" w:rsidTr="00057DE9">
        <w:trPr>
          <w:trHeight w:val="585"/>
          <w:jc w:val="center"/>
        </w:trPr>
        <w:tc>
          <w:tcPr>
            <w:tcW w:w="1276" w:type="dxa"/>
            <w:tcBorders>
              <w:top w:val="single" w:sz="6" w:space="0" w:color="auto"/>
              <w:left w:val="nil"/>
              <w:bottom w:val="single" w:sz="6" w:space="0" w:color="auto"/>
              <w:right w:val="nil"/>
            </w:tcBorders>
            <w:shd w:val="clear" w:color="auto" w:fill="auto"/>
            <w:tcMar>
              <w:left w:w="85" w:type="dxa"/>
            </w:tcMar>
            <w:vAlign w:val="center"/>
            <w:hideMark/>
          </w:tcPr>
          <w:p w14:paraId="3023A22D" w14:textId="77777777" w:rsidR="002470DF" w:rsidRPr="007E4121" w:rsidRDefault="002470DF" w:rsidP="00F352B0">
            <w:pPr>
              <w:pStyle w:val="Tables"/>
              <w:ind w:left="-90"/>
              <w:jc w:val="left"/>
              <w:rPr>
                <w:b/>
                <w:bCs/>
                <w:shd w:val="clear" w:color="auto" w:fill="auto"/>
              </w:rPr>
            </w:pPr>
            <w:r w:rsidRPr="007E4121">
              <w:rPr>
                <w:b/>
                <w:bCs/>
                <w:shd w:val="clear" w:color="auto" w:fill="auto"/>
              </w:rPr>
              <w:t>Statistical methods </w:t>
            </w:r>
          </w:p>
        </w:tc>
        <w:tc>
          <w:tcPr>
            <w:tcW w:w="2409" w:type="dxa"/>
            <w:tcBorders>
              <w:top w:val="single" w:sz="6" w:space="0" w:color="auto"/>
              <w:left w:val="nil"/>
              <w:bottom w:val="single" w:sz="6" w:space="0" w:color="auto"/>
              <w:right w:val="nil"/>
            </w:tcBorders>
            <w:vAlign w:val="center"/>
          </w:tcPr>
          <w:p w14:paraId="621165D2" w14:textId="77777777" w:rsidR="002470DF" w:rsidRPr="007E4121" w:rsidRDefault="002470DF" w:rsidP="00774B32">
            <w:pPr>
              <w:pStyle w:val="Tables"/>
              <w:jc w:val="left"/>
              <w:rPr>
                <w:b/>
                <w:bCs/>
                <w:shd w:val="clear" w:color="auto" w:fill="auto"/>
              </w:rPr>
            </w:pPr>
            <w:r w:rsidRPr="007E4121">
              <w:rPr>
                <w:b/>
                <w:bCs/>
                <w:shd w:val="clear" w:color="auto" w:fill="auto"/>
              </w:rPr>
              <w:t>Distribution of the outcome/dependent variable (</w:t>
            </w:r>
            <m:oMath>
              <m:r>
                <m:rPr>
                  <m:sty m:val="bi"/>
                </m:rPr>
                <w:rPr>
                  <w:rFonts w:ascii="Cambria Math" w:hAnsi="Cambria Math"/>
                  <w:shd w:val="clear" w:color="auto" w:fill="auto"/>
                </w:rPr>
                <m:t>Y</m:t>
              </m:r>
            </m:oMath>
            <w:r w:rsidRPr="007E4121">
              <w:rPr>
                <w:b/>
                <w:bCs/>
                <w:shd w:val="clear" w:color="auto" w:fill="auto"/>
              </w:rPr>
              <w:t xml:space="preserve">) </w:t>
            </w:r>
          </w:p>
        </w:tc>
        <w:tc>
          <w:tcPr>
            <w:tcW w:w="2129" w:type="dxa"/>
            <w:tcBorders>
              <w:top w:val="single" w:sz="6" w:space="0" w:color="auto"/>
              <w:left w:val="nil"/>
              <w:bottom w:val="single" w:sz="6" w:space="0" w:color="auto"/>
              <w:right w:val="nil"/>
            </w:tcBorders>
            <w:vAlign w:val="center"/>
          </w:tcPr>
          <w:p w14:paraId="507C2273" w14:textId="77777777" w:rsidR="002470DF" w:rsidRPr="007E4121" w:rsidRDefault="002470DF" w:rsidP="00774B32">
            <w:pPr>
              <w:pStyle w:val="Tables"/>
              <w:jc w:val="left"/>
              <w:rPr>
                <w:b/>
                <w:bCs/>
                <w:shd w:val="clear" w:color="auto" w:fill="auto"/>
              </w:rPr>
            </w:pPr>
            <w:r w:rsidRPr="007E4121">
              <w:rPr>
                <w:b/>
                <w:bCs/>
                <w:shd w:val="clear" w:color="auto" w:fill="auto"/>
              </w:rPr>
              <w:t>Link function</w:t>
            </w:r>
          </w:p>
          <w:p w14:paraId="4542649A" w14:textId="77777777" w:rsidR="002470DF" w:rsidRPr="007E4121" w:rsidRDefault="002470DF" w:rsidP="00774B32">
            <w:pPr>
              <w:pStyle w:val="Tables"/>
              <w:jc w:val="left"/>
              <w:rPr>
                <w:rFonts w:eastAsia="Times New Roman"/>
                <w:b/>
                <w:bCs/>
                <w:shd w:val="clear" w:color="auto" w:fill="auto"/>
              </w:rPr>
            </w:pPr>
            <m:oMathPara>
              <m:oMathParaPr>
                <m:jc m:val="left"/>
              </m:oMathParaPr>
              <m:oMath>
                <m:r>
                  <m:rPr>
                    <m:sty m:val="bi"/>
                  </m:rPr>
                  <w:rPr>
                    <w:rFonts w:ascii="Cambria Math" w:hAnsi="Cambria Math"/>
                    <w:shd w:val="clear" w:color="auto" w:fill="auto"/>
                  </w:rPr>
                  <m:t>g</m:t>
                </m:r>
                <m:r>
                  <m:rPr>
                    <m:sty m:val="b"/>
                  </m:rPr>
                  <w:rPr>
                    <w:rFonts w:ascii="Cambria Math" w:hAnsi="Cambria Math"/>
                    <w:shd w:val="clear" w:color="auto" w:fill="auto"/>
                  </w:rPr>
                  <m:t>(∙)</m:t>
                </m:r>
              </m:oMath>
            </m:oMathPara>
          </w:p>
        </w:tc>
        <w:tc>
          <w:tcPr>
            <w:tcW w:w="2693" w:type="dxa"/>
            <w:tcBorders>
              <w:top w:val="single" w:sz="6" w:space="0" w:color="auto"/>
              <w:left w:val="nil"/>
              <w:bottom w:val="single" w:sz="6" w:space="0" w:color="auto"/>
              <w:right w:val="nil"/>
            </w:tcBorders>
            <w:shd w:val="clear" w:color="auto" w:fill="auto"/>
            <w:tcMar>
              <w:left w:w="85" w:type="dxa"/>
            </w:tcMar>
            <w:vAlign w:val="center"/>
            <w:hideMark/>
          </w:tcPr>
          <w:p w14:paraId="1F1A4515" w14:textId="77777777" w:rsidR="002470DF" w:rsidRPr="007E4121" w:rsidRDefault="002470DF" w:rsidP="00F352B0">
            <w:pPr>
              <w:pStyle w:val="Tables"/>
              <w:ind w:left="-86"/>
              <w:jc w:val="left"/>
              <w:rPr>
                <w:b/>
                <w:bCs/>
                <w:shd w:val="clear" w:color="auto" w:fill="auto"/>
              </w:rPr>
            </w:pPr>
            <w:r w:rsidRPr="007E4121">
              <w:rPr>
                <w:b/>
                <w:bCs/>
                <w:shd w:val="clear" w:color="auto" w:fill="auto"/>
              </w:rPr>
              <w:t>Model assumption </w:t>
            </w:r>
          </w:p>
        </w:tc>
        <w:tc>
          <w:tcPr>
            <w:tcW w:w="1558" w:type="dxa"/>
            <w:tcBorders>
              <w:top w:val="single" w:sz="6" w:space="0" w:color="auto"/>
              <w:left w:val="nil"/>
              <w:bottom w:val="single" w:sz="6" w:space="0" w:color="auto"/>
              <w:right w:val="nil"/>
            </w:tcBorders>
            <w:shd w:val="clear" w:color="auto" w:fill="auto"/>
            <w:noWrap/>
            <w:tcMar>
              <w:left w:w="85" w:type="dxa"/>
            </w:tcMar>
            <w:vAlign w:val="center"/>
            <w:hideMark/>
          </w:tcPr>
          <w:p w14:paraId="4DD90800" w14:textId="77777777" w:rsidR="002470DF" w:rsidRPr="007E4121" w:rsidRDefault="002470DF" w:rsidP="00B51D1F">
            <w:pPr>
              <w:pStyle w:val="Tables"/>
              <w:ind w:left="-83"/>
              <w:jc w:val="left"/>
              <w:rPr>
                <w:b/>
                <w:bCs/>
                <w:shd w:val="clear" w:color="auto" w:fill="auto"/>
              </w:rPr>
            </w:pPr>
            <w:r w:rsidRPr="007E4121">
              <w:rPr>
                <w:b/>
                <w:bCs/>
                <w:shd w:val="clear" w:color="auto" w:fill="auto"/>
              </w:rPr>
              <w:t>Recoding of PRO needed* </w:t>
            </w:r>
          </w:p>
        </w:tc>
        <w:tc>
          <w:tcPr>
            <w:tcW w:w="1416" w:type="dxa"/>
            <w:tcBorders>
              <w:top w:val="single" w:sz="6" w:space="0" w:color="auto"/>
              <w:left w:val="nil"/>
              <w:bottom w:val="single" w:sz="6" w:space="0" w:color="auto"/>
              <w:right w:val="nil"/>
            </w:tcBorders>
            <w:shd w:val="clear" w:color="auto" w:fill="auto"/>
            <w:tcMar>
              <w:left w:w="85" w:type="dxa"/>
            </w:tcMar>
            <w:vAlign w:val="center"/>
            <w:hideMark/>
          </w:tcPr>
          <w:p w14:paraId="1A14CBE2" w14:textId="77777777" w:rsidR="002470DF" w:rsidRPr="007E4121" w:rsidRDefault="002470DF" w:rsidP="00B51D1F">
            <w:pPr>
              <w:pStyle w:val="Tables"/>
              <w:ind w:left="-91"/>
              <w:jc w:val="left"/>
              <w:rPr>
                <w:b/>
                <w:bCs/>
                <w:shd w:val="clear" w:color="auto" w:fill="auto"/>
              </w:rPr>
            </w:pPr>
            <w:r w:rsidRPr="007E4121">
              <w:rPr>
                <w:b/>
                <w:bCs/>
                <w:shd w:val="clear" w:color="auto" w:fill="auto"/>
              </w:rPr>
              <w:t>Interpretation </w:t>
            </w:r>
          </w:p>
        </w:tc>
        <w:tc>
          <w:tcPr>
            <w:tcW w:w="1135" w:type="dxa"/>
            <w:tcBorders>
              <w:top w:val="single" w:sz="6" w:space="0" w:color="auto"/>
              <w:left w:val="nil"/>
              <w:bottom w:val="single" w:sz="6" w:space="0" w:color="auto"/>
              <w:right w:val="nil"/>
            </w:tcBorders>
            <w:shd w:val="clear" w:color="auto" w:fill="auto"/>
            <w:tcMar>
              <w:left w:w="85" w:type="dxa"/>
            </w:tcMar>
            <w:vAlign w:val="center"/>
            <w:hideMark/>
          </w:tcPr>
          <w:p w14:paraId="2ADE5573" w14:textId="77777777" w:rsidR="002470DF" w:rsidRPr="007E4121" w:rsidRDefault="002470DF" w:rsidP="001D169D">
            <w:pPr>
              <w:pStyle w:val="Tables"/>
              <w:ind w:left="-83"/>
              <w:jc w:val="left"/>
              <w:rPr>
                <w:b/>
                <w:bCs/>
                <w:shd w:val="clear" w:color="auto" w:fill="auto"/>
              </w:rPr>
            </w:pPr>
            <w:r w:rsidRPr="007E4121">
              <w:rPr>
                <w:b/>
                <w:bCs/>
                <w:shd w:val="clear" w:color="auto" w:fill="auto"/>
              </w:rPr>
              <w:t>Estimation method </w:t>
            </w:r>
          </w:p>
        </w:tc>
        <w:tc>
          <w:tcPr>
            <w:tcW w:w="1422" w:type="dxa"/>
            <w:tcBorders>
              <w:top w:val="single" w:sz="6" w:space="0" w:color="auto"/>
              <w:left w:val="nil"/>
              <w:bottom w:val="single" w:sz="6" w:space="0" w:color="auto"/>
              <w:right w:val="nil"/>
            </w:tcBorders>
            <w:vAlign w:val="center"/>
          </w:tcPr>
          <w:p w14:paraId="2E80E708" w14:textId="77777777" w:rsidR="002470DF" w:rsidRPr="007E4121" w:rsidRDefault="002470DF" w:rsidP="00774B32">
            <w:pPr>
              <w:pStyle w:val="Tables"/>
              <w:jc w:val="left"/>
              <w:rPr>
                <w:b/>
                <w:bCs/>
                <w:shd w:val="clear" w:color="auto" w:fill="auto"/>
              </w:rPr>
            </w:pPr>
            <w:r w:rsidRPr="007E4121">
              <w:rPr>
                <w:b/>
                <w:bCs/>
                <w:shd w:val="clear" w:color="auto" w:fill="auto"/>
              </w:rPr>
              <w:t>Stata command</w:t>
            </w:r>
          </w:p>
        </w:tc>
      </w:tr>
      <w:tr w:rsidR="002470DF" w:rsidRPr="007E4121" w14:paraId="16D94450" w14:textId="77777777" w:rsidTr="00057DE9">
        <w:trPr>
          <w:trHeight w:val="585"/>
          <w:jc w:val="center"/>
        </w:trPr>
        <w:tc>
          <w:tcPr>
            <w:tcW w:w="3685" w:type="dxa"/>
            <w:gridSpan w:val="2"/>
            <w:tcBorders>
              <w:top w:val="single" w:sz="6" w:space="0" w:color="auto"/>
              <w:left w:val="nil"/>
              <w:bottom w:val="nil"/>
              <w:right w:val="nil"/>
            </w:tcBorders>
            <w:shd w:val="clear" w:color="auto" w:fill="F2F2F2" w:themeFill="background1" w:themeFillShade="F2"/>
            <w:tcMar>
              <w:left w:w="85" w:type="dxa"/>
            </w:tcMar>
          </w:tcPr>
          <w:p w14:paraId="0BD4CBAD" w14:textId="77777777" w:rsidR="002470DF" w:rsidRPr="007E4121" w:rsidRDefault="002470DF" w:rsidP="00F352B0">
            <w:pPr>
              <w:pStyle w:val="Tables"/>
              <w:ind w:left="-90"/>
              <w:jc w:val="left"/>
              <w:rPr>
                <w:i/>
                <w:iCs/>
                <w:shd w:val="clear" w:color="auto" w:fill="auto"/>
              </w:rPr>
            </w:pPr>
            <w:r w:rsidRPr="007E4121">
              <w:rPr>
                <w:i/>
                <w:iCs/>
                <w:shd w:val="clear" w:color="auto" w:fill="auto"/>
              </w:rPr>
              <w:t>Classical model</w:t>
            </w:r>
          </w:p>
        </w:tc>
        <w:tc>
          <w:tcPr>
            <w:tcW w:w="2129" w:type="dxa"/>
            <w:tcBorders>
              <w:top w:val="single" w:sz="6" w:space="0" w:color="auto"/>
              <w:left w:val="nil"/>
              <w:bottom w:val="nil"/>
              <w:right w:val="nil"/>
            </w:tcBorders>
            <w:shd w:val="clear" w:color="auto" w:fill="F2F2F2" w:themeFill="background1" w:themeFillShade="F2"/>
          </w:tcPr>
          <w:p w14:paraId="7D965282" w14:textId="77777777" w:rsidR="002470DF" w:rsidRPr="007E4121" w:rsidRDefault="002470DF" w:rsidP="00774B32">
            <w:pPr>
              <w:pStyle w:val="Tables"/>
              <w:jc w:val="left"/>
              <w:rPr>
                <w:i/>
                <w:iCs/>
                <w:shd w:val="clear" w:color="auto" w:fill="auto"/>
              </w:rPr>
            </w:pPr>
          </w:p>
        </w:tc>
        <w:tc>
          <w:tcPr>
            <w:tcW w:w="2693" w:type="dxa"/>
            <w:tcBorders>
              <w:top w:val="single" w:sz="6" w:space="0" w:color="auto"/>
              <w:left w:val="nil"/>
              <w:bottom w:val="nil"/>
              <w:right w:val="nil"/>
            </w:tcBorders>
            <w:shd w:val="clear" w:color="auto" w:fill="F2F2F2" w:themeFill="background1" w:themeFillShade="F2"/>
            <w:tcMar>
              <w:left w:w="85" w:type="dxa"/>
            </w:tcMar>
          </w:tcPr>
          <w:p w14:paraId="0AE83AF1" w14:textId="77777777" w:rsidR="002470DF" w:rsidRPr="007E4121" w:rsidRDefault="002470DF" w:rsidP="00F352B0">
            <w:pPr>
              <w:pStyle w:val="Tables"/>
              <w:ind w:left="-86"/>
              <w:jc w:val="left"/>
              <w:rPr>
                <w:i/>
                <w:iCs/>
                <w:shd w:val="clear" w:color="auto" w:fill="auto"/>
              </w:rPr>
            </w:pPr>
          </w:p>
        </w:tc>
        <w:tc>
          <w:tcPr>
            <w:tcW w:w="1558" w:type="dxa"/>
            <w:tcBorders>
              <w:top w:val="single" w:sz="6" w:space="0" w:color="auto"/>
              <w:left w:val="nil"/>
              <w:bottom w:val="nil"/>
              <w:right w:val="nil"/>
            </w:tcBorders>
            <w:shd w:val="clear" w:color="auto" w:fill="F2F2F2" w:themeFill="background1" w:themeFillShade="F2"/>
            <w:noWrap/>
            <w:tcMar>
              <w:left w:w="85" w:type="dxa"/>
            </w:tcMar>
          </w:tcPr>
          <w:p w14:paraId="0A29F0D1" w14:textId="77777777" w:rsidR="002470DF" w:rsidRPr="007E4121" w:rsidRDefault="002470DF" w:rsidP="00B51D1F">
            <w:pPr>
              <w:pStyle w:val="Tables"/>
              <w:ind w:left="-83"/>
              <w:jc w:val="left"/>
              <w:rPr>
                <w:i/>
                <w:iCs/>
                <w:shd w:val="clear" w:color="auto" w:fill="auto"/>
              </w:rPr>
            </w:pPr>
          </w:p>
        </w:tc>
        <w:tc>
          <w:tcPr>
            <w:tcW w:w="1416" w:type="dxa"/>
            <w:tcBorders>
              <w:top w:val="single" w:sz="6" w:space="0" w:color="auto"/>
              <w:left w:val="nil"/>
              <w:bottom w:val="nil"/>
              <w:right w:val="nil"/>
            </w:tcBorders>
            <w:shd w:val="clear" w:color="auto" w:fill="F2F2F2" w:themeFill="background1" w:themeFillShade="F2"/>
            <w:tcMar>
              <w:left w:w="85" w:type="dxa"/>
            </w:tcMar>
          </w:tcPr>
          <w:p w14:paraId="06083D6C" w14:textId="77777777" w:rsidR="002470DF" w:rsidRPr="007E4121" w:rsidRDefault="002470DF" w:rsidP="00B51D1F">
            <w:pPr>
              <w:pStyle w:val="Tables"/>
              <w:ind w:left="-91"/>
              <w:jc w:val="left"/>
              <w:rPr>
                <w:i/>
                <w:iCs/>
                <w:shd w:val="clear" w:color="auto" w:fill="auto"/>
              </w:rPr>
            </w:pPr>
          </w:p>
        </w:tc>
        <w:tc>
          <w:tcPr>
            <w:tcW w:w="1135" w:type="dxa"/>
            <w:tcBorders>
              <w:top w:val="single" w:sz="6" w:space="0" w:color="auto"/>
              <w:left w:val="nil"/>
              <w:bottom w:val="nil"/>
              <w:right w:val="nil"/>
            </w:tcBorders>
            <w:shd w:val="clear" w:color="auto" w:fill="F2F2F2" w:themeFill="background1" w:themeFillShade="F2"/>
            <w:tcMar>
              <w:left w:w="85" w:type="dxa"/>
            </w:tcMar>
          </w:tcPr>
          <w:p w14:paraId="05291441" w14:textId="77777777" w:rsidR="002470DF" w:rsidRPr="007E4121" w:rsidRDefault="002470DF" w:rsidP="001D169D">
            <w:pPr>
              <w:pStyle w:val="Tables"/>
              <w:ind w:left="-83"/>
              <w:jc w:val="left"/>
              <w:rPr>
                <w:i/>
                <w:iCs/>
                <w:shd w:val="clear" w:color="auto" w:fill="auto"/>
              </w:rPr>
            </w:pPr>
          </w:p>
        </w:tc>
        <w:tc>
          <w:tcPr>
            <w:tcW w:w="1422" w:type="dxa"/>
            <w:tcBorders>
              <w:top w:val="single" w:sz="6" w:space="0" w:color="auto"/>
              <w:left w:val="nil"/>
              <w:bottom w:val="nil"/>
              <w:right w:val="nil"/>
            </w:tcBorders>
            <w:shd w:val="clear" w:color="auto" w:fill="F2F2F2" w:themeFill="background1" w:themeFillShade="F2"/>
          </w:tcPr>
          <w:p w14:paraId="13FAC80D" w14:textId="77777777" w:rsidR="002470DF" w:rsidRPr="007E4121" w:rsidRDefault="002470DF" w:rsidP="00774B32">
            <w:pPr>
              <w:pStyle w:val="Tables"/>
              <w:jc w:val="left"/>
              <w:rPr>
                <w:i/>
                <w:iCs/>
                <w:shd w:val="clear" w:color="auto" w:fill="auto"/>
              </w:rPr>
            </w:pPr>
          </w:p>
        </w:tc>
      </w:tr>
      <w:tr w:rsidR="002470DF" w:rsidRPr="007E4121" w14:paraId="3B0E90AF" w14:textId="77777777" w:rsidTr="00057DE9">
        <w:trPr>
          <w:trHeight w:val="585"/>
          <w:jc w:val="center"/>
        </w:trPr>
        <w:tc>
          <w:tcPr>
            <w:tcW w:w="1276" w:type="dxa"/>
            <w:tcBorders>
              <w:top w:val="nil"/>
              <w:left w:val="nil"/>
              <w:bottom w:val="nil"/>
              <w:right w:val="nil"/>
            </w:tcBorders>
            <w:shd w:val="clear" w:color="auto" w:fill="F2F2F2"/>
            <w:tcMar>
              <w:left w:w="85" w:type="dxa"/>
            </w:tcMar>
            <w:hideMark/>
          </w:tcPr>
          <w:p w14:paraId="281E5D46" w14:textId="77777777" w:rsidR="002470DF" w:rsidRPr="007E4121" w:rsidRDefault="002470DF" w:rsidP="00F352B0">
            <w:pPr>
              <w:pStyle w:val="Tables"/>
              <w:ind w:left="-90"/>
              <w:rPr>
                <w:shd w:val="clear" w:color="auto" w:fill="auto"/>
              </w:rPr>
            </w:pPr>
            <w:r w:rsidRPr="007E4121">
              <w:rPr>
                <w:shd w:val="clear" w:color="auto" w:fill="auto"/>
              </w:rPr>
              <w:t xml:space="preserve">MLR </w:t>
            </w:r>
          </w:p>
        </w:tc>
        <w:tc>
          <w:tcPr>
            <w:tcW w:w="2409" w:type="dxa"/>
            <w:tcBorders>
              <w:top w:val="nil"/>
              <w:left w:val="nil"/>
              <w:bottom w:val="nil"/>
              <w:right w:val="nil"/>
            </w:tcBorders>
            <w:shd w:val="clear" w:color="auto" w:fill="F2F2F2"/>
          </w:tcPr>
          <w:p w14:paraId="2FED005A" w14:textId="77777777" w:rsidR="002470DF" w:rsidRPr="007E4121" w:rsidRDefault="002470DF" w:rsidP="00AF715B">
            <w:pPr>
              <w:pStyle w:val="Tables"/>
              <w:jc w:val="left"/>
              <w:rPr>
                <w:shd w:val="clear" w:color="auto" w:fill="auto"/>
              </w:rPr>
            </w:pPr>
            <w:r w:rsidRPr="007E4121">
              <w:rPr>
                <w:shd w:val="clear" w:color="auto" w:fill="auto"/>
              </w:rPr>
              <w:t>Continuous</w:t>
            </w:r>
          </w:p>
        </w:tc>
        <w:tc>
          <w:tcPr>
            <w:tcW w:w="2129" w:type="dxa"/>
            <w:tcBorders>
              <w:top w:val="nil"/>
              <w:left w:val="nil"/>
              <w:bottom w:val="nil"/>
              <w:right w:val="nil"/>
            </w:tcBorders>
            <w:shd w:val="clear" w:color="auto" w:fill="F2F2F2"/>
          </w:tcPr>
          <w:p w14:paraId="32333FD5" w14:textId="77777777" w:rsidR="002470DF" w:rsidRPr="007E4121" w:rsidRDefault="002470DF" w:rsidP="00AF715B">
            <w:pPr>
              <w:pStyle w:val="Tables"/>
              <w:rPr>
                <w:shd w:val="clear" w:color="auto" w:fill="auto"/>
              </w:rPr>
            </w:pPr>
            <w:r w:rsidRPr="007E4121">
              <w:rPr>
                <w:shd w:val="clear" w:color="auto" w:fill="auto"/>
              </w:rPr>
              <w:t>Identity</w:t>
            </w:r>
          </w:p>
          <w:p w14:paraId="73249EA0" w14:textId="77777777" w:rsidR="002470DF" w:rsidRPr="007E4121" w:rsidRDefault="002470DF" w:rsidP="00AF715B">
            <w:pPr>
              <w:pStyle w:val="Tables"/>
              <w:rPr>
                <w:rFonts w:eastAsia="DengXian"/>
                <w:spacing w:val="3"/>
                <w:shd w:val="clear" w:color="auto" w:fill="auto"/>
              </w:rPr>
            </w:pPr>
            <m:oMathPara>
              <m:oMathParaPr>
                <m:jc m:val="left"/>
              </m:oMathParaPr>
              <m:oMath>
                <m:r>
                  <w:rPr>
                    <w:rFonts w:ascii="Cambria Math" w:hAnsi="Cambria Math"/>
                    <w:shd w:val="clear" w:color="auto" w:fill="auto"/>
                  </w:rPr>
                  <m:t>g</m:t>
                </m:r>
                <m:d>
                  <m:dPr>
                    <m:ctrlPr>
                      <w:rPr>
                        <w:rFonts w:ascii="Cambria Math" w:hAnsi="Cambria Math"/>
                        <w:shd w:val="clear" w:color="auto" w:fill="auto"/>
                      </w:rPr>
                    </m:ctrlPr>
                  </m:dPr>
                  <m:e>
                    <m:r>
                      <w:rPr>
                        <w:rFonts w:ascii="Cambria Math" w:hAnsi="Cambria Math"/>
                        <w:shd w:val="clear" w:color="auto" w:fill="auto"/>
                      </w:rPr>
                      <m:t>μ</m:t>
                    </m:r>
                  </m:e>
                </m:d>
                <m:r>
                  <m:rPr>
                    <m:sty m:val="p"/>
                  </m:rPr>
                  <w:rPr>
                    <w:rFonts w:ascii="Cambria Math" w:hAnsi="Cambria Math"/>
                    <w:shd w:val="clear" w:color="auto" w:fill="auto"/>
                  </w:rPr>
                  <m:t>=</m:t>
                </m:r>
                <m:r>
                  <w:rPr>
                    <w:rFonts w:ascii="Cambria Math" w:hAnsi="Cambria Math"/>
                    <w:shd w:val="clear" w:color="auto" w:fill="auto"/>
                  </w:rPr>
                  <m:t>μ</m:t>
                </m:r>
                <m:r>
                  <m:rPr>
                    <m:sty m:val="p"/>
                  </m:rPr>
                  <w:rPr>
                    <w:rFonts w:ascii="Cambria Math" w:hAnsi="Cambria Math"/>
                    <w:shd w:val="clear" w:color="auto" w:fill="auto"/>
                  </w:rPr>
                  <m:t>=</m:t>
                </m:r>
                <m:r>
                  <m:rPr>
                    <m:sty m:val="bi"/>
                  </m:rPr>
                  <w:rPr>
                    <w:rFonts w:ascii="Cambria Math" w:hAnsi="Cambria Math"/>
                    <w:shd w:val="clear" w:color="auto" w:fill="auto"/>
                  </w:rPr>
                  <m:t>Xβ</m:t>
                </m:r>
              </m:oMath>
            </m:oMathPara>
          </w:p>
        </w:tc>
        <w:tc>
          <w:tcPr>
            <w:tcW w:w="2693" w:type="dxa"/>
            <w:tcBorders>
              <w:top w:val="nil"/>
              <w:left w:val="nil"/>
              <w:bottom w:val="nil"/>
              <w:right w:val="nil"/>
            </w:tcBorders>
            <w:shd w:val="clear" w:color="auto" w:fill="F2F2F2"/>
            <w:tcMar>
              <w:left w:w="85" w:type="dxa"/>
            </w:tcMar>
            <w:hideMark/>
          </w:tcPr>
          <w:p w14:paraId="5EE64E91" w14:textId="77777777" w:rsidR="002470DF" w:rsidRPr="007E4121" w:rsidRDefault="002470DF" w:rsidP="00F352B0">
            <w:pPr>
              <w:pStyle w:val="Tables"/>
              <w:ind w:left="-86"/>
              <w:jc w:val="left"/>
              <w:rPr>
                <w:shd w:val="clear" w:color="auto" w:fill="auto"/>
              </w:rPr>
            </w:pPr>
            <w:r w:rsidRPr="007E4121">
              <w:rPr>
                <w:shd w:val="clear" w:color="auto" w:fill="auto"/>
              </w:rPr>
              <w:t>Normality (of residuals); homoscedasticity; linearity; independence of outcomes.</w:t>
            </w:r>
          </w:p>
        </w:tc>
        <w:tc>
          <w:tcPr>
            <w:tcW w:w="1558" w:type="dxa"/>
            <w:tcBorders>
              <w:top w:val="nil"/>
              <w:left w:val="nil"/>
              <w:bottom w:val="nil"/>
              <w:right w:val="nil"/>
            </w:tcBorders>
            <w:shd w:val="clear" w:color="auto" w:fill="F2F2F2"/>
            <w:noWrap/>
            <w:tcMar>
              <w:left w:w="85" w:type="dxa"/>
            </w:tcMar>
            <w:hideMark/>
          </w:tcPr>
          <w:p w14:paraId="446106FD" w14:textId="77777777" w:rsidR="002470DF" w:rsidRPr="007E4121" w:rsidRDefault="002470DF" w:rsidP="00B51D1F">
            <w:pPr>
              <w:pStyle w:val="Tables"/>
              <w:ind w:left="-83"/>
              <w:rPr>
                <w:shd w:val="clear" w:color="auto" w:fill="auto"/>
              </w:rPr>
            </w:pPr>
            <w:r w:rsidRPr="007E4121">
              <w:rPr>
                <w:shd w:val="clear" w:color="auto" w:fill="auto"/>
              </w:rPr>
              <w:t>No </w:t>
            </w:r>
          </w:p>
        </w:tc>
        <w:tc>
          <w:tcPr>
            <w:tcW w:w="1416" w:type="dxa"/>
            <w:tcBorders>
              <w:top w:val="nil"/>
              <w:left w:val="nil"/>
              <w:bottom w:val="nil"/>
              <w:right w:val="nil"/>
            </w:tcBorders>
            <w:shd w:val="clear" w:color="auto" w:fill="F2F2F2"/>
            <w:tcMar>
              <w:left w:w="85" w:type="dxa"/>
            </w:tcMar>
            <w:hideMark/>
          </w:tcPr>
          <w:p w14:paraId="5955EA7B" w14:textId="77777777" w:rsidR="002470DF" w:rsidRPr="007E4121" w:rsidRDefault="002470DF" w:rsidP="00B51D1F">
            <w:pPr>
              <w:pStyle w:val="Tables"/>
              <w:ind w:left="-91"/>
              <w:jc w:val="left"/>
              <w:rPr>
                <w:shd w:val="clear" w:color="auto" w:fill="auto"/>
              </w:rPr>
            </w:pPr>
            <w:r w:rsidRPr="007E4121">
              <w:rPr>
                <w:shd w:val="clear" w:color="auto" w:fill="auto"/>
              </w:rPr>
              <w:t>Mean</w:t>
            </w:r>
          </w:p>
        </w:tc>
        <w:tc>
          <w:tcPr>
            <w:tcW w:w="1135" w:type="dxa"/>
            <w:tcBorders>
              <w:top w:val="nil"/>
              <w:left w:val="nil"/>
              <w:bottom w:val="nil"/>
              <w:right w:val="nil"/>
            </w:tcBorders>
            <w:shd w:val="clear" w:color="auto" w:fill="F2F2F2"/>
            <w:tcMar>
              <w:left w:w="85" w:type="dxa"/>
            </w:tcMar>
            <w:hideMark/>
          </w:tcPr>
          <w:p w14:paraId="501150F7" w14:textId="77777777" w:rsidR="002470DF" w:rsidRPr="007E4121" w:rsidRDefault="002470DF" w:rsidP="001D169D">
            <w:pPr>
              <w:pStyle w:val="Tables"/>
              <w:ind w:left="-83"/>
              <w:rPr>
                <w:shd w:val="clear" w:color="auto" w:fill="auto"/>
              </w:rPr>
            </w:pPr>
            <w:r w:rsidRPr="007E4121">
              <w:rPr>
                <w:shd w:val="clear" w:color="auto" w:fill="auto"/>
              </w:rPr>
              <w:t>OLS or MLE </w:t>
            </w:r>
          </w:p>
        </w:tc>
        <w:tc>
          <w:tcPr>
            <w:tcW w:w="1422" w:type="dxa"/>
            <w:tcBorders>
              <w:top w:val="nil"/>
              <w:left w:val="nil"/>
              <w:bottom w:val="nil"/>
              <w:right w:val="nil"/>
            </w:tcBorders>
            <w:shd w:val="clear" w:color="auto" w:fill="F2F2F2"/>
          </w:tcPr>
          <w:p w14:paraId="435BFD3B" w14:textId="77777777" w:rsidR="002470DF" w:rsidRPr="008F5C39" w:rsidRDefault="002470DF" w:rsidP="00AF715B">
            <w:pPr>
              <w:pStyle w:val="Tables"/>
              <w:rPr>
                <w:rFonts w:ascii="Courier New" w:hAnsi="Courier New" w:cs="Courier New"/>
                <w:shd w:val="clear" w:color="auto" w:fill="auto"/>
              </w:rPr>
            </w:pPr>
            <w:r w:rsidRPr="008F5C39">
              <w:rPr>
                <w:rFonts w:ascii="Courier New" w:hAnsi="Courier New" w:cs="Courier New"/>
                <w:shd w:val="clear" w:color="auto" w:fill="auto"/>
              </w:rPr>
              <w:t>regress</w:t>
            </w:r>
          </w:p>
        </w:tc>
      </w:tr>
      <w:tr w:rsidR="002470DF" w:rsidRPr="007E4121" w14:paraId="2D74FC01" w14:textId="77777777" w:rsidTr="00057DE9">
        <w:trPr>
          <w:trHeight w:val="585"/>
          <w:jc w:val="center"/>
        </w:trPr>
        <w:tc>
          <w:tcPr>
            <w:tcW w:w="1276" w:type="dxa"/>
            <w:tcBorders>
              <w:top w:val="nil"/>
              <w:left w:val="nil"/>
              <w:bottom w:val="nil"/>
              <w:right w:val="nil"/>
            </w:tcBorders>
            <w:shd w:val="clear" w:color="auto" w:fill="F2F2F2" w:themeFill="background1" w:themeFillShade="F2"/>
            <w:tcMar>
              <w:left w:w="85" w:type="dxa"/>
            </w:tcMar>
          </w:tcPr>
          <w:p w14:paraId="38D151A8" w14:textId="77777777" w:rsidR="002470DF" w:rsidRPr="007E4121" w:rsidRDefault="002470DF" w:rsidP="00F352B0">
            <w:pPr>
              <w:pStyle w:val="Tables"/>
              <w:ind w:left="-90"/>
              <w:rPr>
                <w:shd w:val="clear" w:color="auto" w:fill="auto"/>
              </w:rPr>
            </w:pPr>
            <w:r w:rsidRPr="007E4121">
              <w:rPr>
                <w:shd w:val="clear" w:color="auto" w:fill="auto"/>
              </w:rPr>
              <w:t>Median</w:t>
            </w:r>
          </w:p>
        </w:tc>
        <w:tc>
          <w:tcPr>
            <w:tcW w:w="2409" w:type="dxa"/>
            <w:tcBorders>
              <w:top w:val="nil"/>
              <w:left w:val="nil"/>
              <w:bottom w:val="nil"/>
              <w:right w:val="nil"/>
            </w:tcBorders>
            <w:shd w:val="clear" w:color="auto" w:fill="F2F2F2" w:themeFill="background1" w:themeFillShade="F2"/>
          </w:tcPr>
          <w:p w14:paraId="513669D4" w14:textId="77777777" w:rsidR="002470DF" w:rsidRPr="007E4121" w:rsidRDefault="002470DF" w:rsidP="00AF715B">
            <w:pPr>
              <w:pStyle w:val="Tables"/>
              <w:jc w:val="left"/>
              <w:rPr>
                <w:shd w:val="clear" w:color="auto" w:fill="auto"/>
              </w:rPr>
            </w:pPr>
            <w:r w:rsidRPr="007E4121">
              <w:rPr>
                <w:shd w:val="clear" w:color="auto" w:fill="auto"/>
              </w:rPr>
              <w:t>Continuous </w:t>
            </w:r>
          </w:p>
        </w:tc>
        <w:tc>
          <w:tcPr>
            <w:tcW w:w="2129" w:type="dxa"/>
            <w:tcBorders>
              <w:top w:val="nil"/>
              <w:left w:val="nil"/>
              <w:bottom w:val="nil"/>
              <w:right w:val="nil"/>
            </w:tcBorders>
            <w:shd w:val="clear" w:color="auto" w:fill="F2F2F2" w:themeFill="background1" w:themeFillShade="F2"/>
          </w:tcPr>
          <w:p w14:paraId="2F86D504" w14:textId="77777777" w:rsidR="002470DF" w:rsidRPr="007E4121" w:rsidRDefault="00000000" w:rsidP="00AF715B">
            <w:pPr>
              <w:pStyle w:val="Tables"/>
              <w:rPr>
                <w:rFonts w:eastAsia="Times New Roman"/>
                <w:shd w:val="clear" w:color="auto" w:fill="auto"/>
              </w:rPr>
            </w:pPr>
            <m:oMathPara>
              <m:oMathParaPr>
                <m:jc m:val="left"/>
              </m:oMathParaPr>
              <m:oMath>
                <m:sSub>
                  <m:sSubPr>
                    <m:ctrlPr>
                      <w:rPr>
                        <w:rFonts w:ascii="Cambria Math" w:hAnsi="Cambria Math"/>
                        <w:shd w:val="clear" w:color="auto" w:fill="auto"/>
                      </w:rPr>
                    </m:ctrlPr>
                  </m:sSubPr>
                  <m:e>
                    <m:r>
                      <w:rPr>
                        <w:rFonts w:ascii="Cambria Math" w:hAnsi="Cambria Math"/>
                        <w:shd w:val="clear" w:color="auto" w:fill="auto"/>
                      </w:rPr>
                      <m:t>g</m:t>
                    </m:r>
                    <m:d>
                      <m:dPr>
                        <m:ctrlPr>
                          <w:rPr>
                            <w:rFonts w:ascii="Cambria Math" w:hAnsi="Cambria Math"/>
                            <w:shd w:val="clear" w:color="auto" w:fill="auto"/>
                          </w:rPr>
                        </m:ctrlPr>
                      </m:dPr>
                      <m:e>
                        <m:sSub>
                          <m:sSubPr>
                            <m:ctrlPr>
                              <w:rPr>
                                <w:rFonts w:ascii="Cambria Math" w:hAnsi="Cambria Math"/>
                                <w:shd w:val="clear" w:color="auto" w:fill="auto"/>
                              </w:rPr>
                            </m:ctrlPr>
                          </m:sSubPr>
                          <m:e>
                            <m:r>
                              <w:rPr>
                                <w:rFonts w:ascii="Cambria Math" w:hAnsi="Cambria Math"/>
                                <w:shd w:val="clear" w:color="auto" w:fill="auto"/>
                              </w:rPr>
                              <m:t>Q</m:t>
                            </m:r>
                          </m:e>
                          <m:sub>
                            <m:r>
                              <w:rPr>
                                <w:rFonts w:ascii="Cambria Math" w:hAnsi="Cambria Math"/>
                                <w:shd w:val="clear" w:color="auto" w:fill="auto"/>
                              </w:rPr>
                              <m:t>Y</m:t>
                            </m:r>
                            <m:r>
                              <m:rPr>
                                <m:sty m:val="p"/>
                              </m:rPr>
                              <w:rPr>
                                <w:rFonts w:ascii="Cambria Math" w:hAnsi="Cambria Math"/>
                                <w:shd w:val="clear" w:color="auto" w:fill="auto"/>
                              </w:rPr>
                              <m:t>|</m:t>
                            </m:r>
                            <m:r>
                              <w:rPr>
                                <w:rFonts w:ascii="Cambria Math" w:hAnsi="Cambria Math"/>
                                <w:shd w:val="clear" w:color="auto" w:fill="auto"/>
                              </w:rPr>
                              <m:t>X</m:t>
                            </m:r>
                          </m:sub>
                        </m:sSub>
                        <m:d>
                          <m:dPr>
                            <m:ctrlPr>
                              <w:rPr>
                                <w:rFonts w:ascii="Cambria Math" w:hAnsi="Cambria Math"/>
                                <w:shd w:val="clear" w:color="auto" w:fill="auto"/>
                              </w:rPr>
                            </m:ctrlPr>
                          </m:dPr>
                          <m:e>
                            <m:r>
                              <w:rPr>
                                <w:rFonts w:ascii="Cambria Math" w:hAnsi="Cambria Math"/>
                                <w:shd w:val="clear" w:color="auto" w:fill="auto"/>
                              </w:rPr>
                              <m:t>median</m:t>
                            </m:r>
                          </m:e>
                        </m:d>
                      </m:e>
                    </m:d>
                    <m:r>
                      <m:rPr>
                        <m:sty m:val="p"/>
                      </m:rPr>
                      <w:rPr>
                        <w:rFonts w:ascii="Cambria Math" w:hAnsi="Cambria Math"/>
                        <w:shd w:val="clear" w:color="auto" w:fill="auto"/>
                      </w:rPr>
                      <m:t>=</m:t>
                    </m:r>
                    <m:r>
                      <w:rPr>
                        <w:rFonts w:ascii="Cambria Math" w:hAnsi="Cambria Math"/>
                        <w:shd w:val="clear" w:color="auto" w:fill="auto"/>
                      </w:rPr>
                      <m:t>Q</m:t>
                    </m:r>
                  </m:e>
                  <m:sub>
                    <m:r>
                      <w:rPr>
                        <w:rFonts w:ascii="Cambria Math" w:hAnsi="Cambria Math"/>
                        <w:shd w:val="clear" w:color="auto" w:fill="auto"/>
                      </w:rPr>
                      <m:t>Y</m:t>
                    </m:r>
                    <m:r>
                      <m:rPr>
                        <m:sty m:val="p"/>
                      </m:rPr>
                      <w:rPr>
                        <w:rFonts w:ascii="Cambria Math" w:hAnsi="Cambria Math"/>
                        <w:shd w:val="clear" w:color="auto" w:fill="auto"/>
                      </w:rPr>
                      <m:t>|</m:t>
                    </m:r>
                    <m:r>
                      <w:rPr>
                        <w:rFonts w:ascii="Cambria Math" w:hAnsi="Cambria Math"/>
                        <w:shd w:val="clear" w:color="auto" w:fill="auto"/>
                      </w:rPr>
                      <m:t>X</m:t>
                    </m:r>
                  </m:sub>
                </m:sSub>
                <m:d>
                  <m:dPr>
                    <m:ctrlPr>
                      <w:rPr>
                        <w:rFonts w:ascii="Cambria Math" w:hAnsi="Cambria Math"/>
                        <w:shd w:val="clear" w:color="auto" w:fill="auto"/>
                      </w:rPr>
                    </m:ctrlPr>
                  </m:dPr>
                  <m:e>
                    <m:r>
                      <w:rPr>
                        <w:rFonts w:ascii="Cambria Math" w:hAnsi="Cambria Math"/>
                        <w:shd w:val="clear" w:color="auto" w:fill="auto"/>
                      </w:rPr>
                      <m:t>median</m:t>
                    </m:r>
                  </m:e>
                </m:d>
                <m:r>
                  <m:rPr>
                    <m:sty m:val="p"/>
                  </m:rPr>
                  <w:rPr>
                    <w:rFonts w:ascii="Cambria Math" w:hAnsi="Cambria Math"/>
                    <w:shd w:val="clear" w:color="auto" w:fill="auto"/>
                  </w:rPr>
                  <m:t>=</m:t>
                </m:r>
                <m:r>
                  <m:rPr>
                    <m:sty m:val="bi"/>
                  </m:rPr>
                  <w:rPr>
                    <w:rFonts w:ascii="Cambria Math" w:hAnsi="Cambria Math"/>
                    <w:shd w:val="clear" w:color="auto" w:fill="auto"/>
                  </w:rPr>
                  <m:t>X</m:t>
                </m:r>
                <m:sSub>
                  <m:sSubPr>
                    <m:ctrlPr>
                      <w:rPr>
                        <w:rFonts w:ascii="Cambria Math" w:hAnsi="Cambria Math"/>
                        <w:b/>
                        <w:bCs/>
                        <w:shd w:val="clear" w:color="auto" w:fill="auto"/>
                      </w:rPr>
                    </m:ctrlPr>
                  </m:sSubPr>
                  <m:e>
                    <m:r>
                      <m:rPr>
                        <m:sty m:val="bi"/>
                      </m:rPr>
                      <w:rPr>
                        <w:rFonts w:ascii="Cambria Math" w:hAnsi="Cambria Math"/>
                        <w:shd w:val="clear" w:color="auto" w:fill="auto"/>
                      </w:rPr>
                      <m:t>β</m:t>
                    </m:r>
                  </m:e>
                  <m:sub>
                    <m:r>
                      <w:rPr>
                        <w:rFonts w:ascii="Cambria Math" w:hAnsi="Cambria Math"/>
                        <w:shd w:val="clear" w:color="auto" w:fill="auto"/>
                      </w:rPr>
                      <m:t>median</m:t>
                    </m:r>
                  </m:sub>
                </m:sSub>
              </m:oMath>
            </m:oMathPara>
          </w:p>
        </w:tc>
        <w:tc>
          <w:tcPr>
            <w:tcW w:w="2693" w:type="dxa"/>
            <w:tcBorders>
              <w:top w:val="nil"/>
              <w:left w:val="nil"/>
              <w:bottom w:val="nil"/>
              <w:right w:val="nil"/>
            </w:tcBorders>
            <w:shd w:val="clear" w:color="auto" w:fill="F2F2F2" w:themeFill="background1" w:themeFillShade="F2"/>
            <w:tcMar>
              <w:left w:w="85" w:type="dxa"/>
            </w:tcMar>
          </w:tcPr>
          <w:p w14:paraId="62A6BC9D" w14:textId="77777777" w:rsidR="002470DF" w:rsidRPr="007E4121" w:rsidRDefault="002470DF" w:rsidP="00F352B0">
            <w:pPr>
              <w:pStyle w:val="Tables"/>
              <w:ind w:left="-86"/>
              <w:jc w:val="left"/>
              <w:rPr>
                <w:shd w:val="clear" w:color="auto" w:fill="auto"/>
              </w:rPr>
            </w:pPr>
            <w:r w:rsidRPr="007E4121">
              <w:rPr>
                <w:shd w:val="clear" w:color="auto" w:fill="auto"/>
              </w:rPr>
              <w:t>Linearity; independence of outcomes.</w:t>
            </w:r>
          </w:p>
        </w:tc>
        <w:tc>
          <w:tcPr>
            <w:tcW w:w="1558" w:type="dxa"/>
            <w:tcBorders>
              <w:top w:val="nil"/>
              <w:left w:val="nil"/>
              <w:bottom w:val="nil"/>
              <w:right w:val="nil"/>
            </w:tcBorders>
            <w:shd w:val="clear" w:color="auto" w:fill="F2F2F2" w:themeFill="background1" w:themeFillShade="F2"/>
            <w:noWrap/>
            <w:tcMar>
              <w:left w:w="85" w:type="dxa"/>
            </w:tcMar>
          </w:tcPr>
          <w:p w14:paraId="319EBBC9" w14:textId="77777777" w:rsidR="002470DF" w:rsidRPr="007E4121" w:rsidRDefault="002470DF" w:rsidP="00B51D1F">
            <w:pPr>
              <w:pStyle w:val="Tables"/>
              <w:ind w:left="-83"/>
              <w:rPr>
                <w:shd w:val="clear" w:color="auto" w:fill="auto"/>
              </w:rPr>
            </w:pPr>
            <w:r w:rsidRPr="007E4121">
              <w:rPr>
                <w:shd w:val="clear" w:color="auto" w:fill="auto"/>
              </w:rPr>
              <w:t>No</w:t>
            </w:r>
          </w:p>
        </w:tc>
        <w:tc>
          <w:tcPr>
            <w:tcW w:w="1416" w:type="dxa"/>
            <w:tcBorders>
              <w:top w:val="nil"/>
              <w:left w:val="nil"/>
              <w:bottom w:val="nil"/>
              <w:right w:val="nil"/>
            </w:tcBorders>
            <w:shd w:val="clear" w:color="auto" w:fill="F2F2F2" w:themeFill="background1" w:themeFillShade="F2"/>
            <w:tcMar>
              <w:left w:w="85" w:type="dxa"/>
            </w:tcMar>
          </w:tcPr>
          <w:p w14:paraId="3196E550" w14:textId="77777777" w:rsidR="002470DF" w:rsidRPr="007E4121" w:rsidRDefault="002470DF" w:rsidP="00B51D1F">
            <w:pPr>
              <w:pStyle w:val="Tables"/>
              <w:ind w:left="-91"/>
              <w:jc w:val="left"/>
              <w:rPr>
                <w:shd w:val="clear" w:color="auto" w:fill="auto"/>
              </w:rPr>
            </w:pPr>
            <w:r w:rsidRPr="007E4121">
              <w:rPr>
                <w:shd w:val="clear" w:color="auto" w:fill="auto"/>
              </w:rPr>
              <w:t>Median</w:t>
            </w:r>
          </w:p>
        </w:tc>
        <w:tc>
          <w:tcPr>
            <w:tcW w:w="1135" w:type="dxa"/>
            <w:tcBorders>
              <w:top w:val="nil"/>
              <w:left w:val="nil"/>
              <w:bottom w:val="nil"/>
              <w:right w:val="nil"/>
            </w:tcBorders>
            <w:shd w:val="clear" w:color="auto" w:fill="F2F2F2" w:themeFill="background1" w:themeFillShade="F2"/>
            <w:tcMar>
              <w:left w:w="85" w:type="dxa"/>
            </w:tcMar>
          </w:tcPr>
          <w:p w14:paraId="04E7F8FF" w14:textId="77777777" w:rsidR="002470DF" w:rsidRPr="007E4121" w:rsidRDefault="002470DF" w:rsidP="001D169D">
            <w:pPr>
              <w:pStyle w:val="Tables"/>
              <w:ind w:left="-83"/>
              <w:rPr>
                <w:shd w:val="clear" w:color="auto" w:fill="auto"/>
              </w:rPr>
            </w:pPr>
            <w:r w:rsidRPr="007E4121">
              <w:rPr>
                <w:shd w:val="clear" w:color="auto" w:fill="auto"/>
              </w:rPr>
              <w:t>LAD</w:t>
            </w:r>
          </w:p>
        </w:tc>
        <w:tc>
          <w:tcPr>
            <w:tcW w:w="1422" w:type="dxa"/>
            <w:tcBorders>
              <w:top w:val="nil"/>
              <w:left w:val="nil"/>
              <w:bottom w:val="nil"/>
              <w:right w:val="nil"/>
            </w:tcBorders>
            <w:shd w:val="clear" w:color="auto" w:fill="F2F2F2" w:themeFill="background1" w:themeFillShade="F2"/>
          </w:tcPr>
          <w:p w14:paraId="5247F453" w14:textId="77777777" w:rsidR="002470DF" w:rsidRPr="008F5C39" w:rsidRDefault="002470DF" w:rsidP="00AF715B">
            <w:pPr>
              <w:pStyle w:val="Tables"/>
              <w:rPr>
                <w:rFonts w:ascii="Courier New" w:hAnsi="Courier New" w:cs="Courier New"/>
                <w:shd w:val="clear" w:color="auto" w:fill="auto"/>
              </w:rPr>
            </w:pPr>
            <w:r w:rsidRPr="008F5C39">
              <w:rPr>
                <w:rFonts w:ascii="Courier New" w:hAnsi="Courier New" w:cs="Courier New"/>
                <w:shd w:val="clear" w:color="auto" w:fill="auto"/>
              </w:rPr>
              <w:t>qreg</w:t>
            </w:r>
          </w:p>
        </w:tc>
      </w:tr>
      <w:tr w:rsidR="002470DF" w:rsidRPr="007E4121" w14:paraId="7F305499" w14:textId="77777777" w:rsidTr="00057DE9">
        <w:trPr>
          <w:trHeight w:val="585"/>
          <w:jc w:val="center"/>
        </w:trPr>
        <w:tc>
          <w:tcPr>
            <w:tcW w:w="3685" w:type="dxa"/>
            <w:gridSpan w:val="2"/>
            <w:tcBorders>
              <w:top w:val="nil"/>
              <w:left w:val="nil"/>
              <w:bottom w:val="nil"/>
              <w:right w:val="nil"/>
            </w:tcBorders>
            <w:shd w:val="clear" w:color="auto" w:fill="FFFFFF" w:themeFill="background1"/>
            <w:tcMar>
              <w:left w:w="85" w:type="dxa"/>
            </w:tcMar>
          </w:tcPr>
          <w:p w14:paraId="7BF482C2" w14:textId="77777777" w:rsidR="002470DF" w:rsidRPr="007E4121" w:rsidRDefault="002470DF" w:rsidP="00F352B0">
            <w:pPr>
              <w:pStyle w:val="Tables"/>
              <w:ind w:left="-90"/>
              <w:jc w:val="left"/>
              <w:rPr>
                <w:i/>
                <w:iCs/>
                <w:shd w:val="clear" w:color="auto" w:fill="auto"/>
              </w:rPr>
            </w:pPr>
            <w:r w:rsidRPr="007E4121">
              <w:rPr>
                <w:i/>
                <w:iCs/>
                <w:shd w:val="clear" w:color="auto" w:fill="auto"/>
              </w:rPr>
              <w:t xml:space="preserve">Censored regression </w:t>
            </w:r>
          </w:p>
        </w:tc>
        <w:tc>
          <w:tcPr>
            <w:tcW w:w="2129" w:type="dxa"/>
            <w:tcBorders>
              <w:top w:val="nil"/>
              <w:left w:val="nil"/>
              <w:bottom w:val="nil"/>
              <w:right w:val="nil"/>
            </w:tcBorders>
            <w:shd w:val="clear" w:color="auto" w:fill="FFFFFF" w:themeFill="background1"/>
          </w:tcPr>
          <w:p w14:paraId="6E4948DB" w14:textId="77777777" w:rsidR="002470DF" w:rsidRPr="007E4121" w:rsidRDefault="002470DF" w:rsidP="00774B32">
            <w:pPr>
              <w:pStyle w:val="Tables"/>
              <w:jc w:val="left"/>
              <w:rPr>
                <w:i/>
                <w:iCs/>
                <w:shd w:val="clear" w:color="auto" w:fill="auto"/>
              </w:rPr>
            </w:pPr>
          </w:p>
        </w:tc>
        <w:tc>
          <w:tcPr>
            <w:tcW w:w="2693" w:type="dxa"/>
            <w:tcBorders>
              <w:top w:val="nil"/>
              <w:left w:val="nil"/>
              <w:bottom w:val="nil"/>
              <w:right w:val="nil"/>
            </w:tcBorders>
            <w:shd w:val="clear" w:color="auto" w:fill="FFFFFF" w:themeFill="background1"/>
            <w:tcMar>
              <w:left w:w="85" w:type="dxa"/>
            </w:tcMar>
          </w:tcPr>
          <w:p w14:paraId="0C7CE77B" w14:textId="77777777" w:rsidR="002470DF" w:rsidRPr="007E4121" w:rsidRDefault="002470DF" w:rsidP="00F352B0">
            <w:pPr>
              <w:pStyle w:val="Tables"/>
              <w:ind w:left="-86"/>
              <w:jc w:val="left"/>
              <w:rPr>
                <w:i/>
                <w:iCs/>
                <w:shd w:val="clear" w:color="auto" w:fill="auto"/>
              </w:rPr>
            </w:pPr>
          </w:p>
        </w:tc>
        <w:tc>
          <w:tcPr>
            <w:tcW w:w="1558" w:type="dxa"/>
            <w:tcBorders>
              <w:top w:val="nil"/>
              <w:left w:val="nil"/>
              <w:bottom w:val="nil"/>
              <w:right w:val="nil"/>
            </w:tcBorders>
            <w:shd w:val="clear" w:color="auto" w:fill="FFFFFF" w:themeFill="background1"/>
            <w:noWrap/>
            <w:tcMar>
              <w:left w:w="85" w:type="dxa"/>
            </w:tcMar>
          </w:tcPr>
          <w:p w14:paraId="2EC91F25" w14:textId="77777777" w:rsidR="002470DF" w:rsidRPr="007E4121" w:rsidRDefault="002470DF" w:rsidP="00B51D1F">
            <w:pPr>
              <w:pStyle w:val="Tables"/>
              <w:ind w:left="-83"/>
              <w:jc w:val="left"/>
              <w:rPr>
                <w:i/>
                <w:iCs/>
                <w:shd w:val="clear" w:color="auto" w:fill="auto"/>
              </w:rPr>
            </w:pPr>
          </w:p>
        </w:tc>
        <w:tc>
          <w:tcPr>
            <w:tcW w:w="1416" w:type="dxa"/>
            <w:tcBorders>
              <w:top w:val="nil"/>
              <w:left w:val="nil"/>
              <w:bottom w:val="nil"/>
              <w:right w:val="nil"/>
            </w:tcBorders>
            <w:shd w:val="clear" w:color="auto" w:fill="FFFFFF" w:themeFill="background1"/>
            <w:tcMar>
              <w:left w:w="85" w:type="dxa"/>
            </w:tcMar>
          </w:tcPr>
          <w:p w14:paraId="74BC9086" w14:textId="77777777" w:rsidR="002470DF" w:rsidRPr="007E4121" w:rsidRDefault="002470DF" w:rsidP="00B51D1F">
            <w:pPr>
              <w:pStyle w:val="Tables"/>
              <w:ind w:left="-91"/>
              <w:jc w:val="left"/>
              <w:rPr>
                <w:i/>
                <w:iCs/>
                <w:shd w:val="clear" w:color="auto" w:fill="auto"/>
              </w:rPr>
            </w:pPr>
          </w:p>
        </w:tc>
        <w:tc>
          <w:tcPr>
            <w:tcW w:w="1135" w:type="dxa"/>
            <w:tcBorders>
              <w:top w:val="nil"/>
              <w:left w:val="nil"/>
              <w:bottom w:val="nil"/>
              <w:right w:val="nil"/>
            </w:tcBorders>
            <w:shd w:val="clear" w:color="auto" w:fill="FFFFFF" w:themeFill="background1"/>
            <w:tcMar>
              <w:left w:w="85" w:type="dxa"/>
            </w:tcMar>
          </w:tcPr>
          <w:p w14:paraId="01016CD4" w14:textId="77777777" w:rsidR="002470DF" w:rsidRPr="007E4121" w:rsidRDefault="002470DF" w:rsidP="001D169D">
            <w:pPr>
              <w:pStyle w:val="Tables"/>
              <w:ind w:left="-83"/>
              <w:jc w:val="left"/>
              <w:rPr>
                <w:i/>
                <w:iCs/>
                <w:shd w:val="clear" w:color="auto" w:fill="auto"/>
              </w:rPr>
            </w:pPr>
          </w:p>
        </w:tc>
        <w:tc>
          <w:tcPr>
            <w:tcW w:w="1422" w:type="dxa"/>
            <w:tcBorders>
              <w:top w:val="nil"/>
              <w:left w:val="nil"/>
              <w:bottom w:val="nil"/>
              <w:right w:val="nil"/>
            </w:tcBorders>
            <w:shd w:val="clear" w:color="auto" w:fill="FFFFFF" w:themeFill="background1"/>
          </w:tcPr>
          <w:p w14:paraId="2EB8B624" w14:textId="77777777" w:rsidR="002470DF" w:rsidRPr="008F5C39" w:rsidRDefault="002470DF" w:rsidP="00774B32">
            <w:pPr>
              <w:pStyle w:val="Tables"/>
              <w:jc w:val="left"/>
              <w:rPr>
                <w:rFonts w:ascii="Courier New" w:hAnsi="Courier New" w:cs="Courier New"/>
                <w:i/>
                <w:iCs/>
                <w:shd w:val="clear" w:color="auto" w:fill="auto"/>
              </w:rPr>
            </w:pPr>
          </w:p>
        </w:tc>
      </w:tr>
      <w:tr w:rsidR="002470DF" w:rsidRPr="007E4121" w14:paraId="1535E679" w14:textId="77777777" w:rsidTr="00057DE9">
        <w:trPr>
          <w:trHeight w:val="585"/>
          <w:jc w:val="center"/>
        </w:trPr>
        <w:tc>
          <w:tcPr>
            <w:tcW w:w="1276" w:type="dxa"/>
            <w:tcBorders>
              <w:top w:val="nil"/>
              <w:left w:val="nil"/>
              <w:bottom w:val="nil"/>
              <w:right w:val="nil"/>
            </w:tcBorders>
            <w:shd w:val="clear" w:color="auto" w:fill="FFFFFF" w:themeFill="background1"/>
            <w:tcMar>
              <w:left w:w="85" w:type="dxa"/>
            </w:tcMar>
            <w:hideMark/>
          </w:tcPr>
          <w:p w14:paraId="7C2A6EE5" w14:textId="77777777" w:rsidR="002470DF" w:rsidRPr="007E4121" w:rsidRDefault="002470DF" w:rsidP="00F352B0">
            <w:pPr>
              <w:pStyle w:val="Tables"/>
              <w:ind w:left="-90"/>
              <w:rPr>
                <w:shd w:val="clear" w:color="auto" w:fill="auto"/>
              </w:rPr>
            </w:pPr>
            <w:r w:rsidRPr="007E4121">
              <w:rPr>
                <w:shd w:val="clear" w:color="auto" w:fill="auto"/>
              </w:rPr>
              <w:t>Tobit</w:t>
            </w:r>
          </w:p>
        </w:tc>
        <w:tc>
          <w:tcPr>
            <w:tcW w:w="2409" w:type="dxa"/>
            <w:tcBorders>
              <w:top w:val="nil"/>
              <w:left w:val="nil"/>
              <w:bottom w:val="nil"/>
              <w:right w:val="nil"/>
            </w:tcBorders>
            <w:shd w:val="clear" w:color="auto" w:fill="FFFFFF" w:themeFill="background1"/>
          </w:tcPr>
          <w:p w14:paraId="02ED52C9" w14:textId="77777777" w:rsidR="002470DF" w:rsidRPr="007E4121" w:rsidRDefault="002470DF" w:rsidP="00AF715B">
            <w:pPr>
              <w:pStyle w:val="Tables"/>
              <w:jc w:val="left"/>
              <w:rPr>
                <w:shd w:val="clear" w:color="auto" w:fill="auto"/>
              </w:rPr>
            </w:pPr>
            <w:r w:rsidRPr="007E4121">
              <w:rPr>
                <w:shd w:val="clear" w:color="auto" w:fill="auto"/>
              </w:rPr>
              <w:t xml:space="preserve">Observed </w:t>
            </w:r>
            <m:oMath>
              <m:r>
                <w:rPr>
                  <w:rFonts w:ascii="Cambria Math" w:hAnsi="Cambria Math"/>
                  <w:shd w:val="clear" w:color="auto" w:fill="auto"/>
                </w:rPr>
                <m:t>Y</m:t>
              </m:r>
            </m:oMath>
            <w:r w:rsidRPr="007E4121">
              <w:rPr>
                <w:shd w:val="clear" w:color="auto" w:fill="auto"/>
              </w:rPr>
              <w:t xml:space="preserve">: Continuous and censored; </w:t>
            </w:r>
          </w:p>
          <w:p w14:paraId="658DABC7" w14:textId="71AF43A7" w:rsidR="002470DF" w:rsidRPr="007E4121" w:rsidRDefault="00057DE9" w:rsidP="00AF715B">
            <w:pPr>
              <w:pStyle w:val="Tables"/>
              <w:jc w:val="left"/>
              <w:rPr>
                <w:shd w:val="clear" w:color="auto" w:fill="auto"/>
              </w:rPr>
            </w:pPr>
            <w:r>
              <w:rPr>
                <w:shd w:val="clear" w:color="auto" w:fill="auto"/>
              </w:rPr>
              <w:t>L</w:t>
            </w:r>
            <w:r w:rsidR="002470DF" w:rsidRPr="007E4121">
              <w:rPr>
                <w:shd w:val="clear" w:color="auto" w:fill="auto"/>
              </w:rPr>
              <w:t>atent</w:t>
            </w:r>
            <m:oMath>
              <m:r>
                <w:rPr>
                  <w:rFonts w:ascii="Cambria Math" w:hAnsi="Cambria Math"/>
                  <w:shd w:val="clear" w:color="auto" w:fill="auto"/>
                </w:rPr>
                <m:t xml:space="preserve"> </m:t>
              </m:r>
              <m:sSup>
                <m:sSupPr>
                  <m:ctrlPr>
                    <w:rPr>
                      <w:rFonts w:ascii="Cambria Math" w:hAnsi="Cambria Math"/>
                      <w:i/>
                      <w:iCs/>
                      <w:shd w:val="clear" w:color="auto" w:fill="auto"/>
                    </w:rPr>
                  </m:ctrlPr>
                </m:sSupPr>
                <m:e>
                  <m:r>
                    <w:rPr>
                      <w:rFonts w:ascii="Cambria Math" w:hAnsi="Cambria Math"/>
                      <w:shd w:val="clear" w:color="auto" w:fill="auto"/>
                    </w:rPr>
                    <m:t>Y</m:t>
                  </m:r>
                </m:e>
                <m:sup>
                  <m:r>
                    <w:rPr>
                      <w:rFonts w:ascii="Cambria Math" w:hAnsi="Cambria Math"/>
                      <w:shd w:val="clear" w:color="auto" w:fill="auto"/>
                    </w:rPr>
                    <m:t>*</m:t>
                  </m:r>
                </m:sup>
              </m:sSup>
            </m:oMath>
            <w:r w:rsidR="002470DF" w:rsidRPr="007E4121">
              <w:rPr>
                <w:iCs/>
                <w:shd w:val="clear" w:color="auto" w:fill="auto"/>
              </w:rPr>
              <w:t xml:space="preserve">: </w:t>
            </w:r>
            <w:r w:rsidR="002470DF" w:rsidRPr="007E4121">
              <w:rPr>
                <w:shd w:val="clear" w:color="auto" w:fill="auto"/>
              </w:rPr>
              <w:t>Continuous</w:t>
            </w:r>
          </w:p>
        </w:tc>
        <w:tc>
          <w:tcPr>
            <w:tcW w:w="2129" w:type="dxa"/>
            <w:tcBorders>
              <w:top w:val="nil"/>
              <w:left w:val="nil"/>
              <w:bottom w:val="nil"/>
              <w:right w:val="nil"/>
            </w:tcBorders>
            <w:shd w:val="clear" w:color="auto" w:fill="FFFFFF" w:themeFill="background1"/>
          </w:tcPr>
          <w:p w14:paraId="0703EB6F" w14:textId="77777777" w:rsidR="002470DF" w:rsidRPr="007E4121" w:rsidRDefault="002470DF" w:rsidP="00AF715B">
            <w:pPr>
              <w:pStyle w:val="Tables"/>
              <w:rPr>
                <w:shd w:val="clear" w:color="auto" w:fill="auto"/>
              </w:rPr>
            </w:pPr>
            <w:r w:rsidRPr="007E4121">
              <w:rPr>
                <w:shd w:val="clear" w:color="auto" w:fill="auto"/>
              </w:rPr>
              <w:t>Identity</w:t>
            </w:r>
          </w:p>
          <w:p w14:paraId="3C6BA84A" w14:textId="77777777" w:rsidR="002470DF" w:rsidRPr="007E4121" w:rsidRDefault="002470DF" w:rsidP="00AF715B">
            <w:pPr>
              <w:pStyle w:val="Tables"/>
              <w:rPr>
                <w:rFonts w:eastAsia="DengXian"/>
                <w:b/>
                <w:bCs/>
                <w:iCs/>
                <w:shd w:val="clear" w:color="auto" w:fill="auto"/>
              </w:rPr>
            </w:pPr>
            <m:oMathPara>
              <m:oMathParaPr>
                <m:jc m:val="left"/>
              </m:oMathParaPr>
              <m:oMath>
                <m:r>
                  <w:rPr>
                    <w:rFonts w:ascii="Cambria Math" w:hAnsi="Cambria Math"/>
                    <w:shd w:val="clear" w:color="auto" w:fill="auto"/>
                  </w:rPr>
                  <m:t>g</m:t>
                </m:r>
                <m:d>
                  <m:dPr>
                    <m:ctrlPr>
                      <w:rPr>
                        <w:rFonts w:ascii="Cambria Math" w:hAnsi="Cambria Math"/>
                        <w:shd w:val="clear" w:color="auto" w:fill="auto"/>
                      </w:rPr>
                    </m:ctrlPr>
                  </m:dPr>
                  <m:e>
                    <m:sSup>
                      <m:sSupPr>
                        <m:ctrlPr>
                          <w:rPr>
                            <w:rFonts w:ascii="Cambria Math" w:hAnsi="Cambria Math"/>
                            <w:iCs/>
                            <w:shd w:val="clear" w:color="auto" w:fill="auto"/>
                          </w:rPr>
                        </m:ctrlPr>
                      </m:sSupPr>
                      <m:e>
                        <m:r>
                          <w:rPr>
                            <w:rFonts w:ascii="Cambria Math" w:hAnsi="Cambria Math"/>
                            <w:shd w:val="clear" w:color="auto" w:fill="auto"/>
                          </w:rPr>
                          <m:t>μ</m:t>
                        </m:r>
                      </m:e>
                      <m:sup>
                        <m:r>
                          <m:rPr>
                            <m:sty m:val="p"/>
                          </m:rPr>
                          <w:rPr>
                            <w:rFonts w:ascii="Cambria Math" w:hAnsi="Cambria Math"/>
                            <w:shd w:val="clear" w:color="auto" w:fill="auto"/>
                          </w:rPr>
                          <m:t>*</m:t>
                        </m:r>
                      </m:sup>
                    </m:sSup>
                  </m:e>
                </m:d>
                <m:r>
                  <m:rPr>
                    <m:sty m:val="p"/>
                  </m:rPr>
                  <w:rPr>
                    <w:rFonts w:ascii="Cambria Math" w:hAnsi="Cambria Math"/>
                    <w:shd w:val="clear" w:color="auto" w:fill="auto"/>
                  </w:rPr>
                  <m:t>=</m:t>
                </m:r>
                <m:sSup>
                  <m:sSupPr>
                    <m:ctrlPr>
                      <w:rPr>
                        <w:rFonts w:ascii="Cambria Math" w:hAnsi="Cambria Math"/>
                        <w:iCs/>
                        <w:shd w:val="clear" w:color="auto" w:fill="auto"/>
                      </w:rPr>
                    </m:ctrlPr>
                  </m:sSupPr>
                  <m:e>
                    <m:r>
                      <w:rPr>
                        <w:rFonts w:ascii="Cambria Math" w:hAnsi="Cambria Math"/>
                        <w:shd w:val="clear" w:color="auto" w:fill="auto"/>
                      </w:rPr>
                      <m:t>μ</m:t>
                    </m:r>
                  </m:e>
                  <m:sup>
                    <m:r>
                      <m:rPr>
                        <m:sty m:val="p"/>
                      </m:rPr>
                      <w:rPr>
                        <w:rFonts w:ascii="Cambria Math" w:hAnsi="Cambria Math"/>
                        <w:shd w:val="clear" w:color="auto" w:fill="auto"/>
                      </w:rPr>
                      <m:t>*</m:t>
                    </m:r>
                  </m:sup>
                </m:sSup>
                <m:r>
                  <m:rPr>
                    <m:sty m:val="p"/>
                  </m:rPr>
                  <w:rPr>
                    <w:rFonts w:ascii="Cambria Math" w:hAnsi="Cambria Math"/>
                    <w:shd w:val="clear" w:color="auto" w:fill="auto"/>
                  </w:rPr>
                  <m:t>=</m:t>
                </m:r>
                <m:r>
                  <m:rPr>
                    <m:sty m:val="bi"/>
                  </m:rPr>
                  <w:rPr>
                    <w:rFonts w:ascii="Cambria Math" w:hAnsi="Cambria Math"/>
                    <w:shd w:val="clear" w:color="auto" w:fill="auto"/>
                  </w:rPr>
                  <m:t>Xβ</m:t>
                </m:r>
              </m:oMath>
            </m:oMathPara>
          </w:p>
        </w:tc>
        <w:tc>
          <w:tcPr>
            <w:tcW w:w="2693" w:type="dxa"/>
            <w:tcBorders>
              <w:top w:val="nil"/>
              <w:left w:val="nil"/>
              <w:bottom w:val="nil"/>
              <w:right w:val="nil"/>
            </w:tcBorders>
            <w:shd w:val="clear" w:color="auto" w:fill="FFFFFF" w:themeFill="background1"/>
            <w:tcMar>
              <w:left w:w="85" w:type="dxa"/>
            </w:tcMar>
            <w:hideMark/>
          </w:tcPr>
          <w:p w14:paraId="0923E3BF" w14:textId="77777777" w:rsidR="002470DF" w:rsidRPr="007E4121" w:rsidRDefault="002470DF" w:rsidP="00F352B0">
            <w:pPr>
              <w:pStyle w:val="Tables"/>
              <w:ind w:left="-86"/>
              <w:jc w:val="left"/>
              <w:rPr>
                <w:shd w:val="clear" w:color="auto" w:fill="auto"/>
              </w:rPr>
            </w:pPr>
            <w:r w:rsidRPr="007E4121">
              <w:rPr>
                <w:shd w:val="clear" w:color="auto" w:fill="auto"/>
              </w:rPr>
              <w:t>Normality (of residuals); homoscedasticity; linearity; independence of outcomes.</w:t>
            </w:r>
          </w:p>
        </w:tc>
        <w:tc>
          <w:tcPr>
            <w:tcW w:w="1558" w:type="dxa"/>
            <w:tcBorders>
              <w:top w:val="nil"/>
              <w:left w:val="nil"/>
              <w:bottom w:val="nil"/>
              <w:right w:val="nil"/>
            </w:tcBorders>
            <w:shd w:val="clear" w:color="auto" w:fill="FFFFFF" w:themeFill="background1"/>
            <w:noWrap/>
            <w:tcMar>
              <w:left w:w="85" w:type="dxa"/>
            </w:tcMar>
            <w:hideMark/>
          </w:tcPr>
          <w:p w14:paraId="40E4C717" w14:textId="77777777" w:rsidR="002470DF" w:rsidRPr="007E4121" w:rsidRDefault="002470DF" w:rsidP="00B51D1F">
            <w:pPr>
              <w:pStyle w:val="Tables"/>
              <w:ind w:left="-83"/>
              <w:rPr>
                <w:shd w:val="clear" w:color="auto" w:fill="auto"/>
              </w:rPr>
            </w:pPr>
            <w:r w:rsidRPr="007E4121">
              <w:rPr>
                <w:shd w:val="clear" w:color="auto" w:fill="auto"/>
              </w:rPr>
              <w:t>No </w:t>
            </w:r>
          </w:p>
        </w:tc>
        <w:tc>
          <w:tcPr>
            <w:tcW w:w="1416" w:type="dxa"/>
            <w:tcBorders>
              <w:top w:val="nil"/>
              <w:left w:val="nil"/>
              <w:bottom w:val="nil"/>
              <w:right w:val="nil"/>
            </w:tcBorders>
            <w:shd w:val="clear" w:color="auto" w:fill="FFFFFF" w:themeFill="background1"/>
            <w:tcMar>
              <w:left w:w="85" w:type="dxa"/>
            </w:tcMar>
            <w:hideMark/>
          </w:tcPr>
          <w:p w14:paraId="23B699BE" w14:textId="77777777" w:rsidR="002470DF" w:rsidRPr="007E4121" w:rsidRDefault="002470DF" w:rsidP="00B51D1F">
            <w:pPr>
              <w:pStyle w:val="Tables"/>
              <w:ind w:left="-91"/>
              <w:jc w:val="left"/>
              <w:rPr>
                <w:shd w:val="clear" w:color="auto" w:fill="auto"/>
              </w:rPr>
            </w:pPr>
            <w:r w:rsidRPr="007E4121">
              <w:rPr>
                <w:shd w:val="clear" w:color="auto" w:fill="auto"/>
              </w:rPr>
              <w:t>Latent Mean</w:t>
            </w:r>
          </w:p>
        </w:tc>
        <w:tc>
          <w:tcPr>
            <w:tcW w:w="1135" w:type="dxa"/>
            <w:tcBorders>
              <w:top w:val="nil"/>
              <w:left w:val="nil"/>
              <w:bottom w:val="nil"/>
              <w:right w:val="nil"/>
            </w:tcBorders>
            <w:shd w:val="clear" w:color="auto" w:fill="FFFFFF" w:themeFill="background1"/>
            <w:tcMar>
              <w:left w:w="85" w:type="dxa"/>
            </w:tcMar>
            <w:hideMark/>
          </w:tcPr>
          <w:p w14:paraId="2F34E671" w14:textId="77777777" w:rsidR="002470DF" w:rsidRPr="007E4121" w:rsidRDefault="002470DF" w:rsidP="001D169D">
            <w:pPr>
              <w:pStyle w:val="Tables"/>
              <w:ind w:left="-83"/>
              <w:rPr>
                <w:shd w:val="clear" w:color="auto" w:fill="auto"/>
              </w:rPr>
            </w:pPr>
            <w:r w:rsidRPr="007E4121">
              <w:rPr>
                <w:shd w:val="clear" w:color="auto" w:fill="auto"/>
              </w:rPr>
              <w:t>MLE </w:t>
            </w:r>
          </w:p>
        </w:tc>
        <w:tc>
          <w:tcPr>
            <w:tcW w:w="1422" w:type="dxa"/>
            <w:tcBorders>
              <w:top w:val="nil"/>
              <w:left w:val="nil"/>
              <w:bottom w:val="nil"/>
              <w:right w:val="nil"/>
            </w:tcBorders>
            <w:shd w:val="clear" w:color="auto" w:fill="FFFFFF" w:themeFill="background1"/>
          </w:tcPr>
          <w:p w14:paraId="1B793D6B" w14:textId="77777777" w:rsidR="002470DF" w:rsidRPr="008F5C39" w:rsidRDefault="002470DF" w:rsidP="00AF715B">
            <w:pPr>
              <w:pStyle w:val="Tables"/>
              <w:rPr>
                <w:rFonts w:ascii="Courier New" w:hAnsi="Courier New" w:cs="Courier New"/>
                <w:shd w:val="clear" w:color="auto" w:fill="auto"/>
              </w:rPr>
            </w:pPr>
            <w:r w:rsidRPr="008F5C39">
              <w:rPr>
                <w:rFonts w:ascii="Courier New" w:hAnsi="Courier New" w:cs="Courier New"/>
                <w:shd w:val="clear" w:color="auto" w:fill="auto"/>
              </w:rPr>
              <w:t>tobit</w:t>
            </w:r>
          </w:p>
        </w:tc>
      </w:tr>
      <w:tr w:rsidR="002470DF" w:rsidRPr="007E4121" w14:paraId="504C0E6F" w14:textId="77777777" w:rsidTr="00057DE9">
        <w:trPr>
          <w:trHeight w:val="585"/>
          <w:jc w:val="center"/>
        </w:trPr>
        <w:tc>
          <w:tcPr>
            <w:tcW w:w="1276" w:type="dxa"/>
            <w:tcBorders>
              <w:top w:val="nil"/>
              <w:left w:val="nil"/>
              <w:bottom w:val="nil"/>
              <w:right w:val="nil"/>
            </w:tcBorders>
            <w:shd w:val="clear" w:color="auto" w:fill="auto"/>
            <w:tcMar>
              <w:left w:w="85" w:type="dxa"/>
            </w:tcMar>
          </w:tcPr>
          <w:p w14:paraId="4FD77710" w14:textId="77777777" w:rsidR="002470DF" w:rsidRPr="007E4121" w:rsidRDefault="002470DF" w:rsidP="00F352B0">
            <w:pPr>
              <w:pStyle w:val="Tables"/>
              <w:ind w:left="-90"/>
              <w:rPr>
                <w:shd w:val="clear" w:color="auto" w:fill="auto"/>
              </w:rPr>
            </w:pPr>
            <w:r w:rsidRPr="007E4121">
              <w:rPr>
                <w:shd w:val="clear" w:color="auto" w:fill="auto"/>
              </w:rPr>
              <w:t>CLAD</w:t>
            </w:r>
          </w:p>
        </w:tc>
        <w:tc>
          <w:tcPr>
            <w:tcW w:w="2409" w:type="dxa"/>
            <w:tcBorders>
              <w:top w:val="nil"/>
              <w:left w:val="nil"/>
              <w:bottom w:val="nil"/>
              <w:right w:val="nil"/>
            </w:tcBorders>
          </w:tcPr>
          <w:p w14:paraId="17FF891E" w14:textId="77777777" w:rsidR="002470DF" w:rsidRPr="007E4121" w:rsidRDefault="002470DF" w:rsidP="00AF715B">
            <w:pPr>
              <w:pStyle w:val="Tables"/>
              <w:jc w:val="left"/>
              <w:rPr>
                <w:shd w:val="clear" w:color="auto" w:fill="auto"/>
              </w:rPr>
            </w:pPr>
            <w:r w:rsidRPr="007E4121">
              <w:rPr>
                <w:shd w:val="clear" w:color="auto" w:fill="auto"/>
              </w:rPr>
              <w:t xml:space="preserve">Observed </w:t>
            </w:r>
            <m:oMath>
              <m:r>
                <w:rPr>
                  <w:rFonts w:ascii="Cambria Math" w:hAnsi="Cambria Math"/>
                  <w:shd w:val="clear" w:color="auto" w:fill="auto"/>
                </w:rPr>
                <m:t>Y</m:t>
              </m:r>
            </m:oMath>
            <w:r w:rsidRPr="007E4121">
              <w:rPr>
                <w:shd w:val="clear" w:color="auto" w:fill="auto"/>
              </w:rPr>
              <w:t xml:space="preserve">: Continuous and censored; </w:t>
            </w:r>
          </w:p>
          <w:p w14:paraId="413BF161" w14:textId="3D4ECFDD" w:rsidR="002470DF" w:rsidRPr="007E4121" w:rsidRDefault="00057DE9" w:rsidP="00AF715B">
            <w:pPr>
              <w:pStyle w:val="Tables"/>
              <w:jc w:val="left"/>
              <w:rPr>
                <w:rFonts w:eastAsia="DengXian"/>
                <w:shd w:val="clear" w:color="auto" w:fill="auto"/>
              </w:rPr>
            </w:pPr>
            <w:r>
              <w:rPr>
                <w:shd w:val="clear" w:color="auto" w:fill="auto"/>
              </w:rPr>
              <w:t>L</w:t>
            </w:r>
            <w:r w:rsidR="002470DF" w:rsidRPr="007E4121">
              <w:rPr>
                <w:shd w:val="clear" w:color="auto" w:fill="auto"/>
              </w:rPr>
              <w:t>atent</w:t>
            </w:r>
            <m:oMath>
              <m:r>
                <w:rPr>
                  <w:rFonts w:ascii="Cambria Math" w:hAnsi="Cambria Math"/>
                  <w:shd w:val="clear" w:color="auto" w:fill="auto"/>
                </w:rPr>
                <m:t xml:space="preserve"> </m:t>
              </m:r>
              <m:sSup>
                <m:sSupPr>
                  <m:ctrlPr>
                    <w:rPr>
                      <w:rFonts w:ascii="Cambria Math" w:hAnsi="Cambria Math"/>
                      <w:i/>
                      <w:iCs/>
                      <w:shd w:val="clear" w:color="auto" w:fill="auto"/>
                    </w:rPr>
                  </m:ctrlPr>
                </m:sSupPr>
                <m:e>
                  <m:r>
                    <w:rPr>
                      <w:rFonts w:ascii="Cambria Math" w:hAnsi="Cambria Math"/>
                      <w:shd w:val="clear" w:color="auto" w:fill="auto"/>
                    </w:rPr>
                    <m:t>Y</m:t>
                  </m:r>
                </m:e>
                <m:sup>
                  <m:r>
                    <w:rPr>
                      <w:rFonts w:ascii="Cambria Math" w:hAnsi="Cambria Math"/>
                      <w:shd w:val="clear" w:color="auto" w:fill="auto"/>
                    </w:rPr>
                    <m:t>*</m:t>
                  </m:r>
                </m:sup>
              </m:sSup>
            </m:oMath>
            <w:r w:rsidR="002470DF" w:rsidRPr="007E4121">
              <w:rPr>
                <w:iCs/>
                <w:shd w:val="clear" w:color="auto" w:fill="auto"/>
              </w:rPr>
              <w:t xml:space="preserve">: </w:t>
            </w:r>
            <w:r w:rsidR="002470DF" w:rsidRPr="007E4121">
              <w:rPr>
                <w:shd w:val="clear" w:color="auto" w:fill="auto"/>
              </w:rPr>
              <w:t>Continuous</w:t>
            </w:r>
          </w:p>
        </w:tc>
        <w:tc>
          <w:tcPr>
            <w:tcW w:w="2129" w:type="dxa"/>
            <w:tcBorders>
              <w:top w:val="nil"/>
              <w:left w:val="nil"/>
              <w:bottom w:val="nil"/>
              <w:right w:val="nil"/>
            </w:tcBorders>
          </w:tcPr>
          <w:p w14:paraId="33A7F9E5" w14:textId="77777777" w:rsidR="002470DF" w:rsidRPr="007E4121" w:rsidRDefault="00000000" w:rsidP="00AF715B">
            <w:pPr>
              <w:pStyle w:val="Tables"/>
              <w:rPr>
                <w:shd w:val="clear" w:color="auto" w:fill="auto"/>
              </w:rPr>
            </w:pPr>
            <m:oMathPara>
              <m:oMathParaPr>
                <m:jc m:val="left"/>
              </m:oMathParaPr>
              <m:oMath>
                <m:sSub>
                  <m:sSubPr>
                    <m:ctrlPr>
                      <w:rPr>
                        <w:rFonts w:ascii="Cambria Math" w:hAnsi="Cambria Math"/>
                        <w:shd w:val="clear" w:color="auto" w:fill="auto"/>
                      </w:rPr>
                    </m:ctrlPr>
                  </m:sSubPr>
                  <m:e>
                    <m:r>
                      <w:rPr>
                        <w:rFonts w:ascii="Cambria Math" w:hAnsi="Cambria Math"/>
                        <w:shd w:val="clear" w:color="auto" w:fill="auto"/>
                      </w:rPr>
                      <m:t>g</m:t>
                    </m:r>
                    <m:d>
                      <m:dPr>
                        <m:ctrlPr>
                          <w:rPr>
                            <w:rFonts w:ascii="Cambria Math" w:hAnsi="Cambria Math"/>
                            <w:shd w:val="clear" w:color="auto" w:fill="auto"/>
                          </w:rPr>
                        </m:ctrlPr>
                      </m:dPr>
                      <m:e>
                        <m:sSub>
                          <m:sSubPr>
                            <m:ctrlPr>
                              <w:rPr>
                                <w:rFonts w:ascii="Cambria Math" w:hAnsi="Cambria Math"/>
                                <w:shd w:val="clear" w:color="auto" w:fill="auto"/>
                              </w:rPr>
                            </m:ctrlPr>
                          </m:sSubPr>
                          <m:e>
                            <m:r>
                              <w:rPr>
                                <w:rFonts w:ascii="Cambria Math" w:hAnsi="Cambria Math"/>
                                <w:shd w:val="clear" w:color="auto" w:fill="auto"/>
                              </w:rPr>
                              <m:t>Q</m:t>
                            </m:r>
                          </m:e>
                          <m:sub>
                            <m:sSup>
                              <m:sSupPr>
                                <m:ctrlPr>
                                  <w:rPr>
                                    <w:rFonts w:ascii="Cambria Math" w:hAnsi="Cambria Math"/>
                                    <w:shd w:val="clear" w:color="auto" w:fill="auto"/>
                                  </w:rPr>
                                </m:ctrlPr>
                              </m:sSupPr>
                              <m:e>
                                <m:r>
                                  <w:rPr>
                                    <w:rFonts w:ascii="Cambria Math" w:hAnsi="Cambria Math"/>
                                    <w:shd w:val="clear" w:color="auto" w:fill="auto"/>
                                  </w:rPr>
                                  <m:t>Y</m:t>
                                </m:r>
                              </m:e>
                              <m:sup>
                                <m:r>
                                  <m:rPr>
                                    <m:sty m:val="p"/>
                                  </m:rPr>
                                  <w:rPr>
                                    <w:rFonts w:ascii="Cambria Math" w:hAnsi="Cambria Math"/>
                                    <w:shd w:val="clear" w:color="auto" w:fill="auto"/>
                                  </w:rPr>
                                  <m:t>*</m:t>
                                </m:r>
                              </m:sup>
                            </m:sSup>
                            <m:r>
                              <m:rPr>
                                <m:sty m:val="p"/>
                              </m:rPr>
                              <w:rPr>
                                <w:rFonts w:ascii="Cambria Math" w:hAnsi="Cambria Math"/>
                                <w:shd w:val="clear" w:color="auto" w:fill="auto"/>
                              </w:rPr>
                              <m:t>|</m:t>
                            </m:r>
                            <m:r>
                              <w:rPr>
                                <w:rFonts w:ascii="Cambria Math" w:hAnsi="Cambria Math"/>
                                <w:shd w:val="clear" w:color="auto" w:fill="auto"/>
                              </w:rPr>
                              <m:t>X</m:t>
                            </m:r>
                          </m:sub>
                        </m:sSub>
                        <m:d>
                          <m:dPr>
                            <m:ctrlPr>
                              <w:rPr>
                                <w:rFonts w:ascii="Cambria Math" w:hAnsi="Cambria Math"/>
                                <w:shd w:val="clear" w:color="auto" w:fill="auto"/>
                              </w:rPr>
                            </m:ctrlPr>
                          </m:dPr>
                          <m:e>
                            <m:r>
                              <w:rPr>
                                <w:rFonts w:ascii="Cambria Math" w:hAnsi="Cambria Math"/>
                                <w:shd w:val="clear" w:color="auto" w:fill="auto"/>
                              </w:rPr>
                              <m:t>median</m:t>
                            </m:r>
                          </m:e>
                        </m:d>
                      </m:e>
                    </m:d>
                    <m:r>
                      <m:rPr>
                        <m:sty m:val="p"/>
                      </m:rPr>
                      <w:rPr>
                        <w:rFonts w:ascii="Cambria Math" w:hAnsi="Cambria Math"/>
                        <w:shd w:val="clear" w:color="auto" w:fill="auto"/>
                      </w:rPr>
                      <m:t>=</m:t>
                    </m:r>
                    <m:r>
                      <w:rPr>
                        <w:rFonts w:ascii="Cambria Math" w:hAnsi="Cambria Math"/>
                        <w:shd w:val="clear" w:color="auto" w:fill="auto"/>
                      </w:rPr>
                      <m:t>Q</m:t>
                    </m:r>
                  </m:e>
                  <m:sub>
                    <m:sSup>
                      <m:sSupPr>
                        <m:ctrlPr>
                          <w:rPr>
                            <w:rFonts w:ascii="Cambria Math" w:hAnsi="Cambria Math"/>
                            <w:shd w:val="clear" w:color="auto" w:fill="auto"/>
                          </w:rPr>
                        </m:ctrlPr>
                      </m:sSupPr>
                      <m:e>
                        <m:r>
                          <w:rPr>
                            <w:rFonts w:ascii="Cambria Math" w:hAnsi="Cambria Math"/>
                            <w:shd w:val="clear" w:color="auto" w:fill="auto"/>
                          </w:rPr>
                          <m:t>Y</m:t>
                        </m:r>
                      </m:e>
                      <m:sup>
                        <m:r>
                          <m:rPr>
                            <m:sty m:val="p"/>
                          </m:rPr>
                          <w:rPr>
                            <w:rFonts w:ascii="Cambria Math" w:hAnsi="Cambria Math"/>
                            <w:shd w:val="clear" w:color="auto" w:fill="auto"/>
                          </w:rPr>
                          <m:t>*</m:t>
                        </m:r>
                      </m:sup>
                    </m:sSup>
                    <m:r>
                      <m:rPr>
                        <m:sty m:val="p"/>
                      </m:rPr>
                      <w:rPr>
                        <w:rFonts w:ascii="Cambria Math" w:hAnsi="Cambria Math"/>
                        <w:shd w:val="clear" w:color="auto" w:fill="auto"/>
                      </w:rPr>
                      <m:t>|</m:t>
                    </m:r>
                    <m:r>
                      <w:rPr>
                        <w:rFonts w:ascii="Cambria Math" w:hAnsi="Cambria Math"/>
                        <w:shd w:val="clear" w:color="auto" w:fill="auto"/>
                      </w:rPr>
                      <m:t>X</m:t>
                    </m:r>
                  </m:sub>
                </m:sSub>
                <m:d>
                  <m:dPr>
                    <m:ctrlPr>
                      <w:rPr>
                        <w:rFonts w:ascii="Cambria Math" w:hAnsi="Cambria Math"/>
                        <w:shd w:val="clear" w:color="auto" w:fill="auto"/>
                      </w:rPr>
                    </m:ctrlPr>
                  </m:dPr>
                  <m:e>
                    <m:r>
                      <w:rPr>
                        <w:rFonts w:ascii="Cambria Math" w:hAnsi="Cambria Math"/>
                        <w:shd w:val="clear" w:color="auto" w:fill="auto"/>
                      </w:rPr>
                      <m:t>median</m:t>
                    </m:r>
                  </m:e>
                </m:d>
                <m:r>
                  <m:rPr>
                    <m:sty m:val="p"/>
                  </m:rPr>
                  <w:rPr>
                    <w:rFonts w:ascii="Cambria Math" w:hAnsi="Cambria Math"/>
                    <w:shd w:val="clear" w:color="auto" w:fill="auto"/>
                  </w:rPr>
                  <m:t>=</m:t>
                </m:r>
                <m:r>
                  <m:rPr>
                    <m:sty m:val="bi"/>
                  </m:rPr>
                  <w:rPr>
                    <w:rFonts w:ascii="Cambria Math" w:hAnsi="Cambria Math"/>
                    <w:shd w:val="clear" w:color="auto" w:fill="auto"/>
                  </w:rPr>
                  <m:t>X</m:t>
                </m:r>
                <m:sSub>
                  <m:sSubPr>
                    <m:ctrlPr>
                      <w:rPr>
                        <w:rFonts w:ascii="Cambria Math" w:hAnsi="Cambria Math"/>
                        <w:shd w:val="clear" w:color="auto" w:fill="auto"/>
                      </w:rPr>
                    </m:ctrlPr>
                  </m:sSubPr>
                  <m:e>
                    <m:r>
                      <m:rPr>
                        <m:sty m:val="bi"/>
                      </m:rPr>
                      <w:rPr>
                        <w:rFonts w:ascii="Cambria Math" w:hAnsi="Cambria Math"/>
                        <w:shd w:val="clear" w:color="auto" w:fill="auto"/>
                      </w:rPr>
                      <m:t>β</m:t>
                    </m:r>
                  </m:e>
                  <m:sub>
                    <m:r>
                      <w:rPr>
                        <w:rFonts w:ascii="Cambria Math" w:hAnsi="Cambria Math"/>
                        <w:shd w:val="clear" w:color="auto" w:fill="auto"/>
                      </w:rPr>
                      <m:t>median</m:t>
                    </m:r>
                  </m:sub>
                </m:sSub>
              </m:oMath>
            </m:oMathPara>
          </w:p>
        </w:tc>
        <w:tc>
          <w:tcPr>
            <w:tcW w:w="2693" w:type="dxa"/>
            <w:tcBorders>
              <w:top w:val="nil"/>
              <w:left w:val="nil"/>
              <w:bottom w:val="nil"/>
              <w:right w:val="nil"/>
            </w:tcBorders>
            <w:shd w:val="clear" w:color="auto" w:fill="auto"/>
            <w:tcMar>
              <w:left w:w="85" w:type="dxa"/>
            </w:tcMar>
          </w:tcPr>
          <w:p w14:paraId="4E2A8FFF" w14:textId="77777777" w:rsidR="002470DF" w:rsidRPr="007E4121" w:rsidRDefault="002470DF" w:rsidP="00F352B0">
            <w:pPr>
              <w:pStyle w:val="Tables"/>
              <w:ind w:left="-86"/>
              <w:jc w:val="left"/>
              <w:rPr>
                <w:shd w:val="clear" w:color="auto" w:fill="auto"/>
              </w:rPr>
            </w:pPr>
            <w:r w:rsidRPr="007E4121">
              <w:rPr>
                <w:shd w:val="clear" w:color="auto" w:fill="auto"/>
              </w:rPr>
              <w:t>Linearity; independence of outcomes.</w:t>
            </w:r>
          </w:p>
        </w:tc>
        <w:tc>
          <w:tcPr>
            <w:tcW w:w="1558" w:type="dxa"/>
            <w:tcBorders>
              <w:top w:val="nil"/>
              <w:left w:val="nil"/>
              <w:bottom w:val="nil"/>
              <w:right w:val="nil"/>
            </w:tcBorders>
            <w:shd w:val="clear" w:color="auto" w:fill="auto"/>
            <w:noWrap/>
            <w:tcMar>
              <w:left w:w="85" w:type="dxa"/>
            </w:tcMar>
          </w:tcPr>
          <w:p w14:paraId="51E30041" w14:textId="77777777" w:rsidR="002470DF" w:rsidRPr="007E4121" w:rsidRDefault="002470DF" w:rsidP="00B51D1F">
            <w:pPr>
              <w:pStyle w:val="Tables"/>
              <w:ind w:left="-83"/>
              <w:rPr>
                <w:shd w:val="clear" w:color="auto" w:fill="auto"/>
              </w:rPr>
            </w:pPr>
            <w:r w:rsidRPr="007E4121">
              <w:rPr>
                <w:shd w:val="clear" w:color="auto" w:fill="auto"/>
              </w:rPr>
              <w:t>No</w:t>
            </w:r>
          </w:p>
        </w:tc>
        <w:tc>
          <w:tcPr>
            <w:tcW w:w="1416" w:type="dxa"/>
            <w:tcBorders>
              <w:top w:val="nil"/>
              <w:left w:val="nil"/>
              <w:bottom w:val="nil"/>
              <w:right w:val="nil"/>
            </w:tcBorders>
            <w:shd w:val="clear" w:color="auto" w:fill="auto"/>
            <w:tcMar>
              <w:left w:w="85" w:type="dxa"/>
            </w:tcMar>
          </w:tcPr>
          <w:p w14:paraId="0C8D968E" w14:textId="77777777" w:rsidR="002470DF" w:rsidRPr="007E4121" w:rsidRDefault="002470DF" w:rsidP="00B51D1F">
            <w:pPr>
              <w:pStyle w:val="Tables"/>
              <w:ind w:left="-91"/>
              <w:jc w:val="left"/>
              <w:rPr>
                <w:shd w:val="clear" w:color="auto" w:fill="auto"/>
              </w:rPr>
            </w:pPr>
            <w:r w:rsidRPr="007E4121">
              <w:rPr>
                <w:shd w:val="clear" w:color="auto" w:fill="auto"/>
              </w:rPr>
              <w:t>Latent Median</w:t>
            </w:r>
          </w:p>
        </w:tc>
        <w:tc>
          <w:tcPr>
            <w:tcW w:w="1135" w:type="dxa"/>
            <w:tcBorders>
              <w:top w:val="nil"/>
              <w:left w:val="nil"/>
              <w:bottom w:val="nil"/>
              <w:right w:val="nil"/>
            </w:tcBorders>
            <w:shd w:val="clear" w:color="auto" w:fill="auto"/>
            <w:tcMar>
              <w:left w:w="85" w:type="dxa"/>
            </w:tcMar>
          </w:tcPr>
          <w:p w14:paraId="2ED5905E" w14:textId="77777777" w:rsidR="002470DF" w:rsidRPr="007E4121" w:rsidRDefault="002470DF" w:rsidP="001D169D">
            <w:pPr>
              <w:pStyle w:val="Tables"/>
              <w:ind w:left="-83"/>
              <w:rPr>
                <w:shd w:val="clear" w:color="auto" w:fill="auto"/>
              </w:rPr>
            </w:pPr>
            <w:r w:rsidRPr="007E4121">
              <w:rPr>
                <w:shd w:val="clear" w:color="auto" w:fill="auto"/>
              </w:rPr>
              <w:t>CLAD</w:t>
            </w:r>
          </w:p>
        </w:tc>
        <w:tc>
          <w:tcPr>
            <w:tcW w:w="1422" w:type="dxa"/>
            <w:tcBorders>
              <w:top w:val="nil"/>
              <w:left w:val="nil"/>
              <w:bottom w:val="nil"/>
              <w:right w:val="nil"/>
            </w:tcBorders>
          </w:tcPr>
          <w:p w14:paraId="52102443" w14:textId="77777777" w:rsidR="002470DF" w:rsidRPr="008F5C39" w:rsidRDefault="002470DF" w:rsidP="00AF715B">
            <w:pPr>
              <w:pStyle w:val="Tables"/>
              <w:rPr>
                <w:rFonts w:ascii="Courier New" w:hAnsi="Courier New" w:cs="Courier New"/>
                <w:shd w:val="clear" w:color="auto" w:fill="auto"/>
              </w:rPr>
            </w:pPr>
            <w:r w:rsidRPr="008F5C39">
              <w:rPr>
                <w:rFonts w:ascii="Courier New" w:hAnsi="Courier New" w:cs="Courier New"/>
                <w:shd w:val="clear" w:color="auto" w:fill="auto"/>
              </w:rPr>
              <w:t>clad</w:t>
            </w:r>
          </w:p>
        </w:tc>
      </w:tr>
      <w:tr w:rsidR="002470DF" w:rsidRPr="007E4121" w14:paraId="2B9E1AAE" w14:textId="77777777" w:rsidTr="00057DE9">
        <w:trPr>
          <w:trHeight w:val="585"/>
          <w:jc w:val="center"/>
        </w:trPr>
        <w:tc>
          <w:tcPr>
            <w:tcW w:w="3685" w:type="dxa"/>
            <w:gridSpan w:val="2"/>
            <w:tcBorders>
              <w:top w:val="nil"/>
              <w:left w:val="nil"/>
              <w:bottom w:val="nil"/>
              <w:right w:val="nil"/>
            </w:tcBorders>
            <w:shd w:val="clear" w:color="auto" w:fill="F2F2F2"/>
            <w:tcMar>
              <w:left w:w="85" w:type="dxa"/>
            </w:tcMar>
          </w:tcPr>
          <w:p w14:paraId="10D287FA" w14:textId="77777777" w:rsidR="002470DF" w:rsidRPr="007E4121" w:rsidRDefault="002470DF" w:rsidP="00F352B0">
            <w:pPr>
              <w:pStyle w:val="Tables"/>
              <w:ind w:left="-90"/>
              <w:jc w:val="left"/>
              <w:rPr>
                <w:i/>
                <w:iCs/>
                <w:shd w:val="clear" w:color="auto" w:fill="auto"/>
              </w:rPr>
            </w:pPr>
            <w:r w:rsidRPr="007E4121">
              <w:rPr>
                <w:i/>
                <w:iCs/>
                <w:shd w:val="clear" w:color="auto" w:fill="auto"/>
              </w:rPr>
              <w:t>Ordinal regression</w:t>
            </w:r>
          </w:p>
        </w:tc>
        <w:tc>
          <w:tcPr>
            <w:tcW w:w="2129" w:type="dxa"/>
            <w:tcBorders>
              <w:top w:val="nil"/>
              <w:left w:val="nil"/>
              <w:bottom w:val="nil"/>
              <w:right w:val="nil"/>
            </w:tcBorders>
            <w:shd w:val="clear" w:color="auto" w:fill="F2F2F2"/>
          </w:tcPr>
          <w:p w14:paraId="77B73884" w14:textId="77777777" w:rsidR="002470DF" w:rsidRPr="007E4121" w:rsidRDefault="002470DF" w:rsidP="00774B32">
            <w:pPr>
              <w:pStyle w:val="Tables"/>
              <w:jc w:val="left"/>
              <w:rPr>
                <w:i/>
                <w:iCs/>
                <w:shd w:val="clear" w:color="auto" w:fill="auto"/>
              </w:rPr>
            </w:pPr>
          </w:p>
        </w:tc>
        <w:tc>
          <w:tcPr>
            <w:tcW w:w="2693" w:type="dxa"/>
            <w:tcBorders>
              <w:top w:val="nil"/>
              <w:left w:val="nil"/>
              <w:bottom w:val="nil"/>
              <w:right w:val="nil"/>
            </w:tcBorders>
            <w:shd w:val="clear" w:color="auto" w:fill="F2F2F2"/>
            <w:tcMar>
              <w:left w:w="85" w:type="dxa"/>
            </w:tcMar>
          </w:tcPr>
          <w:p w14:paraId="4B0010B8" w14:textId="77777777" w:rsidR="002470DF" w:rsidRPr="007E4121" w:rsidRDefault="002470DF" w:rsidP="00F352B0">
            <w:pPr>
              <w:pStyle w:val="Tables"/>
              <w:ind w:left="-86"/>
              <w:jc w:val="left"/>
              <w:rPr>
                <w:i/>
                <w:iCs/>
                <w:shd w:val="clear" w:color="auto" w:fill="auto"/>
              </w:rPr>
            </w:pPr>
          </w:p>
        </w:tc>
        <w:tc>
          <w:tcPr>
            <w:tcW w:w="1558" w:type="dxa"/>
            <w:tcBorders>
              <w:top w:val="nil"/>
              <w:left w:val="nil"/>
              <w:bottom w:val="nil"/>
              <w:right w:val="nil"/>
            </w:tcBorders>
            <w:shd w:val="clear" w:color="auto" w:fill="F2F2F2"/>
            <w:noWrap/>
            <w:tcMar>
              <w:left w:w="85" w:type="dxa"/>
            </w:tcMar>
          </w:tcPr>
          <w:p w14:paraId="5C8E4AEB" w14:textId="77777777" w:rsidR="002470DF" w:rsidRPr="007E4121" w:rsidRDefault="002470DF" w:rsidP="00B51D1F">
            <w:pPr>
              <w:pStyle w:val="Tables"/>
              <w:ind w:left="-83"/>
              <w:jc w:val="left"/>
              <w:rPr>
                <w:i/>
                <w:iCs/>
                <w:shd w:val="clear" w:color="auto" w:fill="auto"/>
              </w:rPr>
            </w:pPr>
          </w:p>
        </w:tc>
        <w:tc>
          <w:tcPr>
            <w:tcW w:w="1416" w:type="dxa"/>
            <w:tcBorders>
              <w:top w:val="nil"/>
              <w:left w:val="nil"/>
              <w:bottom w:val="nil"/>
              <w:right w:val="nil"/>
            </w:tcBorders>
            <w:shd w:val="clear" w:color="auto" w:fill="F2F2F2"/>
            <w:tcMar>
              <w:left w:w="85" w:type="dxa"/>
            </w:tcMar>
          </w:tcPr>
          <w:p w14:paraId="59DCFEAC" w14:textId="77777777" w:rsidR="002470DF" w:rsidRPr="007E4121" w:rsidRDefault="002470DF" w:rsidP="00B51D1F">
            <w:pPr>
              <w:pStyle w:val="Tables"/>
              <w:ind w:left="-91"/>
              <w:jc w:val="left"/>
              <w:rPr>
                <w:i/>
                <w:iCs/>
                <w:shd w:val="clear" w:color="auto" w:fill="auto"/>
              </w:rPr>
            </w:pPr>
          </w:p>
        </w:tc>
        <w:tc>
          <w:tcPr>
            <w:tcW w:w="1135" w:type="dxa"/>
            <w:tcBorders>
              <w:top w:val="nil"/>
              <w:left w:val="nil"/>
              <w:bottom w:val="nil"/>
              <w:right w:val="nil"/>
            </w:tcBorders>
            <w:shd w:val="clear" w:color="auto" w:fill="F2F2F2"/>
            <w:tcMar>
              <w:left w:w="85" w:type="dxa"/>
            </w:tcMar>
          </w:tcPr>
          <w:p w14:paraId="0E22FC81" w14:textId="77777777" w:rsidR="002470DF" w:rsidRPr="007E4121" w:rsidRDefault="002470DF" w:rsidP="001D169D">
            <w:pPr>
              <w:pStyle w:val="Tables"/>
              <w:ind w:left="-83"/>
              <w:jc w:val="left"/>
              <w:rPr>
                <w:i/>
                <w:iCs/>
                <w:shd w:val="clear" w:color="auto" w:fill="auto"/>
              </w:rPr>
            </w:pPr>
          </w:p>
        </w:tc>
        <w:tc>
          <w:tcPr>
            <w:tcW w:w="1422" w:type="dxa"/>
            <w:tcBorders>
              <w:top w:val="nil"/>
              <w:left w:val="nil"/>
              <w:bottom w:val="nil"/>
              <w:right w:val="nil"/>
            </w:tcBorders>
            <w:shd w:val="clear" w:color="auto" w:fill="F2F2F2"/>
          </w:tcPr>
          <w:p w14:paraId="6F3DA98B" w14:textId="77777777" w:rsidR="002470DF" w:rsidRPr="008F5C39" w:rsidRDefault="002470DF" w:rsidP="00774B32">
            <w:pPr>
              <w:pStyle w:val="Tables"/>
              <w:jc w:val="left"/>
              <w:rPr>
                <w:rFonts w:ascii="Courier New" w:hAnsi="Courier New" w:cs="Courier New"/>
                <w:i/>
                <w:iCs/>
                <w:shd w:val="clear" w:color="auto" w:fill="auto"/>
              </w:rPr>
            </w:pPr>
          </w:p>
        </w:tc>
      </w:tr>
      <w:tr w:rsidR="002470DF" w:rsidRPr="007E4121" w14:paraId="6767BA43" w14:textId="77777777" w:rsidTr="00057DE9">
        <w:trPr>
          <w:trHeight w:val="585"/>
          <w:jc w:val="center"/>
        </w:trPr>
        <w:tc>
          <w:tcPr>
            <w:tcW w:w="1276" w:type="dxa"/>
            <w:tcBorders>
              <w:top w:val="nil"/>
              <w:left w:val="nil"/>
              <w:bottom w:val="nil"/>
              <w:right w:val="nil"/>
            </w:tcBorders>
            <w:shd w:val="clear" w:color="auto" w:fill="F2F2F2"/>
            <w:tcMar>
              <w:left w:w="85" w:type="dxa"/>
            </w:tcMar>
            <w:hideMark/>
          </w:tcPr>
          <w:p w14:paraId="6B724F50" w14:textId="77777777" w:rsidR="002470DF" w:rsidRPr="007E4121" w:rsidRDefault="002470DF" w:rsidP="00F352B0">
            <w:pPr>
              <w:pStyle w:val="Tables"/>
              <w:ind w:left="-90"/>
              <w:rPr>
                <w:shd w:val="clear" w:color="auto" w:fill="auto"/>
              </w:rPr>
            </w:pPr>
            <w:r w:rsidRPr="007E4121">
              <w:rPr>
                <w:shd w:val="clear" w:color="auto" w:fill="auto"/>
              </w:rPr>
              <w:t xml:space="preserve">OL </w:t>
            </w:r>
          </w:p>
        </w:tc>
        <w:tc>
          <w:tcPr>
            <w:tcW w:w="2409" w:type="dxa"/>
            <w:tcBorders>
              <w:top w:val="nil"/>
              <w:left w:val="nil"/>
              <w:bottom w:val="nil"/>
              <w:right w:val="nil"/>
            </w:tcBorders>
            <w:shd w:val="clear" w:color="auto" w:fill="F2F2F2"/>
          </w:tcPr>
          <w:p w14:paraId="1B59A28E" w14:textId="77777777" w:rsidR="002470DF" w:rsidRPr="007E4121" w:rsidRDefault="002470DF" w:rsidP="00AF715B">
            <w:pPr>
              <w:pStyle w:val="Tables"/>
              <w:jc w:val="left"/>
              <w:rPr>
                <w:shd w:val="clear" w:color="auto" w:fill="auto"/>
              </w:rPr>
            </w:pPr>
            <w:r w:rsidRPr="007E4121">
              <w:rPr>
                <w:shd w:val="clear" w:color="auto" w:fill="auto"/>
              </w:rPr>
              <w:t>Ordinal</w:t>
            </w:r>
          </w:p>
        </w:tc>
        <w:tc>
          <w:tcPr>
            <w:tcW w:w="2129" w:type="dxa"/>
            <w:tcBorders>
              <w:top w:val="nil"/>
              <w:left w:val="nil"/>
              <w:bottom w:val="nil"/>
              <w:right w:val="nil"/>
            </w:tcBorders>
            <w:shd w:val="clear" w:color="auto" w:fill="F2F2F2"/>
          </w:tcPr>
          <w:p w14:paraId="58BDEA0A" w14:textId="77777777" w:rsidR="002470DF" w:rsidRPr="007E4121" w:rsidRDefault="002470DF" w:rsidP="00AF715B">
            <w:pPr>
              <w:pStyle w:val="Tables"/>
              <w:rPr>
                <w:shd w:val="clear" w:color="auto" w:fill="auto"/>
              </w:rPr>
            </w:pPr>
            <w:r w:rsidRPr="007E4121">
              <w:rPr>
                <w:shd w:val="clear" w:color="auto" w:fill="auto"/>
              </w:rPr>
              <w:t>Logit</w:t>
            </w:r>
          </w:p>
          <w:p w14:paraId="08C87447" w14:textId="77777777" w:rsidR="002470DF" w:rsidRPr="007E4121" w:rsidRDefault="002470DF" w:rsidP="00AF715B">
            <w:pPr>
              <w:pStyle w:val="Tables"/>
              <w:rPr>
                <w:rFonts w:eastAsia="DengXian"/>
                <w:shd w:val="clear" w:color="auto" w:fill="auto"/>
              </w:rPr>
            </w:pPr>
            <m:oMathPara>
              <m:oMathParaPr>
                <m:jc m:val="left"/>
              </m:oMathParaPr>
              <m:oMath>
                <m:r>
                  <w:rPr>
                    <w:rFonts w:ascii="Cambria Math" w:hAnsi="Cambria Math"/>
                    <w:shd w:val="clear" w:color="auto" w:fill="auto"/>
                  </w:rPr>
                  <m:t>g</m:t>
                </m:r>
                <m:r>
                  <m:rPr>
                    <m:sty m:val="p"/>
                  </m:rPr>
                  <w:rPr>
                    <w:rFonts w:ascii="Cambria Math" w:hAnsi="Cambria Math"/>
                    <w:shd w:val="clear" w:color="auto" w:fill="auto"/>
                  </w:rPr>
                  <m:t>(</m:t>
                </m:r>
                <m:sSub>
                  <m:sSubPr>
                    <m:ctrlPr>
                      <w:rPr>
                        <w:rFonts w:ascii="Cambria Math" w:hAnsi="Cambria Math"/>
                        <w:iCs/>
                        <w:shd w:val="clear" w:color="auto" w:fill="auto"/>
                      </w:rPr>
                    </m:ctrlPr>
                  </m:sSubPr>
                  <m:e>
                    <m:r>
                      <w:rPr>
                        <w:rFonts w:ascii="Cambria Math" w:hAnsi="Cambria Math"/>
                        <w:shd w:val="clear" w:color="auto" w:fill="auto"/>
                      </w:rPr>
                      <m:t>θ</m:t>
                    </m:r>
                  </m:e>
                  <m:sub>
                    <m:r>
                      <w:rPr>
                        <w:rFonts w:ascii="Cambria Math" w:hAnsi="Cambria Math"/>
                        <w:shd w:val="clear" w:color="auto" w:fill="auto"/>
                      </w:rPr>
                      <m:t>il</m:t>
                    </m:r>
                  </m:sub>
                </m:sSub>
                <m:r>
                  <m:rPr>
                    <m:sty m:val="p"/>
                  </m:rPr>
                  <w:rPr>
                    <w:rFonts w:ascii="Cambria Math" w:hAnsi="Cambria Math"/>
                    <w:shd w:val="clear" w:color="auto" w:fill="auto"/>
                  </w:rPr>
                  <m:t>)</m:t>
                </m:r>
                <m:r>
                  <m:rPr>
                    <m:sty m:val="p"/>
                  </m:rPr>
                  <w:rPr>
                    <w:rFonts w:ascii="Cambria Math" w:eastAsia="DengXian" w:hAnsi="Cambria Math"/>
                    <w:shd w:val="clear" w:color="auto" w:fill="auto"/>
                  </w:rPr>
                  <m:t>=ln⁡(</m:t>
                </m:r>
                <m:f>
                  <m:fPr>
                    <m:ctrlPr>
                      <w:rPr>
                        <w:rFonts w:ascii="Cambria Math" w:eastAsia="DengXian" w:hAnsi="Cambria Math"/>
                        <w:shd w:val="clear" w:color="auto" w:fill="auto"/>
                      </w:rPr>
                    </m:ctrlPr>
                  </m:fPr>
                  <m:num>
                    <m:sSub>
                      <m:sSubPr>
                        <m:ctrlPr>
                          <w:rPr>
                            <w:rFonts w:ascii="Cambria Math" w:hAnsi="Cambria Math"/>
                            <w:iCs/>
                            <w:shd w:val="clear" w:color="auto" w:fill="auto"/>
                          </w:rPr>
                        </m:ctrlPr>
                      </m:sSubPr>
                      <m:e>
                        <m:r>
                          <w:rPr>
                            <w:rFonts w:ascii="Cambria Math" w:hAnsi="Cambria Math"/>
                            <w:shd w:val="clear" w:color="auto" w:fill="auto"/>
                          </w:rPr>
                          <m:t>θ</m:t>
                        </m:r>
                      </m:e>
                      <m:sub>
                        <m:r>
                          <w:rPr>
                            <w:rFonts w:ascii="Cambria Math" w:hAnsi="Cambria Math"/>
                            <w:shd w:val="clear" w:color="auto" w:fill="auto"/>
                          </w:rPr>
                          <m:t>il</m:t>
                        </m:r>
                      </m:sub>
                    </m:sSub>
                  </m:num>
                  <m:den>
                    <m:r>
                      <m:rPr>
                        <m:sty m:val="p"/>
                      </m:rPr>
                      <w:rPr>
                        <w:rFonts w:ascii="Cambria Math" w:eastAsia="DengXian" w:hAnsi="Cambria Math"/>
                        <w:shd w:val="clear" w:color="auto" w:fill="auto"/>
                      </w:rPr>
                      <m:t>1-</m:t>
                    </m:r>
                    <m:sSub>
                      <m:sSubPr>
                        <m:ctrlPr>
                          <w:rPr>
                            <w:rFonts w:ascii="Cambria Math" w:hAnsi="Cambria Math"/>
                            <w:iCs/>
                            <w:shd w:val="clear" w:color="auto" w:fill="auto"/>
                          </w:rPr>
                        </m:ctrlPr>
                      </m:sSubPr>
                      <m:e>
                        <m:r>
                          <w:rPr>
                            <w:rFonts w:ascii="Cambria Math" w:hAnsi="Cambria Math"/>
                            <w:shd w:val="clear" w:color="auto" w:fill="auto"/>
                          </w:rPr>
                          <m:t>θ</m:t>
                        </m:r>
                      </m:e>
                      <m:sub>
                        <m:r>
                          <w:rPr>
                            <w:rFonts w:ascii="Cambria Math" w:hAnsi="Cambria Math"/>
                            <w:shd w:val="clear" w:color="auto" w:fill="auto"/>
                          </w:rPr>
                          <m:t>il</m:t>
                        </m:r>
                      </m:sub>
                    </m:sSub>
                  </m:den>
                </m:f>
                <m:r>
                  <m:rPr>
                    <m:sty m:val="p"/>
                  </m:rPr>
                  <w:rPr>
                    <w:rFonts w:ascii="Cambria Math" w:eastAsia="DengXian" w:hAnsi="Cambria Math"/>
                    <w:shd w:val="clear" w:color="auto" w:fill="auto"/>
                  </w:rPr>
                  <m:t>)</m:t>
                </m:r>
              </m:oMath>
            </m:oMathPara>
          </w:p>
        </w:tc>
        <w:tc>
          <w:tcPr>
            <w:tcW w:w="2693" w:type="dxa"/>
            <w:tcBorders>
              <w:top w:val="nil"/>
              <w:left w:val="nil"/>
              <w:bottom w:val="nil"/>
              <w:right w:val="nil"/>
            </w:tcBorders>
            <w:shd w:val="clear" w:color="auto" w:fill="F2F2F2"/>
            <w:tcMar>
              <w:left w:w="85" w:type="dxa"/>
            </w:tcMar>
            <w:hideMark/>
          </w:tcPr>
          <w:p w14:paraId="0D2177D3" w14:textId="77777777" w:rsidR="002470DF" w:rsidRPr="007E4121" w:rsidRDefault="002470DF" w:rsidP="00F352B0">
            <w:pPr>
              <w:pStyle w:val="Tables"/>
              <w:ind w:left="-86"/>
              <w:jc w:val="left"/>
              <w:rPr>
                <w:shd w:val="clear" w:color="auto" w:fill="auto"/>
              </w:rPr>
            </w:pPr>
            <w:r w:rsidRPr="007E4121">
              <w:rPr>
                <w:shd w:val="clear" w:color="auto" w:fill="auto"/>
              </w:rPr>
              <w:t>Proportional-odds; linearity; independence of outcomes.</w:t>
            </w:r>
          </w:p>
        </w:tc>
        <w:tc>
          <w:tcPr>
            <w:tcW w:w="1558" w:type="dxa"/>
            <w:tcBorders>
              <w:top w:val="nil"/>
              <w:left w:val="nil"/>
              <w:bottom w:val="nil"/>
              <w:right w:val="nil"/>
            </w:tcBorders>
            <w:shd w:val="clear" w:color="auto" w:fill="F2F2F2"/>
            <w:noWrap/>
            <w:tcMar>
              <w:left w:w="85" w:type="dxa"/>
            </w:tcMar>
            <w:hideMark/>
          </w:tcPr>
          <w:p w14:paraId="3E8A3301" w14:textId="77777777" w:rsidR="00DC4EDD" w:rsidRDefault="002470DF" w:rsidP="00B51D1F">
            <w:pPr>
              <w:pStyle w:val="Tables"/>
              <w:ind w:left="-83"/>
              <w:rPr>
                <w:shd w:val="clear" w:color="auto" w:fill="auto"/>
              </w:rPr>
            </w:pPr>
            <w:r w:rsidRPr="007E4121">
              <w:rPr>
                <w:shd w:val="clear" w:color="auto" w:fill="auto"/>
              </w:rPr>
              <w:t xml:space="preserve">Yes </w:t>
            </w:r>
          </w:p>
          <w:p w14:paraId="57FE9DB0" w14:textId="2BA6F177" w:rsidR="002470DF" w:rsidRPr="007E4121" w:rsidRDefault="002470DF" w:rsidP="00B51D1F">
            <w:pPr>
              <w:pStyle w:val="Tables"/>
              <w:ind w:left="-83"/>
              <w:rPr>
                <w:shd w:val="clear" w:color="auto" w:fill="auto"/>
              </w:rPr>
            </w:pPr>
            <w:r w:rsidRPr="007E4121">
              <w:rPr>
                <w:shd w:val="clear" w:color="auto" w:fill="auto"/>
              </w:rPr>
              <w:t xml:space="preserve">(to [0, </w:t>
            </w:r>
            <m:oMath>
              <m:r>
                <w:rPr>
                  <w:rFonts w:ascii="Cambria Math" w:hAnsi="Cambria Math"/>
                  <w:shd w:val="clear" w:color="auto" w:fill="auto"/>
                </w:rPr>
                <m:t>k</m:t>
              </m:r>
            </m:oMath>
            <w:r w:rsidRPr="007E4121">
              <w:rPr>
                <w:shd w:val="clear" w:color="auto" w:fill="auto"/>
              </w:rPr>
              <w:t xml:space="preserve">-1] </w:t>
            </w:r>
            <w:r w:rsidRPr="007E4121">
              <w:rPr>
                <w:rFonts w:ascii="Cambria Math" w:hAnsi="Cambria Math" w:cs="Cambria Math"/>
                <w:shd w:val="clear" w:color="auto" w:fill="auto"/>
              </w:rPr>
              <w:t>⊆</w:t>
            </w:r>
            <w:r w:rsidRPr="007E4121">
              <w:rPr>
                <w:shd w:val="clear" w:color="auto" w:fill="auto"/>
              </w:rPr>
              <w:t xml:space="preserve"> </w:t>
            </w:r>
            <w:r w:rsidRPr="007E4121">
              <w:rPr>
                <w:rFonts w:ascii="Cambria Math" w:hAnsi="Cambria Math" w:cs="Cambria Math"/>
                <w:shd w:val="clear" w:color="auto" w:fill="auto"/>
              </w:rPr>
              <w:t>ℕ</w:t>
            </w:r>
            <w:r w:rsidRPr="007E4121">
              <w:rPr>
                <w:shd w:val="clear" w:color="auto" w:fill="auto"/>
              </w:rPr>
              <w:t>)</w:t>
            </w:r>
          </w:p>
        </w:tc>
        <w:tc>
          <w:tcPr>
            <w:tcW w:w="1416" w:type="dxa"/>
            <w:tcBorders>
              <w:top w:val="nil"/>
              <w:left w:val="nil"/>
              <w:bottom w:val="nil"/>
              <w:right w:val="nil"/>
            </w:tcBorders>
            <w:shd w:val="clear" w:color="auto" w:fill="F2F2F2"/>
            <w:tcMar>
              <w:left w:w="85" w:type="dxa"/>
            </w:tcMar>
            <w:hideMark/>
          </w:tcPr>
          <w:p w14:paraId="5DF44014" w14:textId="77777777" w:rsidR="002470DF" w:rsidRPr="007E4121" w:rsidRDefault="002470DF" w:rsidP="00B51D1F">
            <w:pPr>
              <w:pStyle w:val="Tables"/>
              <w:ind w:left="-91"/>
              <w:jc w:val="left"/>
              <w:rPr>
                <w:shd w:val="clear" w:color="auto" w:fill="auto"/>
              </w:rPr>
            </w:pPr>
            <w:r w:rsidRPr="007E4121">
              <w:rPr>
                <w:shd w:val="clear" w:color="auto" w:fill="auto"/>
              </w:rPr>
              <w:t>Odds ratio</w:t>
            </w:r>
          </w:p>
        </w:tc>
        <w:tc>
          <w:tcPr>
            <w:tcW w:w="1135" w:type="dxa"/>
            <w:tcBorders>
              <w:top w:val="nil"/>
              <w:left w:val="nil"/>
              <w:bottom w:val="nil"/>
              <w:right w:val="nil"/>
            </w:tcBorders>
            <w:shd w:val="clear" w:color="auto" w:fill="F2F2F2"/>
            <w:tcMar>
              <w:left w:w="85" w:type="dxa"/>
            </w:tcMar>
            <w:hideMark/>
          </w:tcPr>
          <w:p w14:paraId="7E4B229E" w14:textId="77777777" w:rsidR="002470DF" w:rsidRPr="007E4121" w:rsidRDefault="002470DF" w:rsidP="001D169D">
            <w:pPr>
              <w:pStyle w:val="Tables"/>
              <w:ind w:left="-83"/>
              <w:rPr>
                <w:shd w:val="clear" w:color="auto" w:fill="auto"/>
              </w:rPr>
            </w:pPr>
            <w:r w:rsidRPr="007E4121">
              <w:rPr>
                <w:shd w:val="clear" w:color="auto" w:fill="auto"/>
              </w:rPr>
              <w:t>MLE </w:t>
            </w:r>
          </w:p>
        </w:tc>
        <w:tc>
          <w:tcPr>
            <w:tcW w:w="1422" w:type="dxa"/>
            <w:tcBorders>
              <w:top w:val="nil"/>
              <w:left w:val="nil"/>
              <w:bottom w:val="nil"/>
              <w:right w:val="nil"/>
            </w:tcBorders>
            <w:shd w:val="clear" w:color="auto" w:fill="F2F2F2"/>
          </w:tcPr>
          <w:p w14:paraId="237C020F" w14:textId="77777777" w:rsidR="002470DF" w:rsidRPr="008F5C39" w:rsidRDefault="002470DF" w:rsidP="00AF715B">
            <w:pPr>
              <w:pStyle w:val="Tables"/>
              <w:rPr>
                <w:rFonts w:ascii="Courier New" w:hAnsi="Courier New" w:cs="Courier New"/>
                <w:shd w:val="clear" w:color="auto" w:fill="auto"/>
              </w:rPr>
            </w:pPr>
            <w:r w:rsidRPr="008F5C39">
              <w:rPr>
                <w:rFonts w:ascii="Courier New" w:hAnsi="Courier New" w:cs="Courier New"/>
                <w:shd w:val="clear" w:color="auto" w:fill="auto"/>
              </w:rPr>
              <w:t xml:space="preserve">ologit </w:t>
            </w:r>
          </w:p>
        </w:tc>
      </w:tr>
      <w:tr w:rsidR="002470DF" w:rsidRPr="007E4121" w14:paraId="08BCF203" w14:textId="77777777" w:rsidTr="00057DE9">
        <w:trPr>
          <w:trHeight w:val="585"/>
          <w:jc w:val="center"/>
        </w:trPr>
        <w:tc>
          <w:tcPr>
            <w:tcW w:w="1276" w:type="dxa"/>
            <w:tcBorders>
              <w:top w:val="nil"/>
              <w:left w:val="nil"/>
              <w:bottom w:val="single" w:sz="4" w:space="0" w:color="auto"/>
              <w:right w:val="nil"/>
            </w:tcBorders>
            <w:shd w:val="clear" w:color="auto" w:fill="F2F2F2"/>
            <w:tcMar>
              <w:left w:w="85" w:type="dxa"/>
            </w:tcMar>
          </w:tcPr>
          <w:p w14:paraId="11617AC1" w14:textId="77777777" w:rsidR="002470DF" w:rsidRPr="007E4121" w:rsidRDefault="002470DF" w:rsidP="00F352B0">
            <w:pPr>
              <w:pStyle w:val="Tables"/>
              <w:ind w:left="-90"/>
              <w:rPr>
                <w:shd w:val="clear" w:color="auto" w:fill="auto"/>
              </w:rPr>
            </w:pPr>
            <w:r w:rsidRPr="007E4121">
              <w:rPr>
                <w:shd w:val="clear" w:color="auto" w:fill="auto"/>
              </w:rPr>
              <w:t>OP </w:t>
            </w:r>
          </w:p>
        </w:tc>
        <w:tc>
          <w:tcPr>
            <w:tcW w:w="2409" w:type="dxa"/>
            <w:tcBorders>
              <w:top w:val="nil"/>
              <w:left w:val="nil"/>
              <w:bottom w:val="single" w:sz="4" w:space="0" w:color="auto"/>
              <w:right w:val="nil"/>
            </w:tcBorders>
            <w:shd w:val="clear" w:color="auto" w:fill="F2F2F2"/>
          </w:tcPr>
          <w:p w14:paraId="63AEEC7E" w14:textId="77777777" w:rsidR="002470DF" w:rsidRPr="007E4121" w:rsidRDefault="002470DF" w:rsidP="00AF715B">
            <w:pPr>
              <w:pStyle w:val="Tables"/>
              <w:jc w:val="left"/>
              <w:rPr>
                <w:rFonts w:eastAsia="DengXian"/>
                <w:shd w:val="clear" w:color="auto" w:fill="auto"/>
              </w:rPr>
            </w:pPr>
            <w:r w:rsidRPr="007E4121">
              <w:rPr>
                <w:shd w:val="clear" w:color="auto" w:fill="auto"/>
              </w:rPr>
              <w:t>Ordinal</w:t>
            </w:r>
          </w:p>
        </w:tc>
        <w:tc>
          <w:tcPr>
            <w:tcW w:w="2129" w:type="dxa"/>
            <w:tcBorders>
              <w:top w:val="nil"/>
              <w:left w:val="nil"/>
              <w:bottom w:val="single" w:sz="4" w:space="0" w:color="auto"/>
              <w:right w:val="nil"/>
            </w:tcBorders>
            <w:shd w:val="clear" w:color="auto" w:fill="F2F2F2"/>
          </w:tcPr>
          <w:p w14:paraId="48B38852" w14:textId="77777777" w:rsidR="002470DF" w:rsidRPr="007E4121" w:rsidRDefault="002470DF" w:rsidP="00AF715B">
            <w:pPr>
              <w:pStyle w:val="Tables"/>
              <w:rPr>
                <w:shd w:val="clear" w:color="auto" w:fill="auto"/>
              </w:rPr>
            </w:pPr>
            <w:r w:rsidRPr="007E4121">
              <w:rPr>
                <w:shd w:val="clear" w:color="auto" w:fill="auto"/>
              </w:rPr>
              <w:t>Probit</w:t>
            </w:r>
          </w:p>
          <w:p w14:paraId="2A8196DE" w14:textId="77777777" w:rsidR="002470DF" w:rsidRPr="007E4121" w:rsidRDefault="00000000" w:rsidP="00AF715B">
            <w:pPr>
              <w:pStyle w:val="Tables"/>
              <w:rPr>
                <w:rFonts w:eastAsia="DengXian"/>
                <w:shd w:val="clear" w:color="auto" w:fill="auto"/>
              </w:rPr>
            </w:pPr>
            <m:oMathPara>
              <m:oMathParaPr>
                <m:jc m:val="left"/>
              </m:oMathParaPr>
              <m:oMath>
                <m:sSup>
                  <m:sSupPr>
                    <m:ctrlPr>
                      <w:rPr>
                        <w:rFonts w:ascii="Cambria Math" w:hAnsi="Cambria Math"/>
                        <w:iCs/>
                        <w:shd w:val="clear" w:color="auto" w:fill="auto"/>
                      </w:rPr>
                    </m:ctrlPr>
                  </m:sSupPr>
                  <m:e>
                    <m:r>
                      <w:rPr>
                        <w:rFonts w:ascii="Cambria Math" w:hAnsi="Cambria Math"/>
                        <w:shd w:val="clear" w:color="auto" w:fill="auto"/>
                      </w:rPr>
                      <m:t>g</m:t>
                    </m:r>
                    <m:d>
                      <m:dPr>
                        <m:ctrlPr>
                          <w:rPr>
                            <w:rFonts w:ascii="Cambria Math" w:hAnsi="Cambria Math"/>
                            <w:iCs/>
                            <w:shd w:val="clear" w:color="auto" w:fill="auto"/>
                          </w:rPr>
                        </m:ctrlPr>
                      </m:dPr>
                      <m:e>
                        <m:sSub>
                          <m:sSubPr>
                            <m:ctrlPr>
                              <w:rPr>
                                <w:rFonts w:ascii="Cambria Math" w:hAnsi="Cambria Math"/>
                                <w:iCs/>
                                <w:shd w:val="clear" w:color="auto" w:fill="auto"/>
                              </w:rPr>
                            </m:ctrlPr>
                          </m:sSubPr>
                          <m:e>
                            <m:r>
                              <w:rPr>
                                <w:rFonts w:ascii="Cambria Math" w:hAnsi="Cambria Math"/>
                                <w:shd w:val="clear" w:color="auto" w:fill="auto"/>
                              </w:rPr>
                              <m:t>θ</m:t>
                            </m:r>
                          </m:e>
                          <m:sub>
                            <m:r>
                              <w:rPr>
                                <w:rFonts w:ascii="Cambria Math" w:hAnsi="Cambria Math"/>
                                <w:shd w:val="clear" w:color="auto" w:fill="auto"/>
                              </w:rPr>
                              <m:t>il</m:t>
                            </m:r>
                          </m:sub>
                        </m:sSub>
                      </m:e>
                    </m:d>
                    <m:r>
                      <m:rPr>
                        <m:sty m:val="p"/>
                      </m:rPr>
                      <w:rPr>
                        <w:rFonts w:ascii="Cambria Math" w:hAnsi="Cambria Math"/>
                        <w:shd w:val="clear" w:color="auto" w:fill="auto"/>
                      </w:rPr>
                      <m:t>=</m:t>
                    </m:r>
                    <m:r>
                      <w:rPr>
                        <w:rFonts w:ascii="Cambria Math" w:hAnsi="Cambria Math"/>
                        <w:shd w:val="clear" w:color="auto" w:fill="auto"/>
                      </w:rPr>
                      <m:t>Φ</m:t>
                    </m:r>
                  </m:e>
                  <m:sup>
                    <m:r>
                      <m:rPr>
                        <m:sty m:val="p"/>
                      </m:rPr>
                      <w:rPr>
                        <w:rFonts w:ascii="Cambria Math" w:hAnsi="Cambria Math"/>
                        <w:shd w:val="clear" w:color="auto" w:fill="auto"/>
                      </w:rPr>
                      <m:t>-1</m:t>
                    </m:r>
                  </m:sup>
                </m:sSup>
                <m:d>
                  <m:dPr>
                    <m:ctrlPr>
                      <w:rPr>
                        <w:rFonts w:ascii="Cambria Math" w:hAnsi="Cambria Math"/>
                        <w:iCs/>
                        <w:shd w:val="clear" w:color="auto" w:fill="auto"/>
                      </w:rPr>
                    </m:ctrlPr>
                  </m:dPr>
                  <m:e>
                    <m:sSub>
                      <m:sSubPr>
                        <m:ctrlPr>
                          <w:rPr>
                            <w:rFonts w:ascii="Cambria Math" w:hAnsi="Cambria Math"/>
                            <w:iCs/>
                            <w:shd w:val="clear" w:color="auto" w:fill="auto"/>
                          </w:rPr>
                        </m:ctrlPr>
                      </m:sSubPr>
                      <m:e>
                        <m:r>
                          <w:rPr>
                            <w:rFonts w:ascii="Cambria Math" w:hAnsi="Cambria Math"/>
                            <w:shd w:val="clear" w:color="auto" w:fill="auto"/>
                          </w:rPr>
                          <m:t>θ</m:t>
                        </m:r>
                      </m:e>
                      <m:sub>
                        <m:r>
                          <w:rPr>
                            <w:rFonts w:ascii="Cambria Math" w:hAnsi="Cambria Math"/>
                            <w:shd w:val="clear" w:color="auto" w:fill="auto"/>
                          </w:rPr>
                          <m:t>il</m:t>
                        </m:r>
                      </m:sub>
                    </m:sSub>
                  </m:e>
                </m:d>
              </m:oMath>
            </m:oMathPara>
          </w:p>
        </w:tc>
        <w:tc>
          <w:tcPr>
            <w:tcW w:w="2693" w:type="dxa"/>
            <w:tcBorders>
              <w:top w:val="nil"/>
              <w:left w:val="nil"/>
              <w:bottom w:val="single" w:sz="4" w:space="0" w:color="auto"/>
              <w:right w:val="nil"/>
            </w:tcBorders>
            <w:shd w:val="clear" w:color="auto" w:fill="F2F2F2"/>
            <w:tcMar>
              <w:left w:w="85" w:type="dxa"/>
            </w:tcMar>
          </w:tcPr>
          <w:p w14:paraId="48859DC3" w14:textId="77777777" w:rsidR="002470DF" w:rsidRPr="007E4121" w:rsidRDefault="002470DF" w:rsidP="00F352B0">
            <w:pPr>
              <w:pStyle w:val="Tables"/>
              <w:ind w:left="-86"/>
              <w:jc w:val="left"/>
              <w:rPr>
                <w:shd w:val="clear" w:color="auto" w:fill="auto"/>
              </w:rPr>
            </w:pPr>
            <w:r w:rsidRPr="007E4121">
              <w:rPr>
                <w:shd w:val="clear" w:color="auto" w:fill="auto"/>
              </w:rPr>
              <w:t>Proportional odds; linearity; independence of outcomes.</w:t>
            </w:r>
          </w:p>
        </w:tc>
        <w:tc>
          <w:tcPr>
            <w:tcW w:w="1558" w:type="dxa"/>
            <w:tcBorders>
              <w:top w:val="nil"/>
              <w:left w:val="nil"/>
              <w:bottom w:val="single" w:sz="4" w:space="0" w:color="auto"/>
              <w:right w:val="nil"/>
            </w:tcBorders>
            <w:shd w:val="clear" w:color="auto" w:fill="F2F2F2"/>
            <w:noWrap/>
            <w:tcMar>
              <w:left w:w="85" w:type="dxa"/>
            </w:tcMar>
          </w:tcPr>
          <w:p w14:paraId="0ADCF43D" w14:textId="77777777" w:rsidR="00DC4EDD" w:rsidRDefault="002470DF" w:rsidP="00B51D1F">
            <w:pPr>
              <w:pStyle w:val="Tables"/>
              <w:ind w:left="-83"/>
              <w:rPr>
                <w:shd w:val="clear" w:color="auto" w:fill="auto"/>
              </w:rPr>
            </w:pPr>
            <w:r w:rsidRPr="007E4121">
              <w:rPr>
                <w:shd w:val="clear" w:color="auto" w:fill="auto"/>
              </w:rPr>
              <w:t xml:space="preserve">Yes </w:t>
            </w:r>
          </w:p>
          <w:p w14:paraId="490216E2" w14:textId="56D37FDC" w:rsidR="002470DF" w:rsidRPr="007E4121" w:rsidRDefault="002470DF" w:rsidP="00B51D1F">
            <w:pPr>
              <w:pStyle w:val="Tables"/>
              <w:ind w:left="-83"/>
              <w:rPr>
                <w:shd w:val="clear" w:color="auto" w:fill="auto"/>
              </w:rPr>
            </w:pPr>
            <w:r w:rsidRPr="007E4121">
              <w:rPr>
                <w:shd w:val="clear" w:color="auto" w:fill="auto"/>
              </w:rPr>
              <w:t xml:space="preserve">(to [0, </w:t>
            </w:r>
            <m:oMath>
              <m:r>
                <w:rPr>
                  <w:rFonts w:ascii="Cambria Math" w:hAnsi="Cambria Math"/>
                  <w:shd w:val="clear" w:color="auto" w:fill="auto"/>
                </w:rPr>
                <m:t>k</m:t>
              </m:r>
            </m:oMath>
            <w:r w:rsidRPr="007E4121">
              <w:rPr>
                <w:shd w:val="clear" w:color="auto" w:fill="auto"/>
              </w:rPr>
              <w:t xml:space="preserve">-1] </w:t>
            </w:r>
            <w:r w:rsidRPr="007E4121">
              <w:rPr>
                <w:rFonts w:ascii="Cambria Math" w:hAnsi="Cambria Math" w:cs="Cambria Math"/>
                <w:shd w:val="clear" w:color="auto" w:fill="auto"/>
              </w:rPr>
              <w:t>⊆</w:t>
            </w:r>
            <w:r w:rsidRPr="007E4121">
              <w:rPr>
                <w:shd w:val="clear" w:color="auto" w:fill="auto"/>
              </w:rPr>
              <w:t xml:space="preserve"> </w:t>
            </w:r>
            <w:r w:rsidRPr="007E4121">
              <w:rPr>
                <w:rFonts w:ascii="Cambria Math" w:hAnsi="Cambria Math" w:cs="Cambria Math"/>
                <w:shd w:val="clear" w:color="auto" w:fill="auto"/>
              </w:rPr>
              <w:t>ℕ</w:t>
            </w:r>
            <w:r w:rsidRPr="007E4121">
              <w:rPr>
                <w:shd w:val="clear" w:color="auto" w:fill="auto"/>
              </w:rPr>
              <w:t>)</w:t>
            </w:r>
          </w:p>
        </w:tc>
        <w:tc>
          <w:tcPr>
            <w:tcW w:w="1416" w:type="dxa"/>
            <w:tcBorders>
              <w:top w:val="nil"/>
              <w:left w:val="nil"/>
              <w:bottom w:val="single" w:sz="4" w:space="0" w:color="auto"/>
              <w:right w:val="nil"/>
            </w:tcBorders>
            <w:shd w:val="clear" w:color="auto" w:fill="F2F2F2"/>
            <w:tcMar>
              <w:left w:w="85" w:type="dxa"/>
            </w:tcMar>
          </w:tcPr>
          <w:p w14:paraId="7034BC28" w14:textId="77777777" w:rsidR="002470DF" w:rsidRPr="007E4121" w:rsidRDefault="002470DF" w:rsidP="00B51D1F">
            <w:pPr>
              <w:pStyle w:val="Tables"/>
              <w:ind w:left="-91"/>
              <w:jc w:val="left"/>
              <w:rPr>
                <w:shd w:val="clear" w:color="auto" w:fill="auto"/>
              </w:rPr>
            </w:pPr>
            <w:r w:rsidRPr="007E4121">
              <w:rPr>
                <w:shd w:val="clear" w:color="auto" w:fill="auto"/>
              </w:rPr>
              <w:t>Probability</w:t>
            </w:r>
          </w:p>
        </w:tc>
        <w:tc>
          <w:tcPr>
            <w:tcW w:w="1135" w:type="dxa"/>
            <w:tcBorders>
              <w:top w:val="nil"/>
              <w:left w:val="nil"/>
              <w:bottom w:val="single" w:sz="4" w:space="0" w:color="auto"/>
              <w:right w:val="nil"/>
            </w:tcBorders>
            <w:shd w:val="clear" w:color="auto" w:fill="F2F2F2"/>
            <w:tcMar>
              <w:left w:w="85" w:type="dxa"/>
            </w:tcMar>
          </w:tcPr>
          <w:p w14:paraId="3223457D" w14:textId="77777777" w:rsidR="002470DF" w:rsidRPr="007E4121" w:rsidRDefault="002470DF" w:rsidP="001D169D">
            <w:pPr>
              <w:pStyle w:val="Tables"/>
              <w:ind w:left="-83"/>
              <w:rPr>
                <w:shd w:val="clear" w:color="auto" w:fill="auto"/>
              </w:rPr>
            </w:pPr>
            <w:r w:rsidRPr="007E4121">
              <w:rPr>
                <w:shd w:val="clear" w:color="auto" w:fill="auto"/>
              </w:rPr>
              <w:t>MLE</w:t>
            </w:r>
          </w:p>
        </w:tc>
        <w:tc>
          <w:tcPr>
            <w:tcW w:w="1422" w:type="dxa"/>
            <w:tcBorders>
              <w:top w:val="nil"/>
              <w:left w:val="nil"/>
              <w:bottom w:val="single" w:sz="4" w:space="0" w:color="auto"/>
              <w:right w:val="nil"/>
            </w:tcBorders>
            <w:shd w:val="clear" w:color="auto" w:fill="F2F2F2"/>
          </w:tcPr>
          <w:p w14:paraId="0E2DA91A" w14:textId="77777777" w:rsidR="002470DF" w:rsidRPr="008F5C39" w:rsidRDefault="002470DF" w:rsidP="00AF715B">
            <w:pPr>
              <w:pStyle w:val="Tables"/>
              <w:rPr>
                <w:rFonts w:ascii="Courier New" w:hAnsi="Courier New" w:cs="Courier New"/>
                <w:shd w:val="clear" w:color="auto" w:fill="auto"/>
              </w:rPr>
            </w:pPr>
            <w:r w:rsidRPr="008F5C39">
              <w:rPr>
                <w:rFonts w:ascii="Courier New" w:hAnsi="Courier New" w:cs="Courier New"/>
                <w:shd w:val="clear" w:color="auto" w:fill="auto"/>
              </w:rPr>
              <w:t>oprobit</w:t>
            </w:r>
          </w:p>
        </w:tc>
      </w:tr>
      <w:tr w:rsidR="002470DF" w:rsidRPr="007E4121" w14:paraId="755CC0F7" w14:textId="77777777" w:rsidTr="00057DE9">
        <w:trPr>
          <w:trHeight w:val="281"/>
          <w:jc w:val="center"/>
        </w:trPr>
        <w:tc>
          <w:tcPr>
            <w:tcW w:w="1276" w:type="dxa"/>
            <w:tcBorders>
              <w:top w:val="single" w:sz="4" w:space="0" w:color="auto"/>
              <w:left w:val="nil"/>
              <w:bottom w:val="nil"/>
              <w:right w:val="nil"/>
            </w:tcBorders>
          </w:tcPr>
          <w:p w14:paraId="539D0CF8" w14:textId="77777777" w:rsidR="002470DF" w:rsidRPr="007E4121" w:rsidRDefault="002470DF" w:rsidP="00F352B0">
            <w:pPr>
              <w:pStyle w:val="Tables"/>
              <w:ind w:left="-90"/>
              <w:rPr>
                <w:shd w:val="clear" w:color="auto" w:fill="auto"/>
              </w:rPr>
            </w:pPr>
          </w:p>
        </w:tc>
        <w:tc>
          <w:tcPr>
            <w:tcW w:w="12762" w:type="dxa"/>
            <w:gridSpan w:val="7"/>
            <w:tcBorders>
              <w:top w:val="single" w:sz="4" w:space="0" w:color="auto"/>
              <w:left w:val="nil"/>
              <w:bottom w:val="nil"/>
              <w:right w:val="nil"/>
            </w:tcBorders>
            <w:shd w:val="clear" w:color="auto" w:fill="auto"/>
            <w:tcMar>
              <w:left w:w="85" w:type="dxa"/>
            </w:tcMar>
            <w:vAlign w:val="center"/>
          </w:tcPr>
          <w:p w14:paraId="4B07628E" w14:textId="77777777" w:rsidR="002470DF" w:rsidRPr="007E4121" w:rsidRDefault="002470DF" w:rsidP="001D169D">
            <w:pPr>
              <w:pStyle w:val="Tables"/>
              <w:ind w:left="-83"/>
              <w:jc w:val="right"/>
              <w:rPr>
                <w:shd w:val="clear" w:color="auto" w:fill="auto"/>
              </w:rPr>
            </w:pPr>
            <w:r w:rsidRPr="007E4121">
              <w:rPr>
                <w:shd w:val="clear" w:color="auto" w:fill="auto"/>
              </w:rPr>
              <w:t>Continued on the next page</w:t>
            </w:r>
          </w:p>
        </w:tc>
      </w:tr>
      <w:tr w:rsidR="002470DF" w:rsidRPr="007E4121" w14:paraId="1E503BBD" w14:textId="77777777" w:rsidTr="00057DE9">
        <w:trPr>
          <w:trHeight w:val="281"/>
          <w:jc w:val="center"/>
        </w:trPr>
        <w:tc>
          <w:tcPr>
            <w:tcW w:w="1276" w:type="dxa"/>
            <w:tcBorders>
              <w:top w:val="nil"/>
              <w:left w:val="nil"/>
              <w:bottom w:val="nil"/>
              <w:right w:val="nil"/>
            </w:tcBorders>
          </w:tcPr>
          <w:p w14:paraId="0263CCB4" w14:textId="77777777" w:rsidR="002470DF" w:rsidRPr="007E4121" w:rsidRDefault="002470DF" w:rsidP="00F352B0">
            <w:pPr>
              <w:pStyle w:val="Tables"/>
              <w:ind w:left="-90"/>
              <w:rPr>
                <w:shd w:val="clear" w:color="auto" w:fill="auto"/>
              </w:rPr>
            </w:pPr>
          </w:p>
        </w:tc>
        <w:tc>
          <w:tcPr>
            <w:tcW w:w="12762" w:type="dxa"/>
            <w:gridSpan w:val="7"/>
            <w:tcBorders>
              <w:top w:val="nil"/>
              <w:left w:val="nil"/>
              <w:bottom w:val="nil"/>
              <w:right w:val="nil"/>
            </w:tcBorders>
            <w:shd w:val="clear" w:color="auto" w:fill="auto"/>
            <w:tcMar>
              <w:left w:w="85" w:type="dxa"/>
            </w:tcMar>
            <w:vAlign w:val="center"/>
          </w:tcPr>
          <w:p w14:paraId="49B0CA5D" w14:textId="77777777" w:rsidR="002470DF" w:rsidRPr="007E4121" w:rsidRDefault="002470DF" w:rsidP="001D169D">
            <w:pPr>
              <w:pStyle w:val="Tables"/>
              <w:ind w:left="-83"/>
              <w:jc w:val="right"/>
              <w:rPr>
                <w:shd w:val="clear" w:color="auto" w:fill="auto"/>
              </w:rPr>
            </w:pPr>
          </w:p>
        </w:tc>
      </w:tr>
      <w:tr w:rsidR="002470DF" w:rsidRPr="007E4121" w14:paraId="18A405BC" w14:textId="77777777" w:rsidTr="00057DE9">
        <w:trPr>
          <w:trHeight w:val="585"/>
          <w:jc w:val="center"/>
        </w:trPr>
        <w:tc>
          <w:tcPr>
            <w:tcW w:w="1276" w:type="dxa"/>
            <w:tcBorders>
              <w:top w:val="single" w:sz="6" w:space="0" w:color="auto"/>
              <w:left w:val="nil"/>
              <w:bottom w:val="single" w:sz="6" w:space="0" w:color="auto"/>
              <w:right w:val="nil"/>
            </w:tcBorders>
            <w:shd w:val="clear" w:color="auto" w:fill="auto"/>
            <w:tcMar>
              <w:left w:w="85" w:type="dxa"/>
            </w:tcMar>
            <w:vAlign w:val="center"/>
            <w:hideMark/>
          </w:tcPr>
          <w:p w14:paraId="07108600" w14:textId="77777777" w:rsidR="002470DF" w:rsidRPr="007E4121" w:rsidRDefault="002470DF" w:rsidP="00F352B0">
            <w:pPr>
              <w:pStyle w:val="Tables"/>
              <w:ind w:left="-90"/>
              <w:jc w:val="left"/>
              <w:rPr>
                <w:b/>
                <w:bCs/>
                <w:shd w:val="clear" w:color="auto" w:fill="auto"/>
              </w:rPr>
            </w:pPr>
            <w:r w:rsidRPr="007E4121">
              <w:rPr>
                <w:b/>
                <w:bCs/>
                <w:shd w:val="clear" w:color="auto" w:fill="auto"/>
              </w:rPr>
              <w:lastRenderedPageBreak/>
              <w:t>Statistical methods</w:t>
            </w:r>
          </w:p>
        </w:tc>
        <w:tc>
          <w:tcPr>
            <w:tcW w:w="2409" w:type="dxa"/>
            <w:tcBorders>
              <w:top w:val="single" w:sz="6" w:space="0" w:color="auto"/>
              <w:left w:val="nil"/>
              <w:bottom w:val="single" w:sz="6" w:space="0" w:color="auto"/>
              <w:right w:val="nil"/>
            </w:tcBorders>
            <w:vAlign w:val="center"/>
          </w:tcPr>
          <w:p w14:paraId="1FF1544A" w14:textId="17487F5B" w:rsidR="002470DF" w:rsidRPr="007E4121" w:rsidRDefault="002470DF" w:rsidP="0010750D">
            <w:pPr>
              <w:pStyle w:val="Tables"/>
              <w:jc w:val="left"/>
              <w:rPr>
                <w:b/>
                <w:bCs/>
                <w:shd w:val="clear" w:color="auto" w:fill="auto"/>
              </w:rPr>
            </w:pPr>
            <w:r w:rsidRPr="007E4121">
              <w:rPr>
                <w:b/>
                <w:bCs/>
                <w:shd w:val="clear" w:color="auto" w:fill="auto"/>
              </w:rPr>
              <w:t xml:space="preserve">Distribution of the </w:t>
            </w:r>
            <w:r w:rsidR="0010750D">
              <w:rPr>
                <w:b/>
                <w:bCs/>
                <w:shd w:val="clear" w:color="auto" w:fill="auto"/>
              </w:rPr>
              <w:t>outcome/</w:t>
            </w:r>
            <w:r w:rsidRPr="007E4121">
              <w:rPr>
                <w:b/>
                <w:bCs/>
                <w:shd w:val="clear" w:color="auto" w:fill="auto"/>
              </w:rPr>
              <w:t>dependent variable (</w:t>
            </w:r>
            <m:oMath>
              <m:r>
                <m:rPr>
                  <m:sty m:val="bi"/>
                </m:rPr>
                <w:rPr>
                  <w:rFonts w:ascii="Cambria Math" w:hAnsi="Cambria Math"/>
                  <w:shd w:val="clear" w:color="auto" w:fill="auto"/>
                </w:rPr>
                <m:t>Y</m:t>
              </m:r>
            </m:oMath>
            <w:r w:rsidRPr="007E4121">
              <w:rPr>
                <w:b/>
                <w:bCs/>
                <w:shd w:val="clear" w:color="auto" w:fill="auto"/>
              </w:rPr>
              <w:t>)</w:t>
            </w:r>
          </w:p>
        </w:tc>
        <w:tc>
          <w:tcPr>
            <w:tcW w:w="2129" w:type="dxa"/>
            <w:tcBorders>
              <w:top w:val="single" w:sz="6" w:space="0" w:color="auto"/>
              <w:left w:val="nil"/>
              <w:bottom w:val="single" w:sz="6" w:space="0" w:color="auto"/>
              <w:right w:val="nil"/>
            </w:tcBorders>
            <w:vAlign w:val="center"/>
          </w:tcPr>
          <w:p w14:paraId="5AF968C1" w14:textId="77777777" w:rsidR="0010750D" w:rsidRDefault="002470DF" w:rsidP="0010750D">
            <w:pPr>
              <w:pStyle w:val="Tables"/>
              <w:jc w:val="left"/>
              <w:rPr>
                <w:b/>
                <w:bCs/>
                <w:shd w:val="clear" w:color="auto" w:fill="auto"/>
              </w:rPr>
            </w:pPr>
            <w:r w:rsidRPr="007E4121">
              <w:rPr>
                <w:b/>
                <w:bCs/>
                <w:shd w:val="clear" w:color="auto" w:fill="auto"/>
              </w:rPr>
              <w:t>Link function</w:t>
            </w:r>
          </w:p>
          <w:p w14:paraId="6AEE5AE7" w14:textId="5E576CE5" w:rsidR="002470DF" w:rsidRPr="0010750D" w:rsidRDefault="002470DF" w:rsidP="0010750D">
            <w:pPr>
              <w:pStyle w:val="Tables"/>
              <w:jc w:val="left"/>
              <w:rPr>
                <w:b/>
                <w:bCs/>
                <w:shd w:val="clear" w:color="auto" w:fill="auto"/>
              </w:rPr>
            </w:pPr>
            <m:oMathPara>
              <m:oMathParaPr>
                <m:jc m:val="left"/>
              </m:oMathParaPr>
              <m:oMath>
                <m:r>
                  <m:rPr>
                    <m:sty m:val="bi"/>
                  </m:rPr>
                  <w:rPr>
                    <w:rFonts w:ascii="Cambria Math" w:hAnsi="Cambria Math"/>
                    <w:shd w:val="clear" w:color="auto" w:fill="auto"/>
                  </w:rPr>
                  <m:t>g</m:t>
                </m:r>
                <m:r>
                  <m:rPr>
                    <m:sty m:val="b"/>
                  </m:rPr>
                  <w:rPr>
                    <w:rFonts w:ascii="Cambria Math" w:hAnsi="Cambria Math"/>
                    <w:shd w:val="clear" w:color="auto" w:fill="auto"/>
                  </w:rPr>
                  <m:t>(∙)</m:t>
                </m:r>
              </m:oMath>
            </m:oMathPara>
          </w:p>
        </w:tc>
        <w:tc>
          <w:tcPr>
            <w:tcW w:w="2693" w:type="dxa"/>
            <w:tcBorders>
              <w:top w:val="single" w:sz="6" w:space="0" w:color="auto"/>
              <w:left w:val="nil"/>
              <w:bottom w:val="single" w:sz="6" w:space="0" w:color="auto"/>
              <w:right w:val="nil"/>
            </w:tcBorders>
            <w:shd w:val="clear" w:color="auto" w:fill="auto"/>
            <w:tcMar>
              <w:left w:w="85" w:type="dxa"/>
            </w:tcMar>
            <w:vAlign w:val="center"/>
            <w:hideMark/>
          </w:tcPr>
          <w:p w14:paraId="55224F4C" w14:textId="77777777" w:rsidR="002470DF" w:rsidRPr="007E4121" w:rsidRDefault="002470DF" w:rsidP="00F352B0">
            <w:pPr>
              <w:pStyle w:val="Tables"/>
              <w:ind w:left="-86"/>
              <w:jc w:val="left"/>
              <w:rPr>
                <w:b/>
                <w:bCs/>
                <w:shd w:val="clear" w:color="auto" w:fill="auto"/>
              </w:rPr>
            </w:pPr>
            <w:r w:rsidRPr="007E4121">
              <w:rPr>
                <w:b/>
                <w:bCs/>
                <w:shd w:val="clear" w:color="auto" w:fill="auto"/>
              </w:rPr>
              <w:t>Model assumption</w:t>
            </w:r>
          </w:p>
        </w:tc>
        <w:tc>
          <w:tcPr>
            <w:tcW w:w="1558" w:type="dxa"/>
            <w:tcBorders>
              <w:top w:val="single" w:sz="6" w:space="0" w:color="auto"/>
              <w:left w:val="nil"/>
              <w:bottom w:val="single" w:sz="6" w:space="0" w:color="auto"/>
              <w:right w:val="nil"/>
            </w:tcBorders>
            <w:shd w:val="clear" w:color="auto" w:fill="auto"/>
            <w:noWrap/>
            <w:tcMar>
              <w:left w:w="85" w:type="dxa"/>
            </w:tcMar>
            <w:vAlign w:val="center"/>
            <w:hideMark/>
          </w:tcPr>
          <w:p w14:paraId="2048E85C" w14:textId="77777777" w:rsidR="002470DF" w:rsidRPr="007E4121" w:rsidRDefault="002470DF" w:rsidP="00B51D1F">
            <w:pPr>
              <w:pStyle w:val="Tables"/>
              <w:ind w:left="-83"/>
              <w:jc w:val="left"/>
              <w:rPr>
                <w:b/>
                <w:bCs/>
                <w:shd w:val="clear" w:color="auto" w:fill="auto"/>
              </w:rPr>
            </w:pPr>
            <w:r w:rsidRPr="007E4121">
              <w:rPr>
                <w:b/>
                <w:bCs/>
                <w:shd w:val="clear" w:color="auto" w:fill="auto"/>
              </w:rPr>
              <w:t>Recoding of PRO needed*</w:t>
            </w:r>
          </w:p>
        </w:tc>
        <w:tc>
          <w:tcPr>
            <w:tcW w:w="1416" w:type="dxa"/>
            <w:tcBorders>
              <w:top w:val="single" w:sz="6" w:space="0" w:color="auto"/>
              <w:left w:val="nil"/>
              <w:bottom w:val="single" w:sz="6" w:space="0" w:color="auto"/>
              <w:right w:val="nil"/>
            </w:tcBorders>
            <w:shd w:val="clear" w:color="auto" w:fill="auto"/>
            <w:tcMar>
              <w:left w:w="85" w:type="dxa"/>
            </w:tcMar>
            <w:vAlign w:val="center"/>
            <w:hideMark/>
          </w:tcPr>
          <w:p w14:paraId="2806CB6B" w14:textId="77777777" w:rsidR="002470DF" w:rsidRPr="007E4121" w:rsidRDefault="002470DF" w:rsidP="00B51D1F">
            <w:pPr>
              <w:pStyle w:val="Tables"/>
              <w:ind w:left="-91"/>
              <w:jc w:val="left"/>
              <w:rPr>
                <w:b/>
                <w:bCs/>
                <w:shd w:val="clear" w:color="auto" w:fill="auto"/>
              </w:rPr>
            </w:pPr>
            <w:r w:rsidRPr="007E4121">
              <w:rPr>
                <w:b/>
                <w:bCs/>
                <w:shd w:val="clear" w:color="auto" w:fill="auto"/>
              </w:rPr>
              <w:t>Interpretation</w:t>
            </w:r>
          </w:p>
        </w:tc>
        <w:tc>
          <w:tcPr>
            <w:tcW w:w="1135" w:type="dxa"/>
            <w:tcBorders>
              <w:top w:val="single" w:sz="6" w:space="0" w:color="auto"/>
              <w:left w:val="nil"/>
              <w:bottom w:val="single" w:sz="6" w:space="0" w:color="auto"/>
              <w:right w:val="nil"/>
            </w:tcBorders>
            <w:shd w:val="clear" w:color="auto" w:fill="auto"/>
            <w:tcMar>
              <w:left w:w="85" w:type="dxa"/>
            </w:tcMar>
            <w:vAlign w:val="center"/>
            <w:hideMark/>
          </w:tcPr>
          <w:p w14:paraId="27B691FA" w14:textId="77777777" w:rsidR="002470DF" w:rsidRPr="007E4121" w:rsidRDefault="002470DF" w:rsidP="001D169D">
            <w:pPr>
              <w:pStyle w:val="Tables"/>
              <w:ind w:left="-83"/>
              <w:jc w:val="left"/>
              <w:rPr>
                <w:b/>
                <w:bCs/>
                <w:shd w:val="clear" w:color="auto" w:fill="auto"/>
              </w:rPr>
            </w:pPr>
            <w:r w:rsidRPr="007E4121">
              <w:rPr>
                <w:b/>
                <w:bCs/>
                <w:shd w:val="clear" w:color="auto" w:fill="auto"/>
              </w:rPr>
              <w:t>Estimation method</w:t>
            </w:r>
          </w:p>
        </w:tc>
        <w:tc>
          <w:tcPr>
            <w:tcW w:w="1422" w:type="dxa"/>
            <w:tcBorders>
              <w:top w:val="single" w:sz="6" w:space="0" w:color="auto"/>
              <w:left w:val="nil"/>
              <w:bottom w:val="single" w:sz="6" w:space="0" w:color="auto"/>
              <w:right w:val="nil"/>
            </w:tcBorders>
            <w:vAlign w:val="center"/>
          </w:tcPr>
          <w:p w14:paraId="220AEFF3" w14:textId="3EFA98DD" w:rsidR="002470DF" w:rsidRPr="007E4121" w:rsidRDefault="002470DF" w:rsidP="0010750D">
            <w:pPr>
              <w:pStyle w:val="Tables"/>
              <w:jc w:val="left"/>
              <w:rPr>
                <w:b/>
                <w:bCs/>
                <w:shd w:val="clear" w:color="auto" w:fill="auto"/>
              </w:rPr>
            </w:pPr>
            <w:r w:rsidRPr="007E4121">
              <w:rPr>
                <w:b/>
                <w:bCs/>
                <w:shd w:val="clear" w:color="auto" w:fill="auto"/>
              </w:rPr>
              <w:t xml:space="preserve">Stata </w:t>
            </w:r>
            <w:r w:rsidR="00696671">
              <w:rPr>
                <w:b/>
                <w:bCs/>
                <w:shd w:val="clear" w:color="auto" w:fill="auto"/>
              </w:rPr>
              <w:t>command</w:t>
            </w:r>
          </w:p>
        </w:tc>
      </w:tr>
      <w:tr w:rsidR="002470DF" w:rsidRPr="007E4121" w14:paraId="7B48AD65" w14:textId="77777777" w:rsidTr="00057DE9">
        <w:trPr>
          <w:trHeight w:val="585"/>
          <w:jc w:val="center"/>
        </w:trPr>
        <w:tc>
          <w:tcPr>
            <w:tcW w:w="3685" w:type="dxa"/>
            <w:gridSpan w:val="2"/>
            <w:tcBorders>
              <w:top w:val="nil"/>
              <w:left w:val="nil"/>
              <w:bottom w:val="nil"/>
              <w:right w:val="nil"/>
            </w:tcBorders>
            <w:shd w:val="clear" w:color="auto" w:fill="auto"/>
            <w:tcMar>
              <w:left w:w="85" w:type="dxa"/>
            </w:tcMar>
          </w:tcPr>
          <w:p w14:paraId="677CC992" w14:textId="77777777" w:rsidR="002470DF" w:rsidRPr="007E4121" w:rsidRDefault="002470DF" w:rsidP="00F352B0">
            <w:pPr>
              <w:pStyle w:val="Tables"/>
              <w:ind w:left="-90"/>
              <w:jc w:val="left"/>
              <w:rPr>
                <w:i/>
                <w:iCs/>
                <w:shd w:val="clear" w:color="auto" w:fill="auto"/>
              </w:rPr>
            </w:pPr>
            <w:r w:rsidRPr="007E4121">
              <w:rPr>
                <w:i/>
                <w:iCs/>
                <w:shd w:val="clear" w:color="auto" w:fill="auto"/>
              </w:rPr>
              <w:t>Binomial regression</w:t>
            </w:r>
          </w:p>
        </w:tc>
        <w:tc>
          <w:tcPr>
            <w:tcW w:w="2129" w:type="dxa"/>
            <w:tcBorders>
              <w:top w:val="nil"/>
              <w:left w:val="nil"/>
              <w:bottom w:val="nil"/>
              <w:right w:val="nil"/>
            </w:tcBorders>
          </w:tcPr>
          <w:p w14:paraId="394DE2CC" w14:textId="77777777" w:rsidR="002470DF" w:rsidRPr="007E4121" w:rsidRDefault="002470DF" w:rsidP="00774B32">
            <w:pPr>
              <w:pStyle w:val="Tables"/>
              <w:jc w:val="left"/>
              <w:rPr>
                <w:i/>
                <w:iCs/>
                <w:shd w:val="clear" w:color="auto" w:fill="auto"/>
              </w:rPr>
            </w:pPr>
          </w:p>
        </w:tc>
        <w:tc>
          <w:tcPr>
            <w:tcW w:w="2693" w:type="dxa"/>
            <w:tcBorders>
              <w:top w:val="nil"/>
              <w:left w:val="nil"/>
              <w:bottom w:val="nil"/>
              <w:right w:val="nil"/>
            </w:tcBorders>
            <w:shd w:val="clear" w:color="auto" w:fill="auto"/>
            <w:tcMar>
              <w:left w:w="85" w:type="dxa"/>
            </w:tcMar>
          </w:tcPr>
          <w:p w14:paraId="7C027024" w14:textId="77777777" w:rsidR="002470DF" w:rsidRPr="007E4121" w:rsidRDefault="002470DF" w:rsidP="00F352B0">
            <w:pPr>
              <w:pStyle w:val="Tables"/>
              <w:ind w:left="-86"/>
              <w:jc w:val="left"/>
              <w:rPr>
                <w:i/>
                <w:iCs/>
                <w:shd w:val="clear" w:color="auto" w:fill="auto"/>
              </w:rPr>
            </w:pPr>
          </w:p>
        </w:tc>
        <w:tc>
          <w:tcPr>
            <w:tcW w:w="1558" w:type="dxa"/>
            <w:tcBorders>
              <w:top w:val="nil"/>
              <w:left w:val="nil"/>
              <w:bottom w:val="nil"/>
              <w:right w:val="nil"/>
            </w:tcBorders>
            <w:shd w:val="clear" w:color="auto" w:fill="auto"/>
            <w:noWrap/>
            <w:tcMar>
              <w:left w:w="85" w:type="dxa"/>
            </w:tcMar>
          </w:tcPr>
          <w:p w14:paraId="04951296" w14:textId="77777777" w:rsidR="002470DF" w:rsidRPr="007E4121" w:rsidRDefault="002470DF" w:rsidP="00B51D1F">
            <w:pPr>
              <w:pStyle w:val="Tables"/>
              <w:ind w:left="-83"/>
              <w:jc w:val="left"/>
              <w:rPr>
                <w:i/>
                <w:iCs/>
                <w:shd w:val="clear" w:color="auto" w:fill="auto"/>
              </w:rPr>
            </w:pPr>
          </w:p>
        </w:tc>
        <w:tc>
          <w:tcPr>
            <w:tcW w:w="1416" w:type="dxa"/>
            <w:tcBorders>
              <w:top w:val="nil"/>
              <w:left w:val="nil"/>
              <w:bottom w:val="nil"/>
              <w:right w:val="nil"/>
            </w:tcBorders>
            <w:shd w:val="clear" w:color="auto" w:fill="auto"/>
            <w:tcMar>
              <w:left w:w="85" w:type="dxa"/>
            </w:tcMar>
          </w:tcPr>
          <w:p w14:paraId="65F6C18F" w14:textId="77777777" w:rsidR="002470DF" w:rsidRPr="007E4121" w:rsidRDefault="002470DF" w:rsidP="00B51D1F">
            <w:pPr>
              <w:pStyle w:val="Tables"/>
              <w:ind w:left="-91"/>
              <w:jc w:val="left"/>
              <w:rPr>
                <w:i/>
                <w:iCs/>
                <w:shd w:val="clear" w:color="auto" w:fill="auto"/>
              </w:rPr>
            </w:pPr>
          </w:p>
        </w:tc>
        <w:tc>
          <w:tcPr>
            <w:tcW w:w="1135" w:type="dxa"/>
            <w:tcBorders>
              <w:top w:val="nil"/>
              <w:left w:val="nil"/>
              <w:bottom w:val="nil"/>
              <w:right w:val="nil"/>
            </w:tcBorders>
            <w:shd w:val="clear" w:color="auto" w:fill="auto"/>
            <w:tcMar>
              <w:left w:w="85" w:type="dxa"/>
            </w:tcMar>
          </w:tcPr>
          <w:p w14:paraId="466C6636" w14:textId="77777777" w:rsidR="002470DF" w:rsidRPr="007E4121" w:rsidRDefault="002470DF" w:rsidP="001D169D">
            <w:pPr>
              <w:pStyle w:val="Tables"/>
              <w:ind w:left="-83"/>
              <w:jc w:val="left"/>
              <w:rPr>
                <w:i/>
                <w:iCs/>
                <w:shd w:val="clear" w:color="auto" w:fill="auto"/>
              </w:rPr>
            </w:pPr>
          </w:p>
        </w:tc>
        <w:tc>
          <w:tcPr>
            <w:tcW w:w="1422" w:type="dxa"/>
            <w:tcBorders>
              <w:top w:val="nil"/>
              <w:left w:val="nil"/>
              <w:bottom w:val="nil"/>
              <w:right w:val="nil"/>
            </w:tcBorders>
          </w:tcPr>
          <w:p w14:paraId="479A0899" w14:textId="77777777" w:rsidR="002470DF" w:rsidRPr="007E4121" w:rsidRDefault="002470DF" w:rsidP="00774B32">
            <w:pPr>
              <w:pStyle w:val="Tables"/>
              <w:jc w:val="left"/>
              <w:rPr>
                <w:i/>
                <w:iCs/>
                <w:shd w:val="clear" w:color="auto" w:fill="auto"/>
              </w:rPr>
            </w:pPr>
          </w:p>
        </w:tc>
      </w:tr>
      <w:tr w:rsidR="002470DF" w:rsidRPr="007E4121" w14:paraId="7A8662AA" w14:textId="77777777" w:rsidTr="00057DE9">
        <w:trPr>
          <w:trHeight w:val="585"/>
          <w:jc w:val="center"/>
        </w:trPr>
        <w:tc>
          <w:tcPr>
            <w:tcW w:w="1276" w:type="dxa"/>
            <w:tcBorders>
              <w:top w:val="nil"/>
              <w:left w:val="nil"/>
              <w:bottom w:val="nil"/>
              <w:right w:val="nil"/>
            </w:tcBorders>
            <w:shd w:val="clear" w:color="auto" w:fill="auto"/>
            <w:tcMar>
              <w:left w:w="85" w:type="dxa"/>
            </w:tcMar>
            <w:hideMark/>
          </w:tcPr>
          <w:p w14:paraId="2E30F766" w14:textId="77777777" w:rsidR="002470DF" w:rsidRPr="007E4121" w:rsidRDefault="002470DF" w:rsidP="00F352B0">
            <w:pPr>
              <w:pStyle w:val="Tables"/>
              <w:ind w:left="-90"/>
              <w:rPr>
                <w:shd w:val="clear" w:color="auto" w:fill="auto"/>
              </w:rPr>
            </w:pPr>
            <w:r w:rsidRPr="007E4121">
              <w:rPr>
                <w:shd w:val="clear" w:color="auto" w:fill="auto"/>
              </w:rPr>
              <w:t>BB</w:t>
            </w:r>
          </w:p>
        </w:tc>
        <w:tc>
          <w:tcPr>
            <w:tcW w:w="2409" w:type="dxa"/>
            <w:tcBorders>
              <w:top w:val="nil"/>
              <w:left w:val="nil"/>
              <w:bottom w:val="nil"/>
              <w:right w:val="nil"/>
            </w:tcBorders>
          </w:tcPr>
          <w:p w14:paraId="278FD9B3" w14:textId="77777777" w:rsidR="002470DF" w:rsidRPr="00CD7FF4" w:rsidRDefault="002470DF" w:rsidP="00AF715B">
            <w:pPr>
              <w:pStyle w:val="Tables"/>
              <w:jc w:val="left"/>
              <w:rPr>
                <w:shd w:val="clear" w:color="auto" w:fill="auto"/>
                <w:lang w:val="sv-SE"/>
              </w:rPr>
            </w:pPr>
            <w:r w:rsidRPr="00CD7FF4">
              <w:rPr>
                <w:shd w:val="clear" w:color="auto" w:fill="auto"/>
                <w:lang w:val="sv-SE"/>
              </w:rPr>
              <w:t>Beta-binomial</w:t>
            </w:r>
          </w:p>
          <w:p w14:paraId="549F731B" w14:textId="77777777" w:rsidR="002470DF" w:rsidRPr="00CD7FF4" w:rsidRDefault="002470DF" w:rsidP="00AF715B">
            <w:pPr>
              <w:pStyle w:val="Tables"/>
              <w:jc w:val="left"/>
              <w:rPr>
                <w:shd w:val="clear" w:color="auto" w:fill="auto"/>
                <w:lang w:val="sv-SE"/>
              </w:rPr>
            </w:pPr>
            <w:r w:rsidRPr="00CD7FF4">
              <w:rPr>
                <w:rFonts w:eastAsia="Times New Roman"/>
                <w:shd w:val="clear" w:color="auto" w:fill="auto"/>
                <w:lang w:val="sv-SE"/>
              </w:rPr>
              <w:t xml:space="preserve">i.e. </w:t>
            </w:r>
            <m:oMath>
              <m:sSub>
                <m:sSubPr>
                  <m:ctrlPr>
                    <w:rPr>
                      <w:rFonts w:ascii="Cambria Math" w:hAnsi="Cambria Math"/>
                      <w:iCs/>
                      <w:shd w:val="clear" w:color="auto" w:fill="auto"/>
                    </w:rPr>
                  </m:ctrlPr>
                </m:sSubPr>
                <m:e>
                  <m:r>
                    <w:rPr>
                      <w:rFonts w:ascii="Cambria Math" w:hAnsi="Cambria Math"/>
                      <w:shd w:val="clear" w:color="auto" w:fill="auto"/>
                    </w:rPr>
                    <m:t>Y</m:t>
                  </m:r>
                </m:e>
                <m:sub>
                  <m:r>
                    <w:rPr>
                      <w:rFonts w:ascii="Cambria Math" w:hAnsi="Cambria Math"/>
                      <w:shd w:val="clear" w:color="auto" w:fill="auto"/>
                    </w:rPr>
                    <m:t>i</m:t>
                  </m:r>
                </m:sub>
              </m:sSub>
              <m:r>
                <m:rPr>
                  <m:sty m:val="p"/>
                </m:rPr>
                <w:rPr>
                  <w:rFonts w:ascii="Cambria Math" w:hAnsi="Cambria Math"/>
                  <w:shd w:val="clear" w:color="auto" w:fill="auto"/>
                  <w:lang w:val="sv-SE"/>
                </w:rPr>
                <m:t>~</m:t>
              </m:r>
              <m:r>
                <w:rPr>
                  <w:rFonts w:ascii="Cambria Math" w:hAnsi="Cambria Math"/>
                  <w:shd w:val="clear" w:color="auto" w:fill="auto"/>
                </w:rPr>
                <m:t>Bin</m:t>
              </m:r>
              <m:r>
                <m:rPr>
                  <m:sty m:val="p"/>
                </m:rPr>
                <w:rPr>
                  <w:rFonts w:ascii="Cambria Math" w:hAnsi="Cambria Math"/>
                  <w:shd w:val="clear" w:color="auto" w:fill="auto"/>
                  <w:lang w:val="sv-SE"/>
                </w:rPr>
                <m:t>(</m:t>
              </m:r>
              <m:r>
                <w:rPr>
                  <w:rFonts w:ascii="Cambria Math" w:hAnsi="Cambria Math"/>
                  <w:shd w:val="clear" w:color="auto" w:fill="auto"/>
                </w:rPr>
                <m:t>k</m:t>
              </m:r>
              <m:r>
                <m:rPr>
                  <m:sty m:val="p"/>
                </m:rPr>
                <w:rPr>
                  <w:rFonts w:ascii="Cambria Math" w:hAnsi="Cambria Math"/>
                  <w:shd w:val="clear" w:color="auto" w:fill="auto"/>
                  <w:lang w:val="sv-SE"/>
                </w:rPr>
                <m:t>,</m:t>
              </m:r>
              <m:sSub>
                <m:sSubPr>
                  <m:ctrlPr>
                    <w:rPr>
                      <w:rFonts w:ascii="Cambria Math" w:hAnsi="Cambria Math"/>
                      <w:iCs/>
                      <w:shd w:val="clear" w:color="auto" w:fill="auto"/>
                    </w:rPr>
                  </m:ctrlPr>
                </m:sSubPr>
                <m:e>
                  <m:r>
                    <w:rPr>
                      <w:rFonts w:ascii="Cambria Math" w:hAnsi="Cambria Math"/>
                      <w:shd w:val="clear" w:color="auto" w:fill="auto"/>
                    </w:rPr>
                    <m:t>θ</m:t>
                  </m:r>
                </m:e>
                <m:sub>
                  <m:r>
                    <w:rPr>
                      <w:rFonts w:ascii="Cambria Math" w:hAnsi="Cambria Math"/>
                      <w:shd w:val="clear" w:color="auto" w:fill="auto"/>
                    </w:rPr>
                    <m:t>i</m:t>
                  </m:r>
                </m:sub>
              </m:sSub>
              <m:r>
                <m:rPr>
                  <m:sty m:val="p"/>
                </m:rPr>
                <w:rPr>
                  <w:rFonts w:ascii="Cambria Math" w:hAnsi="Cambria Math"/>
                  <w:shd w:val="clear" w:color="auto" w:fill="auto"/>
                  <w:lang w:val="sv-SE"/>
                </w:rPr>
                <m:t>)</m:t>
              </m:r>
            </m:oMath>
          </w:p>
          <w:p w14:paraId="040FACCD" w14:textId="77777777" w:rsidR="002470DF" w:rsidRPr="007E4121" w:rsidRDefault="00000000" w:rsidP="00AF715B">
            <w:pPr>
              <w:pStyle w:val="Tables"/>
              <w:jc w:val="left"/>
              <w:rPr>
                <w:rFonts w:eastAsia="Times New Roman"/>
                <w:shd w:val="clear" w:color="auto" w:fill="auto"/>
              </w:rPr>
            </w:pPr>
            <m:oMathPara>
              <m:oMathParaPr>
                <m:jc m:val="left"/>
              </m:oMathParaPr>
              <m:oMath>
                <m:sSub>
                  <m:sSubPr>
                    <m:ctrlPr>
                      <w:rPr>
                        <w:rFonts w:ascii="Cambria Math" w:hAnsi="Cambria Math"/>
                        <w:iCs/>
                        <w:shd w:val="clear" w:color="auto" w:fill="auto"/>
                      </w:rPr>
                    </m:ctrlPr>
                  </m:sSubPr>
                  <m:e>
                    <m:r>
                      <w:rPr>
                        <w:rFonts w:ascii="Cambria Math" w:hAnsi="Cambria Math"/>
                        <w:shd w:val="clear" w:color="auto" w:fill="auto"/>
                      </w:rPr>
                      <m:t>θ</m:t>
                    </m:r>
                  </m:e>
                  <m:sub>
                    <m:r>
                      <w:rPr>
                        <w:rFonts w:ascii="Cambria Math" w:hAnsi="Cambria Math"/>
                        <w:shd w:val="clear" w:color="auto" w:fill="auto"/>
                      </w:rPr>
                      <m:t>i</m:t>
                    </m:r>
                  </m:sub>
                </m:sSub>
                <m:r>
                  <m:rPr>
                    <m:sty m:val="p"/>
                  </m:rPr>
                  <w:rPr>
                    <w:rFonts w:ascii="Cambria Math" w:hAnsi="Cambria Math"/>
                    <w:shd w:val="clear" w:color="auto" w:fill="auto"/>
                  </w:rPr>
                  <m:t>~</m:t>
                </m:r>
                <m:r>
                  <w:rPr>
                    <w:rFonts w:ascii="Cambria Math" w:hAnsi="Cambria Math"/>
                    <w:shd w:val="clear" w:color="auto" w:fill="auto"/>
                  </w:rPr>
                  <m:t>Beta</m:t>
                </m:r>
                <m:r>
                  <m:rPr>
                    <m:sty m:val="p"/>
                  </m:rPr>
                  <w:rPr>
                    <w:rFonts w:ascii="Cambria Math" w:hAnsi="Cambria Math"/>
                    <w:shd w:val="clear" w:color="auto" w:fill="auto"/>
                  </w:rPr>
                  <m:t>(</m:t>
                </m:r>
                <m:r>
                  <w:rPr>
                    <w:rFonts w:ascii="Cambria Math" w:hAnsi="Cambria Math"/>
                    <w:shd w:val="clear" w:color="auto" w:fill="auto"/>
                  </w:rPr>
                  <m:t>α</m:t>
                </m:r>
                <m:r>
                  <m:rPr>
                    <m:sty m:val="p"/>
                  </m:rPr>
                  <w:rPr>
                    <w:rFonts w:ascii="Cambria Math" w:hAnsi="Cambria Math"/>
                    <w:shd w:val="clear" w:color="auto" w:fill="auto"/>
                  </w:rPr>
                  <m:t>,</m:t>
                </m:r>
                <m:r>
                  <w:rPr>
                    <w:rFonts w:ascii="Cambria Math" w:hAnsi="Cambria Math"/>
                    <w:shd w:val="clear" w:color="auto" w:fill="auto"/>
                  </w:rPr>
                  <m:t>γ</m:t>
                </m:r>
                <m:r>
                  <m:rPr>
                    <m:sty m:val="p"/>
                  </m:rPr>
                  <w:rPr>
                    <w:rFonts w:ascii="Cambria Math" w:hAnsi="Cambria Math"/>
                    <w:shd w:val="clear" w:color="auto" w:fill="auto"/>
                  </w:rPr>
                  <m:t>)</m:t>
                </m:r>
              </m:oMath>
            </m:oMathPara>
          </w:p>
        </w:tc>
        <w:tc>
          <w:tcPr>
            <w:tcW w:w="2129" w:type="dxa"/>
            <w:tcBorders>
              <w:top w:val="nil"/>
              <w:left w:val="nil"/>
              <w:bottom w:val="nil"/>
              <w:right w:val="nil"/>
            </w:tcBorders>
          </w:tcPr>
          <w:p w14:paraId="6864EDB7" w14:textId="77777777" w:rsidR="002470DF" w:rsidRPr="007E4121" w:rsidRDefault="002470DF" w:rsidP="00AF715B">
            <w:pPr>
              <w:pStyle w:val="Tables"/>
              <w:rPr>
                <w:shd w:val="clear" w:color="auto" w:fill="auto"/>
              </w:rPr>
            </w:pPr>
            <w:r w:rsidRPr="007E4121">
              <w:rPr>
                <w:shd w:val="clear" w:color="auto" w:fill="auto"/>
              </w:rPr>
              <w:t>Logit</w:t>
            </w:r>
          </w:p>
          <w:p w14:paraId="03007CFF" w14:textId="77777777" w:rsidR="002470DF" w:rsidRPr="007E4121" w:rsidRDefault="002470DF" w:rsidP="00AF715B">
            <w:pPr>
              <w:pStyle w:val="Tables"/>
              <w:rPr>
                <w:rFonts w:eastAsia="Times New Roman"/>
                <w:shd w:val="clear" w:color="auto" w:fill="auto"/>
              </w:rPr>
            </w:pPr>
            <m:oMathPara>
              <m:oMathParaPr>
                <m:jc m:val="left"/>
              </m:oMathParaPr>
              <m:oMath>
                <m:r>
                  <w:rPr>
                    <w:rFonts w:ascii="Cambria Math" w:hAnsi="Cambria Math"/>
                    <w:shd w:val="clear" w:color="auto" w:fill="auto"/>
                  </w:rPr>
                  <m:t>g</m:t>
                </m:r>
                <m:r>
                  <m:rPr>
                    <m:sty m:val="p"/>
                  </m:rPr>
                  <w:rPr>
                    <w:rFonts w:ascii="Cambria Math" w:hAnsi="Cambria Math"/>
                    <w:shd w:val="clear" w:color="auto" w:fill="auto"/>
                  </w:rPr>
                  <m:t>(</m:t>
                </m:r>
                <m:sSub>
                  <m:sSubPr>
                    <m:ctrlPr>
                      <w:rPr>
                        <w:rFonts w:ascii="Cambria Math" w:hAnsi="Cambria Math"/>
                        <w:iCs/>
                        <w:shd w:val="clear" w:color="auto" w:fill="auto"/>
                      </w:rPr>
                    </m:ctrlPr>
                  </m:sSubPr>
                  <m:e>
                    <m:r>
                      <w:rPr>
                        <w:rFonts w:ascii="Cambria Math" w:hAnsi="Cambria Math"/>
                        <w:shd w:val="clear" w:color="auto" w:fill="auto"/>
                      </w:rPr>
                      <m:t>θ</m:t>
                    </m:r>
                  </m:e>
                  <m:sub>
                    <m:r>
                      <w:rPr>
                        <w:rFonts w:ascii="Cambria Math" w:hAnsi="Cambria Math"/>
                        <w:shd w:val="clear" w:color="auto" w:fill="auto"/>
                      </w:rPr>
                      <m:t>i</m:t>
                    </m:r>
                  </m:sub>
                </m:sSub>
                <m:r>
                  <m:rPr>
                    <m:sty m:val="p"/>
                  </m:rPr>
                  <w:rPr>
                    <w:rFonts w:ascii="Cambria Math" w:hAnsi="Cambria Math"/>
                    <w:shd w:val="clear" w:color="auto" w:fill="auto"/>
                  </w:rPr>
                  <m:t>)</m:t>
                </m:r>
                <m:r>
                  <m:rPr>
                    <m:sty m:val="p"/>
                  </m:rPr>
                  <w:rPr>
                    <w:rFonts w:ascii="Cambria Math" w:eastAsia="DengXian" w:hAnsi="Cambria Math"/>
                    <w:shd w:val="clear" w:color="auto" w:fill="auto"/>
                  </w:rPr>
                  <m:t>=ln⁡(</m:t>
                </m:r>
                <m:f>
                  <m:fPr>
                    <m:ctrlPr>
                      <w:rPr>
                        <w:rFonts w:ascii="Cambria Math" w:eastAsia="DengXian" w:hAnsi="Cambria Math"/>
                        <w:shd w:val="clear" w:color="auto" w:fill="auto"/>
                      </w:rPr>
                    </m:ctrlPr>
                  </m:fPr>
                  <m:num>
                    <m:sSub>
                      <m:sSubPr>
                        <m:ctrlPr>
                          <w:rPr>
                            <w:rFonts w:ascii="Cambria Math" w:hAnsi="Cambria Math"/>
                            <w:iCs/>
                            <w:shd w:val="clear" w:color="auto" w:fill="auto"/>
                          </w:rPr>
                        </m:ctrlPr>
                      </m:sSubPr>
                      <m:e>
                        <m:r>
                          <w:rPr>
                            <w:rFonts w:ascii="Cambria Math" w:hAnsi="Cambria Math"/>
                            <w:shd w:val="clear" w:color="auto" w:fill="auto"/>
                          </w:rPr>
                          <m:t>θ</m:t>
                        </m:r>
                      </m:e>
                      <m:sub>
                        <m:r>
                          <w:rPr>
                            <w:rFonts w:ascii="Cambria Math" w:hAnsi="Cambria Math"/>
                            <w:shd w:val="clear" w:color="auto" w:fill="auto"/>
                          </w:rPr>
                          <m:t>i</m:t>
                        </m:r>
                      </m:sub>
                    </m:sSub>
                  </m:num>
                  <m:den>
                    <m:r>
                      <m:rPr>
                        <m:sty m:val="p"/>
                      </m:rPr>
                      <w:rPr>
                        <w:rFonts w:ascii="Cambria Math" w:eastAsia="DengXian" w:hAnsi="Cambria Math"/>
                        <w:shd w:val="clear" w:color="auto" w:fill="auto"/>
                      </w:rPr>
                      <m:t>1-</m:t>
                    </m:r>
                    <m:sSub>
                      <m:sSubPr>
                        <m:ctrlPr>
                          <w:rPr>
                            <w:rFonts w:ascii="Cambria Math" w:hAnsi="Cambria Math"/>
                            <w:iCs/>
                            <w:shd w:val="clear" w:color="auto" w:fill="auto"/>
                          </w:rPr>
                        </m:ctrlPr>
                      </m:sSubPr>
                      <m:e>
                        <m:r>
                          <w:rPr>
                            <w:rFonts w:ascii="Cambria Math" w:hAnsi="Cambria Math"/>
                            <w:shd w:val="clear" w:color="auto" w:fill="auto"/>
                          </w:rPr>
                          <m:t>θ</m:t>
                        </m:r>
                      </m:e>
                      <m:sub>
                        <m:r>
                          <w:rPr>
                            <w:rFonts w:ascii="Cambria Math" w:hAnsi="Cambria Math"/>
                            <w:shd w:val="clear" w:color="auto" w:fill="auto"/>
                          </w:rPr>
                          <m:t>i</m:t>
                        </m:r>
                      </m:sub>
                    </m:sSub>
                  </m:den>
                </m:f>
                <m:r>
                  <m:rPr>
                    <m:sty m:val="p"/>
                  </m:rPr>
                  <w:rPr>
                    <w:rFonts w:ascii="Cambria Math" w:eastAsia="DengXian" w:hAnsi="Cambria Math"/>
                    <w:shd w:val="clear" w:color="auto" w:fill="auto"/>
                  </w:rPr>
                  <m:t>)</m:t>
                </m:r>
              </m:oMath>
            </m:oMathPara>
          </w:p>
        </w:tc>
        <w:tc>
          <w:tcPr>
            <w:tcW w:w="2693" w:type="dxa"/>
            <w:tcBorders>
              <w:top w:val="nil"/>
              <w:left w:val="nil"/>
              <w:bottom w:val="nil"/>
              <w:right w:val="nil"/>
            </w:tcBorders>
            <w:shd w:val="clear" w:color="auto" w:fill="auto"/>
            <w:tcMar>
              <w:left w:w="85" w:type="dxa"/>
            </w:tcMar>
            <w:vAlign w:val="center"/>
            <w:hideMark/>
          </w:tcPr>
          <w:p w14:paraId="44C7EB3F" w14:textId="77777777" w:rsidR="002470DF" w:rsidRPr="007E4121" w:rsidRDefault="002470DF" w:rsidP="00F352B0">
            <w:pPr>
              <w:pStyle w:val="Tables"/>
              <w:ind w:left="-86"/>
              <w:jc w:val="left"/>
              <w:rPr>
                <w:shd w:val="clear" w:color="auto" w:fill="auto"/>
              </w:rPr>
            </w:pPr>
            <w:r w:rsidRPr="007E4121">
              <w:rPr>
                <w:shd w:val="clear" w:color="auto" w:fill="auto"/>
              </w:rPr>
              <w:t>Linearity; independence of outcomes; beta distribution of probability of success </w:t>
            </w:r>
          </w:p>
        </w:tc>
        <w:tc>
          <w:tcPr>
            <w:tcW w:w="1558" w:type="dxa"/>
            <w:tcBorders>
              <w:top w:val="nil"/>
              <w:left w:val="nil"/>
              <w:bottom w:val="nil"/>
              <w:right w:val="nil"/>
            </w:tcBorders>
            <w:shd w:val="clear" w:color="auto" w:fill="auto"/>
            <w:noWrap/>
            <w:tcMar>
              <w:left w:w="85" w:type="dxa"/>
            </w:tcMar>
            <w:hideMark/>
          </w:tcPr>
          <w:p w14:paraId="6694CBBE" w14:textId="77777777" w:rsidR="00DC4EDD" w:rsidRDefault="002470DF" w:rsidP="00B51D1F">
            <w:pPr>
              <w:pStyle w:val="Tables"/>
              <w:ind w:left="-83"/>
              <w:rPr>
                <w:shd w:val="clear" w:color="auto" w:fill="auto"/>
              </w:rPr>
            </w:pPr>
            <w:r w:rsidRPr="007E4121">
              <w:rPr>
                <w:shd w:val="clear" w:color="auto" w:fill="auto"/>
              </w:rPr>
              <w:t xml:space="preserve">Yes </w:t>
            </w:r>
          </w:p>
          <w:p w14:paraId="4498BAF6" w14:textId="59928F6A" w:rsidR="002470DF" w:rsidRPr="007E4121" w:rsidRDefault="002470DF" w:rsidP="00B51D1F">
            <w:pPr>
              <w:pStyle w:val="Tables"/>
              <w:ind w:left="-83"/>
              <w:rPr>
                <w:shd w:val="clear" w:color="auto" w:fill="auto"/>
              </w:rPr>
            </w:pPr>
            <w:r w:rsidRPr="007E4121">
              <w:rPr>
                <w:shd w:val="clear" w:color="auto" w:fill="auto"/>
              </w:rPr>
              <w:t xml:space="preserve">(to [0, </w:t>
            </w:r>
            <m:oMath>
              <m:r>
                <w:rPr>
                  <w:rFonts w:ascii="Cambria Math" w:hAnsi="Cambria Math"/>
                  <w:shd w:val="clear" w:color="auto" w:fill="auto"/>
                </w:rPr>
                <m:t>k</m:t>
              </m:r>
            </m:oMath>
            <w:r w:rsidRPr="007E4121">
              <w:rPr>
                <w:shd w:val="clear" w:color="auto" w:fill="auto"/>
              </w:rPr>
              <w:t xml:space="preserve">-1] </w:t>
            </w:r>
            <w:r w:rsidRPr="007E4121">
              <w:rPr>
                <w:rFonts w:ascii="Cambria Math" w:hAnsi="Cambria Math" w:cs="Cambria Math"/>
                <w:shd w:val="clear" w:color="auto" w:fill="auto"/>
              </w:rPr>
              <w:t>⊆</w:t>
            </w:r>
            <w:r w:rsidRPr="007E4121">
              <w:rPr>
                <w:shd w:val="clear" w:color="auto" w:fill="auto"/>
              </w:rPr>
              <w:t xml:space="preserve"> </w:t>
            </w:r>
            <w:r w:rsidRPr="007E4121">
              <w:rPr>
                <w:rFonts w:ascii="Cambria Math" w:hAnsi="Cambria Math" w:cs="Cambria Math"/>
                <w:shd w:val="clear" w:color="auto" w:fill="auto"/>
              </w:rPr>
              <w:t>ℕ</w:t>
            </w:r>
            <w:r w:rsidRPr="007E4121">
              <w:rPr>
                <w:shd w:val="clear" w:color="auto" w:fill="auto"/>
              </w:rPr>
              <w:t>) </w:t>
            </w:r>
          </w:p>
        </w:tc>
        <w:tc>
          <w:tcPr>
            <w:tcW w:w="1416" w:type="dxa"/>
            <w:tcBorders>
              <w:top w:val="nil"/>
              <w:left w:val="nil"/>
              <w:bottom w:val="nil"/>
              <w:right w:val="nil"/>
            </w:tcBorders>
            <w:shd w:val="clear" w:color="auto" w:fill="auto"/>
            <w:tcMar>
              <w:left w:w="85" w:type="dxa"/>
            </w:tcMar>
            <w:hideMark/>
          </w:tcPr>
          <w:p w14:paraId="32494F80" w14:textId="77777777" w:rsidR="002470DF" w:rsidRPr="007E4121" w:rsidRDefault="002470DF" w:rsidP="00B51D1F">
            <w:pPr>
              <w:pStyle w:val="Tables"/>
              <w:ind w:left="-91"/>
              <w:jc w:val="left"/>
              <w:rPr>
                <w:shd w:val="clear" w:color="auto" w:fill="auto"/>
              </w:rPr>
            </w:pPr>
            <w:r w:rsidRPr="007E4121">
              <w:rPr>
                <w:shd w:val="clear" w:color="auto" w:fill="auto"/>
              </w:rPr>
              <w:t>Odds ratio</w:t>
            </w:r>
          </w:p>
        </w:tc>
        <w:tc>
          <w:tcPr>
            <w:tcW w:w="1135" w:type="dxa"/>
            <w:tcBorders>
              <w:top w:val="nil"/>
              <w:left w:val="nil"/>
              <w:bottom w:val="nil"/>
              <w:right w:val="nil"/>
            </w:tcBorders>
            <w:shd w:val="clear" w:color="auto" w:fill="auto"/>
            <w:tcMar>
              <w:left w:w="85" w:type="dxa"/>
            </w:tcMar>
            <w:hideMark/>
          </w:tcPr>
          <w:p w14:paraId="417BBD10" w14:textId="77777777" w:rsidR="002470DF" w:rsidRPr="007E4121" w:rsidRDefault="002470DF" w:rsidP="001D169D">
            <w:pPr>
              <w:pStyle w:val="Tables"/>
              <w:ind w:left="-83"/>
              <w:jc w:val="left"/>
              <w:rPr>
                <w:shd w:val="clear" w:color="auto" w:fill="auto"/>
              </w:rPr>
            </w:pPr>
            <w:r w:rsidRPr="007E4121">
              <w:rPr>
                <w:shd w:val="clear" w:color="auto" w:fill="auto"/>
              </w:rPr>
              <w:t>MLE </w:t>
            </w:r>
          </w:p>
        </w:tc>
        <w:tc>
          <w:tcPr>
            <w:tcW w:w="1422" w:type="dxa"/>
            <w:tcBorders>
              <w:top w:val="nil"/>
              <w:left w:val="nil"/>
              <w:bottom w:val="nil"/>
              <w:right w:val="nil"/>
            </w:tcBorders>
          </w:tcPr>
          <w:p w14:paraId="4310E74E" w14:textId="77777777" w:rsidR="002470DF" w:rsidRPr="008F5C39" w:rsidRDefault="002470DF" w:rsidP="00AF715B">
            <w:pPr>
              <w:pStyle w:val="Tables"/>
              <w:rPr>
                <w:rFonts w:ascii="Courier New" w:hAnsi="Courier New" w:cs="Courier New"/>
                <w:shd w:val="clear" w:color="auto" w:fill="auto"/>
              </w:rPr>
            </w:pPr>
            <w:r w:rsidRPr="008F5C39">
              <w:rPr>
                <w:rFonts w:ascii="Courier New" w:hAnsi="Courier New" w:cs="Courier New"/>
                <w:shd w:val="clear" w:color="auto" w:fill="auto"/>
              </w:rPr>
              <w:t xml:space="preserve">betabin </w:t>
            </w:r>
          </w:p>
        </w:tc>
      </w:tr>
      <w:tr w:rsidR="002470DF" w:rsidRPr="007E4121" w14:paraId="78711C17" w14:textId="77777777" w:rsidTr="00057DE9">
        <w:trPr>
          <w:trHeight w:val="585"/>
          <w:jc w:val="center"/>
        </w:trPr>
        <w:tc>
          <w:tcPr>
            <w:tcW w:w="1276" w:type="dxa"/>
            <w:tcBorders>
              <w:top w:val="nil"/>
              <w:left w:val="nil"/>
              <w:bottom w:val="nil"/>
              <w:right w:val="nil"/>
            </w:tcBorders>
            <w:shd w:val="clear" w:color="auto" w:fill="auto"/>
            <w:tcMar>
              <w:left w:w="85" w:type="dxa"/>
            </w:tcMar>
            <w:hideMark/>
          </w:tcPr>
          <w:p w14:paraId="108410F7" w14:textId="77777777" w:rsidR="002470DF" w:rsidRPr="007E4121" w:rsidRDefault="002470DF" w:rsidP="00F352B0">
            <w:pPr>
              <w:pStyle w:val="Tables"/>
              <w:ind w:left="-90"/>
              <w:rPr>
                <w:shd w:val="clear" w:color="auto" w:fill="auto"/>
              </w:rPr>
            </w:pPr>
            <w:r w:rsidRPr="007E4121">
              <w:rPr>
                <w:shd w:val="clear" w:color="auto" w:fill="auto"/>
              </w:rPr>
              <w:t>BLN</w:t>
            </w:r>
          </w:p>
        </w:tc>
        <w:tc>
          <w:tcPr>
            <w:tcW w:w="2409" w:type="dxa"/>
            <w:tcBorders>
              <w:top w:val="nil"/>
              <w:left w:val="nil"/>
              <w:bottom w:val="nil"/>
              <w:right w:val="nil"/>
            </w:tcBorders>
          </w:tcPr>
          <w:p w14:paraId="358B9B4A" w14:textId="77777777" w:rsidR="002470DF" w:rsidRPr="007E4121" w:rsidRDefault="002470DF" w:rsidP="00AF715B">
            <w:pPr>
              <w:pStyle w:val="Tables"/>
              <w:jc w:val="left"/>
              <w:rPr>
                <w:shd w:val="clear" w:color="auto" w:fill="auto"/>
              </w:rPr>
            </w:pPr>
            <w:r w:rsidRPr="007E4121">
              <w:rPr>
                <w:shd w:val="clear" w:color="auto" w:fill="auto"/>
              </w:rPr>
              <w:t>Binomial-logit-Normal</w:t>
            </w:r>
          </w:p>
          <w:p w14:paraId="47D12B44" w14:textId="77777777" w:rsidR="002470DF" w:rsidRPr="007E4121" w:rsidRDefault="002470DF" w:rsidP="00AF715B">
            <w:pPr>
              <w:pStyle w:val="Tables"/>
              <w:jc w:val="left"/>
              <w:rPr>
                <w:rFonts w:eastAsia="Times New Roman"/>
                <w:shd w:val="clear" w:color="auto" w:fill="auto"/>
              </w:rPr>
            </w:pPr>
            <w:r w:rsidRPr="007E4121">
              <w:rPr>
                <w:rFonts w:eastAsia="Times New Roman"/>
                <w:shd w:val="clear" w:color="auto" w:fill="auto"/>
              </w:rPr>
              <w:t xml:space="preserve">i.e. </w:t>
            </w:r>
            <m:oMath>
              <m:sSub>
                <m:sSubPr>
                  <m:ctrlPr>
                    <w:rPr>
                      <w:rFonts w:ascii="Cambria Math" w:hAnsi="Cambria Math"/>
                      <w:iCs/>
                      <w:shd w:val="clear" w:color="auto" w:fill="auto"/>
                    </w:rPr>
                  </m:ctrlPr>
                </m:sSubPr>
                <m:e>
                  <m:r>
                    <w:rPr>
                      <w:rFonts w:ascii="Cambria Math" w:hAnsi="Cambria Math"/>
                      <w:shd w:val="clear" w:color="auto" w:fill="auto"/>
                    </w:rPr>
                    <m:t>Y</m:t>
                  </m:r>
                </m:e>
                <m:sub>
                  <m:r>
                    <w:rPr>
                      <w:rFonts w:ascii="Cambria Math" w:hAnsi="Cambria Math"/>
                      <w:shd w:val="clear" w:color="auto" w:fill="auto"/>
                    </w:rPr>
                    <m:t>i</m:t>
                  </m:r>
                </m:sub>
              </m:sSub>
              <m:r>
                <m:rPr>
                  <m:sty m:val="p"/>
                </m:rPr>
                <w:rPr>
                  <w:rFonts w:ascii="Cambria Math" w:hAnsi="Cambria Math"/>
                  <w:shd w:val="clear" w:color="auto" w:fill="auto"/>
                </w:rPr>
                <m:t>~</m:t>
              </m:r>
              <m:r>
                <w:rPr>
                  <w:rFonts w:ascii="Cambria Math" w:hAnsi="Cambria Math"/>
                  <w:shd w:val="clear" w:color="auto" w:fill="auto"/>
                </w:rPr>
                <m:t>Bin</m:t>
              </m:r>
              <m:d>
                <m:dPr>
                  <m:ctrlPr>
                    <w:rPr>
                      <w:rFonts w:ascii="Cambria Math" w:hAnsi="Cambria Math"/>
                      <w:shd w:val="clear" w:color="auto" w:fill="auto"/>
                    </w:rPr>
                  </m:ctrlPr>
                </m:dPr>
                <m:e>
                  <m:r>
                    <w:rPr>
                      <w:rFonts w:ascii="Cambria Math" w:hAnsi="Cambria Math"/>
                      <w:shd w:val="clear" w:color="auto" w:fill="auto"/>
                    </w:rPr>
                    <m:t>k</m:t>
                  </m:r>
                  <m:r>
                    <m:rPr>
                      <m:sty m:val="p"/>
                    </m:rPr>
                    <w:rPr>
                      <w:rFonts w:ascii="Cambria Math" w:hAnsi="Cambria Math"/>
                      <w:shd w:val="clear" w:color="auto" w:fill="auto"/>
                    </w:rPr>
                    <m:t>,</m:t>
                  </m:r>
                  <m:sSub>
                    <m:sSubPr>
                      <m:ctrlPr>
                        <w:rPr>
                          <w:rFonts w:ascii="Cambria Math" w:hAnsi="Cambria Math"/>
                          <w:iCs/>
                          <w:shd w:val="clear" w:color="auto" w:fill="auto"/>
                        </w:rPr>
                      </m:ctrlPr>
                    </m:sSubPr>
                    <m:e>
                      <m:r>
                        <w:rPr>
                          <w:rFonts w:ascii="Cambria Math" w:hAnsi="Cambria Math"/>
                          <w:shd w:val="clear" w:color="auto" w:fill="auto"/>
                        </w:rPr>
                        <m:t>θ</m:t>
                      </m:r>
                    </m:e>
                    <m:sub>
                      <m:r>
                        <w:rPr>
                          <w:rFonts w:ascii="Cambria Math" w:hAnsi="Cambria Math"/>
                          <w:shd w:val="clear" w:color="auto" w:fill="auto"/>
                        </w:rPr>
                        <m:t>i</m:t>
                      </m:r>
                    </m:sub>
                  </m:sSub>
                </m:e>
              </m:d>
            </m:oMath>
          </w:p>
          <w:p w14:paraId="3E75B12F" w14:textId="77777777" w:rsidR="002470DF" w:rsidRPr="007E4121" w:rsidRDefault="00000000" w:rsidP="00AF715B">
            <w:pPr>
              <w:pStyle w:val="Tables"/>
              <w:jc w:val="left"/>
              <w:rPr>
                <w:rFonts w:eastAsia="Times New Roman"/>
                <w:shd w:val="clear" w:color="auto" w:fill="auto"/>
              </w:rPr>
            </w:pPr>
            <m:oMathPara>
              <m:oMathParaPr>
                <m:jc m:val="left"/>
              </m:oMathParaPr>
              <m:oMath>
                <m:sSub>
                  <m:sSubPr>
                    <m:ctrlPr>
                      <w:rPr>
                        <w:rFonts w:ascii="Cambria Math" w:hAnsi="Cambria Math"/>
                        <w:iCs/>
                        <w:shd w:val="clear" w:color="auto" w:fill="auto"/>
                      </w:rPr>
                    </m:ctrlPr>
                  </m:sSubPr>
                  <m:e>
                    <m:r>
                      <w:rPr>
                        <w:rFonts w:ascii="Cambria Math" w:hAnsi="Cambria Math"/>
                        <w:shd w:val="clear" w:color="auto" w:fill="auto"/>
                      </w:rPr>
                      <m:t>θ</m:t>
                    </m:r>
                  </m:e>
                  <m:sub>
                    <m:r>
                      <w:rPr>
                        <w:rFonts w:ascii="Cambria Math" w:hAnsi="Cambria Math"/>
                        <w:shd w:val="clear" w:color="auto" w:fill="auto"/>
                      </w:rPr>
                      <m:t>i</m:t>
                    </m:r>
                  </m:sub>
                </m:sSub>
                <m:r>
                  <m:rPr>
                    <m:sty m:val="p"/>
                  </m:rPr>
                  <w:rPr>
                    <w:rFonts w:ascii="Cambria Math" w:hAnsi="Cambria Math"/>
                    <w:shd w:val="clear" w:color="auto" w:fill="auto"/>
                  </w:rPr>
                  <m:t>~</m:t>
                </m:r>
                <m:r>
                  <w:rPr>
                    <w:rFonts w:ascii="Cambria Math" w:hAnsi="Cambria Math"/>
                    <w:shd w:val="clear" w:color="auto" w:fill="auto"/>
                  </w:rPr>
                  <m:t>LN</m:t>
                </m:r>
                <m:r>
                  <m:rPr>
                    <m:sty m:val="p"/>
                  </m:rPr>
                  <w:rPr>
                    <w:rFonts w:ascii="Cambria Math" w:hAnsi="Cambria Math"/>
                    <w:shd w:val="clear" w:color="auto" w:fill="auto"/>
                  </w:rPr>
                  <m:t>(0,1)</m:t>
                </m:r>
              </m:oMath>
            </m:oMathPara>
          </w:p>
        </w:tc>
        <w:tc>
          <w:tcPr>
            <w:tcW w:w="2129" w:type="dxa"/>
            <w:tcBorders>
              <w:top w:val="nil"/>
              <w:left w:val="nil"/>
              <w:bottom w:val="nil"/>
              <w:right w:val="nil"/>
            </w:tcBorders>
          </w:tcPr>
          <w:p w14:paraId="441B3DFA" w14:textId="77777777" w:rsidR="002470DF" w:rsidRPr="007E4121" w:rsidRDefault="002470DF" w:rsidP="00AF715B">
            <w:pPr>
              <w:pStyle w:val="Tables"/>
              <w:rPr>
                <w:shd w:val="clear" w:color="auto" w:fill="auto"/>
              </w:rPr>
            </w:pPr>
            <w:r w:rsidRPr="007E4121">
              <w:rPr>
                <w:shd w:val="clear" w:color="auto" w:fill="auto"/>
              </w:rPr>
              <w:t>Logit</w:t>
            </w:r>
          </w:p>
          <w:p w14:paraId="64257ADB" w14:textId="77777777" w:rsidR="002470DF" w:rsidRPr="007E4121" w:rsidRDefault="002470DF" w:rsidP="00AF715B">
            <w:pPr>
              <w:pStyle w:val="Tables"/>
              <w:rPr>
                <w:rFonts w:eastAsia="Times New Roman"/>
                <w:shd w:val="clear" w:color="auto" w:fill="auto"/>
              </w:rPr>
            </w:pPr>
            <m:oMathPara>
              <m:oMathParaPr>
                <m:jc m:val="left"/>
              </m:oMathParaPr>
              <m:oMath>
                <m:r>
                  <w:rPr>
                    <w:rFonts w:ascii="Cambria Math" w:hAnsi="Cambria Math"/>
                    <w:shd w:val="clear" w:color="auto" w:fill="auto"/>
                  </w:rPr>
                  <m:t>g</m:t>
                </m:r>
                <m:r>
                  <m:rPr>
                    <m:sty m:val="p"/>
                  </m:rPr>
                  <w:rPr>
                    <w:rFonts w:ascii="Cambria Math" w:hAnsi="Cambria Math"/>
                    <w:shd w:val="clear" w:color="auto" w:fill="auto"/>
                  </w:rPr>
                  <m:t>(</m:t>
                </m:r>
                <m:sSub>
                  <m:sSubPr>
                    <m:ctrlPr>
                      <w:rPr>
                        <w:rFonts w:ascii="Cambria Math" w:hAnsi="Cambria Math"/>
                        <w:iCs/>
                        <w:shd w:val="clear" w:color="auto" w:fill="auto"/>
                      </w:rPr>
                    </m:ctrlPr>
                  </m:sSubPr>
                  <m:e>
                    <m:r>
                      <w:rPr>
                        <w:rFonts w:ascii="Cambria Math" w:hAnsi="Cambria Math"/>
                        <w:shd w:val="clear" w:color="auto" w:fill="auto"/>
                      </w:rPr>
                      <m:t>θ</m:t>
                    </m:r>
                  </m:e>
                  <m:sub>
                    <m:r>
                      <w:rPr>
                        <w:rFonts w:ascii="Cambria Math" w:hAnsi="Cambria Math"/>
                        <w:shd w:val="clear" w:color="auto" w:fill="auto"/>
                      </w:rPr>
                      <m:t>i</m:t>
                    </m:r>
                  </m:sub>
                </m:sSub>
                <m:r>
                  <m:rPr>
                    <m:sty m:val="p"/>
                  </m:rPr>
                  <w:rPr>
                    <w:rFonts w:ascii="Cambria Math" w:hAnsi="Cambria Math"/>
                    <w:shd w:val="clear" w:color="auto" w:fill="auto"/>
                  </w:rPr>
                  <m:t>)</m:t>
                </m:r>
                <m:r>
                  <m:rPr>
                    <m:sty m:val="p"/>
                  </m:rPr>
                  <w:rPr>
                    <w:rFonts w:ascii="Cambria Math" w:eastAsia="DengXian" w:hAnsi="Cambria Math"/>
                    <w:shd w:val="clear" w:color="auto" w:fill="auto"/>
                  </w:rPr>
                  <m:t>=ln⁡(</m:t>
                </m:r>
                <m:f>
                  <m:fPr>
                    <m:ctrlPr>
                      <w:rPr>
                        <w:rFonts w:ascii="Cambria Math" w:eastAsia="DengXian" w:hAnsi="Cambria Math"/>
                        <w:shd w:val="clear" w:color="auto" w:fill="auto"/>
                      </w:rPr>
                    </m:ctrlPr>
                  </m:fPr>
                  <m:num>
                    <m:sSub>
                      <m:sSubPr>
                        <m:ctrlPr>
                          <w:rPr>
                            <w:rFonts w:ascii="Cambria Math" w:hAnsi="Cambria Math"/>
                            <w:iCs/>
                            <w:shd w:val="clear" w:color="auto" w:fill="auto"/>
                          </w:rPr>
                        </m:ctrlPr>
                      </m:sSubPr>
                      <m:e>
                        <m:r>
                          <w:rPr>
                            <w:rFonts w:ascii="Cambria Math" w:hAnsi="Cambria Math"/>
                            <w:shd w:val="clear" w:color="auto" w:fill="auto"/>
                          </w:rPr>
                          <m:t>θ</m:t>
                        </m:r>
                      </m:e>
                      <m:sub>
                        <m:r>
                          <w:rPr>
                            <w:rFonts w:ascii="Cambria Math" w:hAnsi="Cambria Math"/>
                            <w:shd w:val="clear" w:color="auto" w:fill="auto"/>
                          </w:rPr>
                          <m:t>i</m:t>
                        </m:r>
                      </m:sub>
                    </m:sSub>
                  </m:num>
                  <m:den>
                    <m:r>
                      <m:rPr>
                        <m:sty m:val="p"/>
                      </m:rPr>
                      <w:rPr>
                        <w:rFonts w:ascii="Cambria Math" w:eastAsia="DengXian" w:hAnsi="Cambria Math"/>
                        <w:shd w:val="clear" w:color="auto" w:fill="auto"/>
                      </w:rPr>
                      <m:t>1-</m:t>
                    </m:r>
                    <m:sSub>
                      <m:sSubPr>
                        <m:ctrlPr>
                          <w:rPr>
                            <w:rFonts w:ascii="Cambria Math" w:hAnsi="Cambria Math"/>
                            <w:iCs/>
                            <w:shd w:val="clear" w:color="auto" w:fill="auto"/>
                          </w:rPr>
                        </m:ctrlPr>
                      </m:sSubPr>
                      <m:e>
                        <m:r>
                          <w:rPr>
                            <w:rFonts w:ascii="Cambria Math" w:hAnsi="Cambria Math"/>
                            <w:shd w:val="clear" w:color="auto" w:fill="auto"/>
                          </w:rPr>
                          <m:t>θ</m:t>
                        </m:r>
                      </m:e>
                      <m:sub>
                        <m:r>
                          <w:rPr>
                            <w:rFonts w:ascii="Cambria Math" w:hAnsi="Cambria Math"/>
                            <w:shd w:val="clear" w:color="auto" w:fill="auto"/>
                          </w:rPr>
                          <m:t>i</m:t>
                        </m:r>
                      </m:sub>
                    </m:sSub>
                  </m:den>
                </m:f>
                <m:r>
                  <m:rPr>
                    <m:sty m:val="p"/>
                  </m:rPr>
                  <w:rPr>
                    <w:rFonts w:ascii="Cambria Math" w:eastAsia="DengXian" w:hAnsi="Cambria Math"/>
                    <w:shd w:val="clear" w:color="auto" w:fill="auto"/>
                  </w:rPr>
                  <m:t>)</m:t>
                </m:r>
              </m:oMath>
            </m:oMathPara>
          </w:p>
        </w:tc>
        <w:tc>
          <w:tcPr>
            <w:tcW w:w="2693" w:type="dxa"/>
            <w:tcBorders>
              <w:top w:val="nil"/>
              <w:left w:val="nil"/>
              <w:bottom w:val="nil"/>
              <w:right w:val="nil"/>
            </w:tcBorders>
            <w:shd w:val="clear" w:color="auto" w:fill="auto"/>
            <w:tcMar>
              <w:left w:w="85" w:type="dxa"/>
            </w:tcMar>
            <w:vAlign w:val="center"/>
            <w:hideMark/>
          </w:tcPr>
          <w:p w14:paraId="0CE71800" w14:textId="77777777" w:rsidR="002470DF" w:rsidRPr="007E4121" w:rsidRDefault="002470DF" w:rsidP="00F352B0">
            <w:pPr>
              <w:pStyle w:val="Tables"/>
              <w:ind w:left="-86"/>
              <w:jc w:val="left"/>
              <w:rPr>
                <w:shd w:val="clear" w:color="auto" w:fill="auto"/>
              </w:rPr>
            </w:pPr>
            <w:r w:rsidRPr="007E4121">
              <w:rPr>
                <w:shd w:val="clear" w:color="auto" w:fill="auto"/>
              </w:rPr>
              <w:t>Linearity; independence of outcomes; logit-Normal distribution of probability of success </w:t>
            </w:r>
          </w:p>
        </w:tc>
        <w:tc>
          <w:tcPr>
            <w:tcW w:w="1558" w:type="dxa"/>
            <w:tcBorders>
              <w:top w:val="nil"/>
              <w:left w:val="nil"/>
              <w:bottom w:val="nil"/>
              <w:right w:val="nil"/>
            </w:tcBorders>
            <w:shd w:val="clear" w:color="auto" w:fill="auto"/>
            <w:noWrap/>
            <w:tcMar>
              <w:left w:w="85" w:type="dxa"/>
            </w:tcMar>
            <w:hideMark/>
          </w:tcPr>
          <w:p w14:paraId="78ACB350" w14:textId="77777777" w:rsidR="00DC4EDD" w:rsidRDefault="002470DF" w:rsidP="00B51D1F">
            <w:pPr>
              <w:pStyle w:val="Tables"/>
              <w:ind w:left="-83"/>
              <w:rPr>
                <w:shd w:val="clear" w:color="auto" w:fill="auto"/>
              </w:rPr>
            </w:pPr>
            <w:r w:rsidRPr="007E4121">
              <w:rPr>
                <w:shd w:val="clear" w:color="auto" w:fill="auto"/>
              </w:rPr>
              <w:t xml:space="preserve">Yes </w:t>
            </w:r>
          </w:p>
          <w:p w14:paraId="189075D2" w14:textId="755929FD" w:rsidR="002470DF" w:rsidRPr="007E4121" w:rsidRDefault="002470DF" w:rsidP="00B51D1F">
            <w:pPr>
              <w:pStyle w:val="Tables"/>
              <w:ind w:left="-83"/>
              <w:rPr>
                <w:shd w:val="clear" w:color="auto" w:fill="auto"/>
              </w:rPr>
            </w:pPr>
            <w:r w:rsidRPr="007E4121">
              <w:rPr>
                <w:shd w:val="clear" w:color="auto" w:fill="auto"/>
              </w:rPr>
              <w:t xml:space="preserve">(to [0, </w:t>
            </w:r>
            <m:oMath>
              <m:r>
                <w:rPr>
                  <w:rFonts w:ascii="Cambria Math" w:hAnsi="Cambria Math"/>
                  <w:shd w:val="clear" w:color="auto" w:fill="auto"/>
                </w:rPr>
                <m:t>k</m:t>
              </m:r>
            </m:oMath>
            <w:r w:rsidRPr="007E4121">
              <w:rPr>
                <w:shd w:val="clear" w:color="auto" w:fill="auto"/>
              </w:rPr>
              <w:t xml:space="preserve">-1] </w:t>
            </w:r>
            <w:r w:rsidRPr="007E4121">
              <w:rPr>
                <w:rFonts w:ascii="Cambria Math" w:hAnsi="Cambria Math" w:cs="Cambria Math"/>
                <w:shd w:val="clear" w:color="auto" w:fill="auto"/>
              </w:rPr>
              <w:t>⊆</w:t>
            </w:r>
            <w:r w:rsidRPr="007E4121">
              <w:rPr>
                <w:shd w:val="clear" w:color="auto" w:fill="auto"/>
              </w:rPr>
              <w:t xml:space="preserve"> </w:t>
            </w:r>
            <w:r w:rsidRPr="007E4121">
              <w:rPr>
                <w:rFonts w:ascii="Cambria Math" w:hAnsi="Cambria Math" w:cs="Cambria Math"/>
                <w:shd w:val="clear" w:color="auto" w:fill="auto"/>
              </w:rPr>
              <w:t>ℕ</w:t>
            </w:r>
            <w:r w:rsidRPr="007E4121">
              <w:rPr>
                <w:shd w:val="clear" w:color="auto" w:fill="auto"/>
              </w:rPr>
              <w:t>) </w:t>
            </w:r>
          </w:p>
        </w:tc>
        <w:tc>
          <w:tcPr>
            <w:tcW w:w="1416" w:type="dxa"/>
            <w:tcBorders>
              <w:top w:val="nil"/>
              <w:left w:val="nil"/>
              <w:bottom w:val="nil"/>
              <w:right w:val="nil"/>
            </w:tcBorders>
            <w:shd w:val="clear" w:color="auto" w:fill="auto"/>
            <w:tcMar>
              <w:left w:w="85" w:type="dxa"/>
            </w:tcMar>
            <w:hideMark/>
          </w:tcPr>
          <w:p w14:paraId="7904A724" w14:textId="77777777" w:rsidR="002470DF" w:rsidRPr="007E4121" w:rsidRDefault="002470DF" w:rsidP="00B51D1F">
            <w:pPr>
              <w:pStyle w:val="Tables"/>
              <w:ind w:left="-91"/>
              <w:jc w:val="left"/>
              <w:rPr>
                <w:shd w:val="clear" w:color="auto" w:fill="auto"/>
              </w:rPr>
            </w:pPr>
            <w:r w:rsidRPr="007E4121">
              <w:rPr>
                <w:shd w:val="clear" w:color="auto" w:fill="auto"/>
              </w:rPr>
              <w:t>Odds ratio</w:t>
            </w:r>
          </w:p>
        </w:tc>
        <w:tc>
          <w:tcPr>
            <w:tcW w:w="1135" w:type="dxa"/>
            <w:tcBorders>
              <w:top w:val="nil"/>
              <w:left w:val="nil"/>
              <w:bottom w:val="nil"/>
              <w:right w:val="nil"/>
            </w:tcBorders>
            <w:shd w:val="clear" w:color="auto" w:fill="auto"/>
            <w:tcMar>
              <w:left w:w="85" w:type="dxa"/>
            </w:tcMar>
            <w:hideMark/>
          </w:tcPr>
          <w:p w14:paraId="428D1693" w14:textId="77777777" w:rsidR="002470DF" w:rsidRPr="007E4121" w:rsidRDefault="002470DF" w:rsidP="001D169D">
            <w:pPr>
              <w:pStyle w:val="Tables"/>
              <w:ind w:left="-83"/>
              <w:jc w:val="left"/>
              <w:rPr>
                <w:shd w:val="clear" w:color="auto" w:fill="auto"/>
              </w:rPr>
            </w:pPr>
            <w:r w:rsidRPr="007E4121">
              <w:rPr>
                <w:shd w:val="clear" w:color="auto" w:fill="auto"/>
              </w:rPr>
              <w:t>MLE </w:t>
            </w:r>
          </w:p>
        </w:tc>
        <w:tc>
          <w:tcPr>
            <w:tcW w:w="1422" w:type="dxa"/>
            <w:tcBorders>
              <w:top w:val="nil"/>
              <w:left w:val="nil"/>
              <w:bottom w:val="nil"/>
              <w:right w:val="nil"/>
            </w:tcBorders>
          </w:tcPr>
          <w:p w14:paraId="39A7E10A" w14:textId="77777777" w:rsidR="002470DF" w:rsidRPr="008F5C39" w:rsidRDefault="002470DF" w:rsidP="00AF715B">
            <w:pPr>
              <w:pStyle w:val="Tables"/>
              <w:rPr>
                <w:rFonts w:ascii="Courier New" w:hAnsi="Courier New" w:cs="Courier New"/>
                <w:shd w:val="clear" w:color="auto" w:fill="auto"/>
              </w:rPr>
            </w:pPr>
            <w:r w:rsidRPr="008F5C39">
              <w:rPr>
                <w:rFonts w:ascii="Courier New" w:hAnsi="Courier New" w:cs="Courier New"/>
                <w:shd w:val="clear" w:color="auto" w:fill="auto"/>
              </w:rPr>
              <w:t>glm...link(logit) family(binomial N)</w:t>
            </w:r>
          </w:p>
        </w:tc>
      </w:tr>
      <w:tr w:rsidR="002470DF" w:rsidRPr="007E4121" w14:paraId="2D7D1184" w14:textId="77777777" w:rsidTr="00057DE9">
        <w:trPr>
          <w:trHeight w:val="585"/>
          <w:jc w:val="center"/>
        </w:trPr>
        <w:tc>
          <w:tcPr>
            <w:tcW w:w="3685" w:type="dxa"/>
            <w:gridSpan w:val="2"/>
            <w:tcBorders>
              <w:top w:val="nil"/>
              <w:left w:val="nil"/>
              <w:bottom w:val="nil"/>
              <w:right w:val="nil"/>
            </w:tcBorders>
            <w:shd w:val="clear" w:color="auto" w:fill="F2F2F2" w:themeFill="background1" w:themeFillShade="F2"/>
            <w:tcMar>
              <w:left w:w="85" w:type="dxa"/>
            </w:tcMar>
          </w:tcPr>
          <w:p w14:paraId="264F87EE" w14:textId="77777777" w:rsidR="002470DF" w:rsidRPr="007E4121" w:rsidRDefault="002470DF" w:rsidP="00F352B0">
            <w:pPr>
              <w:pStyle w:val="Tables"/>
              <w:ind w:left="-90"/>
              <w:jc w:val="left"/>
              <w:rPr>
                <w:i/>
                <w:iCs/>
                <w:shd w:val="clear" w:color="auto" w:fill="auto"/>
              </w:rPr>
            </w:pPr>
            <w:r w:rsidRPr="007E4121">
              <w:rPr>
                <w:i/>
                <w:iCs/>
                <w:shd w:val="clear" w:color="auto" w:fill="auto"/>
              </w:rPr>
              <w:t>Fractional regression</w:t>
            </w:r>
          </w:p>
        </w:tc>
        <w:tc>
          <w:tcPr>
            <w:tcW w:w="2129" w:type="dxa"/>
            <w:tcBorders>
              <w:top w:val="nil"/>
              <w:left w:val="nil"/>
              <w:bottom w:val="nil"/>
              <w:right w:val="nil"/>
            </w:tcBorders>
            <w:shd w:val="clear" w:color="auto" w:fill="F2F2F2" w:themeFill="background1" w:themeFillShade="F2"/>
          </w:tcPr>
          <w:p w14:paraId="541E8CC0" w14:textId="77777777" w:rsidR="002470DF" w:rsidRPr="007E4121" w:rsidRDefault="002470DF" w:rsidP="00774B32">
            <w:pPr>
              <w:pStyle w:val="Tables"/>
              <w:jc w:val="left"/>
              <w:rPr>
                <w:i/>
                <w:iCs/>
                <w:shd w:val="clear" w:color="auto" w:fill="auto"/>
              </w:rPr>
            </w:pPr>
          </w:p>
        </w:tc>
        <w:tc>
          <w:tcPr>
            <w:tcW w:w="2693" w:type="dxa"/>
            <w:tcBorders>
              <w:top w:val="nil"/>
              <w:left w:val="nil"/>
              <w:bottom w:val="nil"/>
              <w:right w:val="nil"/>
            </w:tcBorders>
            <w:shd w:val="clear" w:color="auto" w:fill="F2F2F2" w:themeFill="background1" w:themeFillShade="F2"/>
            <w:tcMar>
              <w:left w:w="85" w:type="dxa"/>
            </w:tcMar>
          </w:tcPr>
          <w:p w14:paraId="330A930B" w14:textId="77777777" w:rsidR="002470DF" w:rsidRPr="007E4121" w:rsidRDefault="002470DF" w:rsidP="00F352B0">
            <w:pPr>
              <w:pStyle w:val="Tables"/>
              <w:ind w:left="-86"/>
              <w:jc w:val="left"/>
              <w:rPr>
                <w:i/>
                <w:iCs/>
                <w:shd w:val="clear" w:color="auto" w:fill="auto"/>
              </w:rPr>
            </w:pPr>
          </w:p>
        </w:tc>
        <w:tc>
          <w:tcPr>
            <w:tcW w:w="1558" w:type="dxa"/>
            <w:tcBorders>
              <w:top w:val="nil"/>
              <w:left w:val="nil"/>
              <w:bottom w:val="nil"/>
              <w:right w:val="nil"/>
            </w:tcBorders>
            <w:shd w:val="clear" w:color="auto" w:fill="F2F2F2" w:themeFill="background1" w:themeFillShade="F2"/>
            <w:noWrap/>
            <w:tcMar>
              <w:left w:w="85" w:type="dxa"/>
            </w:tcMar>
          </w:tcPr>
          <w:p w14:paraId="37B7D90D" w14:textId="77777777" w:rsidR="002470DF" w:rsidRPr="007E4121" w:rsidRDefault="002470DF" w:rsidP="00B51D1F">
            <w:pPr>
              <w:pStyle w:val="Tables"/>
              <w:ind w:left="-83"/>
              <w:jc w:val="left"/>
              <w:rPr>
                <w:i/>
                <w:iCs/>
                <w:shd w:val="clear" w:color="auto" w:fill="auto"/>
              </w:rPr>
            </w:pPr>
          </w:p>
        </w:tc>
        <w:tc>
          <w:tcPr>
            <w:tcW w:w="1416" w:type="dxa"/>
            <w:tcBorders>
              <w:top w:val="nil"/>
              <w:left w:val="nil"/>
              <w:bottom w:val="nil"/>
              <w:right w:val="nil"/>
            </w:tcBorders>
            <w:shd w:val="clear" w:color="auto" w:fill="F2F2F2" w:themeFill="background1" w:themeFillShade="F2"/>
            <w:tcMar>
              <w:left w:w="85" w:type="dxa"/>
            </w:tcMar>
          </w:tcPr>
          <w:p w14:paraId="230E8936" w14:textId="77777777" w:rsidR="002470DF" w:rsidRPr="007E4121" w:rsidRDefault="002470DF" w:rsidP="00B51D1F">
            <w:pPr>
              <w:pStyle w:val="Tables"/>
              <w:ind w:left="-91"/>
              <w:jc w:val="left"/>
              <w:rPr>
                <w:i/>
                <w:iCs/>
                <w:shd w:val="clear" w:color="auto" w:fill="auto"/>
              </w:rPr>
            </w:pPr>
          </w:p>
        </w:tc>
        <w:tc>
          <w:tcPr>
            <w:tcW w:w="1135" w:type="dxa"/>
            <w:tcBorders>
              <w:top w:val="nil"/>
              <w:left w:val="nil"/>
              <w:bottom w:val="nil"/>
              <w:right w:val="nil"/>
            </w:tcBorders>
            <w:shd w:val="clear" w:color="auto" w:fill="F2F2F2" w:themeFill="background1" w:themeFillShade="F2"/>
            <w:tcMar>
              <w:left w:w="85" w:type="dxa"/>
            </w:tcMar>
          </w:tcPr>
          <w:p w14:paraId="7FB2AD03" w14:textId="77777777" w:rsidR="002470DF" w:rsidRPr="007E4121" w:rsidRDefault="002470DF" w:rsidP="001D169D">
            <w:pPr>
              <w:pStyle w:val="Tables"/>
              <w:ind w:left="-83"/>
              <w:jc w:val="left"/>
              <w:rPr>
                <w:i/>
                <w:iCs/>
                <w:shd w:val="clear" w:color="auto" w:fill="auto"/>
              </w:rPr>
            </w:pPr>
          </w:p>
        </w:tc>
        <w:tc>
          <w:tcPr>
            <w:tcW w:w="1422" w:type="dxa"/>
            <w:tcBorders>
              <w:top w:val="nil"/>
              <w:left w:val="nil"/>
              <w:bottom w:val="nil"/>
              <w:right w:val="nil"/>
            </w:tcBorders>
            <w:shd w:val="clear" w:color="auto" w:fill="F2F2F2" w:themeFill="background1" w:themeFillShade="F2"/>
          </w:tcPr>
          <w:p w14:paraId="04A4487A" w14:textId="77777777" w:rsidR="002470DF" w:rsidRPr="008F5C39" w:rsidRDefault="002470DF" w:rsidP="00774B32">
            <w:pPr>
              <w:pStyle w:val="Tables"/>
              <w:jc w:val="left"/>
              <w:rPr>
                <w:rFonts w:ascii="Courier New" w:hAnsi="Courier New" w:cs="Courier New"/>
                <w:i/>
                <w:iCs/>
                <w:shd w:val="clear" w:color="auto" w:fill="auto"/>
              </w:rPr>
            </w:pPr>
          </w:p>
        </w:tc>
      </w:tr>
      <w:tr w:rsidR="002470DF" w:rsidRPr="007E4121" w14:paraId="096D1837" w14:textId="77777777" w:rsidTr="00057DE9">
        <w:trPr>
          <w:trHeight w:val="585"/>
          <w:jc w:val="center"/>
        </w:trPr>
        <w:tc>
          <w:tcPr>
            <w:tcW w:w="1276" w:type="dxa"/>
            <w:tcBorders>
              <w:top w:val="nil"/>
              <w:left w:val="nil"/>
              <w:bottom w:val="nil"/>
              <w:right w:val="nil"/>
            </w:tcBorders>
            <w:shd w:val="clear" w:color="auto" w:fill="F2F2F2" w:themeFill="background1" w:themeFillShade="F2"/>
            <w:tcMar>
              <w:left w:w="85" w:type="dxa"/>
            </w:tcMar>
            <w:hideMark/>
          </w:tcPr>
          <w:p w14:paraId="0C648935" w14:textId="20A38B1D" w:rsidR="00DC4EDD" w:rsidRDefault="002470DF" w:rsidP="00F352B0">
            <w:pPr>
              <w:pStyle w:val="Tables"/>
              <w:ind w:left="-90"/>
              <w:rPr>
                <w:shd w:val="clear" w:color="auto" w:fill="auto"/>
              </w:rPr>
            </w:pPr>
            <w:r w:rsidRPr="007E4121">
              <w:rPr>
                <w:shd w:val="clear" w:color="auto" w:fill="auto"/>
              </w:rPr>
              <w:t>Frac</w:t>
            </w:r>
          </w:p>
          <w:p w14:paraId="3215BA57" w14:textId="6395FF00" w:rsidR="002470DF" w:rsidRPr="007E4121" w:rsidRDefault="002470DF" w:rsidP="00F352B0">
            <w:pPr>
              <w:pStyle w:val="Tables"/>
              <w:ind w:left="-90"/>
              <w:rPr>
                <w:shd w:val="clear" w:color="auto" w:fill="auto"/>
              </w:rPr>
            </w:pPr>
            <w:r w:rsidRPr="007E4121">
              <w:rPr>
                <w:shd w:val="clear" w:color="auto" w:fill="auto"/>
              </w:rPr>
              <w:t>(logit link)</w:t>
            </w:r>
          </w:p>
        </w:tc>
        <w:tc>
          <w:tcPr>
            <w:tcW w:w="2409" w:type="dxa"/>
            <w:tcBorders>
              <w:top w:val="nil"/>
              <w:left w:val="nil"/>
              <w:bottom w:val="nil"/>
              <w:right w:val="nil"/>
            </w:tcBorders>
            <w:shd w:val="clear" w:color="auto" w:fill="F2F2F2" w:themeFill="background1" w:themeFillShade="F2"/>
          </w:tcPr>
          <w:p w14:paraId="069A56BA" w14:textId="77777777" w:rsidR="002470DF" w:rsidRPr="007E4121" w:rsidRDefault="002470DF" w:rsidP="00AF715B">
            <w:pPr>
              <w:pStyle w:val="Tables"/>
              <w:jc w:val="left"/>
              <w:rPr>
                <w:shd w:val="clear" w:color="auto" w:fill="auto"/>
              </w:rPr>
            </w:pPr>
            <w:r w:rsidRPr="007E4121">
              <w:rPr>
                <w:shd w:val="clear" w:color="auto" w:fill="auto"/>
              </w:rPr>
              <w:t xml:space="preserve">Recoded </w:t>
            </w:r>
            <m:oMath>
              <m:r>
                <w:rPr>
                  <w:rFonts w:ascii="Cambria Math" w:hAnsi="Cambria Math"/>
                  <w:shd w:val="clear" w:color="auto" w:fill="auto"/>
                </w:rPr>
                <m:t>Y'</m:t>
              </m:r>
            </m:oMath>
            <w:r w:rsidRPr="007E4121">
              <w:rPr>
                <w:iCs/>
                <w:shd w:val="clear" w:color="auto" w:fill="auto"/>
              </w:rPr>
              <w:t xml:space="preserve">: </w:t>
            </w:r>
            <w:r w:rsidRPr="007E4121">
              <w:rPr>
                <w:shd w:val="clear" w:color="auto" w:fill="auto"/>
              </w:rPr>
              <w:t>continuous and bounded in [0, 1] </w:t>
            </w:r>
          </w:p>
        </w:tc>
        <w:tc>
          <w:tcPr>
            <w:tcW w:w="2129" w:type="dxa"/>
            <w:tcBorders>
              <w:top w:val="nil"/>
              <w:left w:val="nil"/>
              <w:bottom w:val="nil"/>
              <w:right w:val="nil"/>
            </w:tcBorders>
            <w:shd w:val="clear" w:color="auto" w:fill="F2F2F2" w:themeFill="background1" w:themeFillShade="F2"/>
          </w:tcPr>
          <w:p w14:paraId="69FDDD1B" w14:textId="77777777" w:rsidR="002470DF" w:rsidRPr="007E4121" w:rsidRDefault="002470DF" w:rsidP="00AF715B">
            <w:pPr>
              <w:pStyle w:val="Tables"/>
              <w:rPr>
                <w:shd w:val="clear" w:color="auto" w:fill="auto"/>
              </w:rPr>
            </w:pPr>
            <w:r w:rsidRPr="007E4121">
              <w:rPr>
                <w:shd w:val="clear" w:color="auto" w:fill="auto"/>
              </w:rPr>
              <w:t>Logit</w:t>
            </w:r>
          </w:p>
          <w:p w14:paraId="4B185636" w14:textId="77777777" w:rsidR="002470DF" w:rsidRPr="007E4121" w:rsidRDefault="002470DF" w:rsidP="00AF715B">
            <w:pPr>
              <w:pStyle w:val="Tables"/>
              <w:rPr>
                <w:rFonts w:eastAsia="Times New Roman"/>
                <w:shd w:val="clear" w:color="auto" w:fill="auto"/>
              </w:rPr>
            </w:pPr>
            <m:oMathPara>
              <m:oMathParaPr>
                <m:jc m:val="left"/>
              </m:oMathParaPr>
              <m:oMath>
                <m:r>
                  <w:rPr>
                    <w:rFonts w:ascii="Cambria Math" w:hAnsi="Cambria Math"/>
                    <w:shd w:val="clear" w:color="auto" w:fill="auto"/>
                  </w:rPr>
                  <m:t>g</m:t>
                </m:r>
                <m:r>
                  <m:rPr>
                    <m:sty m:val="p"/>
                  </m:rPr>
                  <w:rPr>
                    <w:rFonts w:ascii="Cambria Math" w:hAnsi="Cambria Math"/>
                    <w:shd w:val="clear" w:color="auto" w:fill="auto"/>
                  </w:rPr>
                  <m:t>(</m:t>
                </m:r>
                <m:sSub>
                  <m:sSubPr>
                    <m:ctrlPr>
                      <w:rPr>
                        <w:rFonts w:ascii="Cambria Math" w:hAnsi="Cambria Math"/>
                        <w:shd w:val="clear" w:color="auto" w:fill="auto"/>
                      </w:rPr>
                    </m:ctrlPr>
                  </m:sSubPr>
                  <m:e>
                    <m:r>
                      <w:rPr>
                        <w:rFonts w:ascii="Cambria Math" w:hAnsi="Cambria Math"/>
                        <w:shd w:val="clear" w:color="auto" w:fill="auto"/>
                      </w:rPr>
                      <m:t>μ</m:t>
                    </m:r>
                  </m:e>
                  <m:sub>
                    <m:r>
                      <w:rPr>
                        <w:rFonts w:ascii="Cambria Math" w:hAnsi="Cambria Math"/>
                        <w:shd w:val="clear" w:color="auto" w:fill="auto"/>
                      </w:rPr>
                      <m:t>Y</m:t>
                    </m:r>
                    <m:r>
                      <m:rPr>
                        <m:sty m:val="p"/>
                      </m:rPr>
                      <w:rPr>
                        <w:rFonts w:ascii="Cambria Math" w:hAnsi="Cambria Math"/>
                        <w:shd w:val="clear" w:color="auto" w:fill="auto"/>
                      </w:rPr>
                      <m:t>'</m:t>
                    </m:r>
                  </m:sub>
                </m:sSub>
                <m:r>
                  <m:rPr>
                    <m:sty m:val="p"/>
                  </m:rPr>
                  <w:rPr>
                    <w:rFonts w:ascii="Cambria Math" w:hAnsi="Cambria Math"/>
                    <w:shd w:val="clear" w:color="auto" w:fill="auto"/>
                  </w:rPr>
                  <m:t>)</m:t>
                </m:r>
                <m:r>
                  <m:rPr>
                    <m:sty m:val="p"/>
                  </m:rPr>
                  <w:rPr>
                    <w:rFonts w:ascii="Cambria Math" w:eastAsia="DengXian" w:hAnsi="Cambria Math"/>
                    <w:shd w:val="clear" w:color="auto" w:fill="auto"/>
                  </w:rPr>
                  <m:t>=ln⁡(</m:t>
                </m:r>
                <m:f>
                  <m:fPr>
                    <m:ctrlPr>
                      <w:rPr>
                        <w:rFonts w:ascii="Cambria Math" w:eastAsia="DengXian" w:hAnsi="Cambria Math"/>
                        <w:shd w:val="clear" w:color="auto" w:fill="auto"/>
                      </w:rPr>
                    </m:ctrlPr>
                  </m:fPr>
                  <m:num>
                    <m:sSub>
                      <m:sSubPr>
                        <m:ctrlPr>
                          <w:rPr>
                            <w:rFonts w:ascii="Cambria Math" w:hAnsi="Cambria Math"/>
                            <w:shd w:val="clear" w:color="auto" w:fill="auto"/>
                          </w:rPr>
                        </m:ctrlPr>
                      </m:sSubPr>
                      <m:e>
                        <m:r>
                          <w:rPr>
                            <w:rFonts w:ascii="Cambria Math" w:hAnsi="Cambria Math"/>
                            <w:shd w:val="clear" w:color="auto" w:fill="auto"/>
                          </w:rPr>
                          <m:t>μ</m:t>
                        </m:r>
                      </m:e>
                      <m:sub>
                        <m:r>
                          <w:rPr>
                            <w:rFonts w:ascii="Cambria Math" w:hAnsi="Cambria Math"/>
                            <w:shd w:val="clear" w:color="auto" w:fill="auto"/>
                          </w:rPr>
                          <m:t>Y</m:t>
                        </m:r>
                        <m:r>
                          <m:rPr>
                            <m:sty m:val="p"/>
                          </m:rPr>
                          <w:rPr>
                            <w:rFonts w:ascii="Cambria Math" w:hAnsi="Cambria Math"/>
                            <w:shd w:val="clear" w:color="auto" w:fill="auto"/>
                          </w:rPr>
                          <m:t>'</m:t>
                        </m:r>
                      </m:sub>
                    </m:sSub>
                  </m:num>
                  <m:den>
                    <m:r>
                      <m:rPr>
                        <m:sty m:val="p"/>
                      </m:rPr>
                      <w:rPr>
                        <w:rFonts w:ascii="Cambria Math" w:eastAsia="DengXian" w:hAnsi="Cambria Math"/>
                        <w:shd w:val="clear" w:color="auto" w:fill="auto"/>
                      </w:rPr>
                      <m:t>1-</m:t>
                    </m:r>
                    <m:sSub>
                      <m:sSubPr>
                        <m:ctrlPr>
                          <w:rPr>
                            <w:rFonts w:ascii="Cambria Math" w:hAnsi="Cambria Math"/>
                            <w:shd w:val="clear" w:color="auto" w:fill="auto"/>
                          </w:rPr>
                        </m:ctrlPr>
                      </m:sSubPr>
                      <m:e>
                        <m:r>
                          <w:rPr>
                            <w:rFonts w:ascii="Cambria Math" w:hAnsi="Cambria Math"/>
                            <w:shd w:val="clear" w:color="auto" w:fill="auto"/>
                          </w:rPr>
                          <m:t>μ</m:t>
                        </m:r>
                      </m:e>
                      <m:sub>
                        <m:r>
                          <w:rPr>
                            <w:rFonts w:ascii="Cambria Math" w:hAnsi="Cambria Math"/>
                            <w:shd w:val="clear" w:color="auto" w:fill="auto"/>
                          </w:rPr>
                          <m:t>Y</m:t>
                        </m:r>
                        <m:r>
                          <m:rPr>
                            <m:sty m:val="p"/>
                          </m:rPr>
                          <w:rPr>
                            <w:rFonts w:ascii="Cambria Math" w:hAnsi="Cambria Math"/>
                            <w:shd w:val="clear" w:color="auto" w:fill="auto"/>
                          </w:rPr>
                          <m:t>'</m:t>
                        </m:r>
                      </m:sub>
                    </m:sSub>
                  </m:den>
                </m:f>
                <m:r>
                  <m:rPr>
                    <m:sty m:val="p"/>
                  </m:rPr>
                  <w:rPr>
                    <w:rFonts w:ascii="Cambria Math" w:eastAsia="DengXian" w:hAnsi="Cambria Math"/>
                    <w:shd w:val="clear" w:color="auto" w:fill="auto"/>
                  </w:rPr>
                  <m:t>)</m:t>
                </m:r>
              </m:oMath>
            </m:oMathPara>
          </w:p>
        </w:tc>
        <w:tc>
          <w:tcPr>
            <w:tcW w:w="2693" w:type="dxa"/>
            <w:tcBorders>
              <w:top w:val="nil"/>
              <w:left w:val="nil"/>
              <w:bottom w:val="nil"/>
              <w:right w:val="nil"/>
            </w:tcBorders>
            <w:shd w:val="clear" w:color="auto" w:fill="F2F2F2" w:themeFill="background1" w:themeFillShade="F2"/>
            <w:tcMar>
              <w:left w:w="85" w:type="dxa"/>
            </w:tcMar>
            <w:hideMark/>
          </w:tcPr>
          <w:p w14:paraId="7FB023B0" w14:textId="77777777" w:rsidR="002470DF" w:rsidRPr="007E4121" w:rsidRDefault="002470DF" w:rsidP="00F352B0">
            <w:pPr>
              <w:pStyle w:val="Tables"/>
              <w:ind w:left="-86"/>
              <w:jc w:val="left"/>
              <w:rPr>
                <w:shd w:val="clear" w:color="auto" w:fill="auto"/>
              </w:rPr>
            </w:pPr>
            <w:r w:rsidRPr="007E4121">
              <w:rPr>
                <w:shd w:val="clear" w:color="auto" w:fill="auto"/>
              </w:rPr>
              <w:t>Linearity; independence of outcomes </w:t>
            </w:r>
          </w:p>
        </w:tc>
        <w:tc>
          <w:tcPr>
            <w:tcW w:w="1558" w:type="dxa"/>
            <w:tcBorders>
              <w:top w:val="nil"/>
              <w:left w:val="nil"/>
              <w:bottom w:val="nil"/>
              <w:right w:val="nil"/>
            </w:tcBorders>
            <w:shd w:val="clear" w:color="auto" w:fill="F2F2F2" w:themeFill="background1" w:themeFillShade="F2"/>
            <w:noWrap/>
            <w:tcMar>
              <w:left w:w="85" w:type="dxa"/>
            </w:tcMar>
            <w:hideMark/>
          </w:tcPr>
          <w:p w14:paraId="72031E48" w14:textId="77777777" w:rsidR="00DC4EDD" w:rsidRDefault="002470DF" w:rsidP="00B51D1F">
            <w:pPr>
              <w:pStyle w:val="Tables"/>
              <w:ind w:left="-83"/>
              <w:rPr>
                <w:shd w:val="clear" w:color="auto" w:fill="auto"/>
              </w:rPr>
            </w:pPr>
            <w:r w:rsidRPr="007E4121">
              <w:rPr>
                <w:shd w:val="clear" w:color="auto" w:fill="auto"/>
              </w:rPr>
              <w:t xml:space="preserve">Yes </w:t>
            </w:r>
          </w:p>
          <w:p w14:paraId="2356217B" w14:textId="1467ED31" w:rsidR="002470DF" w:rsidRPr="007E4121" w:rsidRDefault="002470DF" w:rsidP="00B51D1F">
            <w:pPr>
              <w:pStyle w:val="Tables"/>
              <w:ind w:left="-83"/>
              <w:rPr>
                <w:shd w:val="clear" w:color="auto" w:fill="auto"/>
              </w:rPr>
            </w:pPr>
            <w:r w:rsidRPr="007E4121">
              <w:rPr>
                <w:shd w:val="clear" w:color="auto" w:fill="auto"/>
              </w:rPr>
              <w:t>(to [0, 1] scale) </w:t>
            </w:r>
          </w:p>
        </w:tc>
        <w:tc>
          <w:tcPr>
            <w:tcW w:w="1416" w:type="dxa"/>
            <w:tcBorders>
              <w:top w:val="nil"/>
              <w:left w:val="nil"/>
              <w:bottom w:val="nil"/>
              <w:right w:val="nil"/>
            </w:tcBorders>
            <w:shd w:val="clear" w:color="auto" w:fill="F2F2F2" w:themeFill="background1" w:themeFillShade="F2"/>
            <w:tcMar>
              <w:left w:w="85" w:type="dxa"/>
            </w:tcMar>
            <w:hideMark/>
          </w:tcPr>
          <w:p w14:paraId="3A4F3FFB" w14:textId="77777777" w:rsidR="002470DF" w:rsidRPr="007E4121" w:rsidRDefault="002470DF" w:rsidP="00B51D1F">
            <w:pPr>
              <w:pStyle w:val="Tables"/>
              <w:ind w:left="-91"/>
              <w:jc w:val="left"/>
              <w:rPr>
                <w:shd w:val="clear" w:color="auto" w:fill="auto"/>
              </w:rPr>
            </w:pPr>
            <w:r w:rsidRPr="007E4121">
              <w:rPr>
                <w:shd w:val="clear" w:color="auto" w:fill="auto"/>
              </w:rPr>
              <w:t>Odds ratio</w:t>
            </w:r>
          </w:p>
        </w:tc>
        <w:tc>
          <w:tcPr>
            <w:tcW w:w="1135" w:type="dxa"/>
            <w:tcBorders>
              <w:top w:val="nil"/>
              <w:left w:val="nil"/>
              <w:bottom w:val="nil"/>
              <w:right w:val="nil"/>
            </w:tcBorders>
            <w:shd w:val="clear" w:color="auto" w:fill="F2F2F2" w:themeFill="background1" w:themeFillShade="F2"/>
            <w:tcMar>
              <w:left w:w="85" w:type="dxa"/>
            </w:tcMar>
            <w:hideMark/>
          </w:tcPr>
          <w:p w14:paraId="0D5640ED" w14:textId="77777777" w:rsidR="002470DF" w:rsidRPr="007E4121" w:rsidRDefault="002470DF" w:rsidP="001D169D">
            <w:pPr>
              <w:pStyle w:val="Tables"/>
              <w:ind w:left="-83"/>
              <w:rPr>
                <w:shd w:val="clear" w:color="auto" w:fill="auto"/>
              </w:rPr>
            </w:pPr>
            <w:r w:rsidRPr="007E4121">
              <w:rPr>
                <w:shd w:val="clear" w:color="auto" w:fill="auto"/>
              </w:rPr>
              <w:t>Quasi-likelihood estimation </w:t>
            </w:r>
          </w:p>
        </w:tc>
        <w:tc>
          <w:tcPr>
            <w:tcW w:w="1422" w:type="dxa"/>
            <w:tcBorders>
              <w:top w:val="nil"/>
              <w:left w:val="nil"/>
              <w:bottom w:val="nil"/>
              <w:right w:val="nil"/>
            </w:tcBorders>
            <w:shd w:val="clear" w:color="auto" w:fill="F2F2F2" w:themeFill="background1" w:themeFillShade="F2"/>
          </w:tcPr>
          <w:p w14:paraId="4105752D" w14:textId="77777777" w:rsidR="002470DF" w:rsidRPr="008F5C39" w:rsidRDefault="002470DF" w:rsidP="00AF715B">
            <w:pPr>
              <w:pStyle w:val="Tables"/>
              <w:rPr>
                <w:rFonts w:ascii="Courier New" w:hAnsi="Courier New" w:cs="Courier New"/>
                <w:shd w:val="clear" w:color="auto" w:fill="auto"/>
              </w:rPr>
            </w:pPr>
            <w:r w:rsidRPr="008F5C39">
              <w:rPr>
                <w:rFonts w:ascii="Courier New" w:hAnsi="Courier New" w:cs="Courier New"/>
                <w:shd w:val="clear" w:color="auto" w:fill="auto"/>
              </w:rPr>
              <w:t>fracreg logit</w:t>
            </w:r>
          </w:p>
        </w:tc>
      </w:tr>
      <w:tr w:rsidR="002470DF" w:rsidRPr="007E4121" w14:paraId="0FAAA62B" w14:textId="77777777" w:rsidTr="00057DE9">
        <w:trPr>
          <w:trHeight w:val="585"/>
          <w:jc w:val="center"/>
        </w:trPr>
        <w:tc>
          <w:tcPr>
            <w:tcW w:w="1276" w:type="dxa"/>
            <w:tcBorders>
              <w:top w:val="nil"/>
              <w:left w:val="nil"/>
              <w:bottom w:val="single" w:sz="4" w:space="0" w:color="auto"/>
              <w:right w:val="nil"/>
            </w:tcBorders>
            <w:shd w:val="clear" w:color="auto" w:fill="F2F2F2"/>
            <w:tcMar>
              <w:left w:w="85" w:type="dxa"/>
            </w:tcMar>
            <w:hideMark/>
          </w:tcPr>
          <w:p w14:paraId="2BB08CA5" w14:textId="2F105542" w:rsidR="00DC4EDD" w:rsidRDefault="002470DF" w:rsidP="00F352B0">
            <w:pPr>
              <w:pStyle w:val="Tables"/>
              <w:ind w:left="-90"/>
              <w:rPr>
                <w:shd w:val="clear" w:color="auto" w:fill="auto"/>
              </w:rPr>
            </w:pPr>
            <w:r w:rsidRPr="007E4121">
              <w:rPr>
                <w:shd w:val="clear" w:color="auto" w:fill="auto"/>
              </w:rPr>
              <w:t>BR</w:t>
            </w:r>
          </w:p>
          <w:p w14:paraId="3946B9CB" w14:textId="07F06071" w:rsidR="002470DF" w:rsidRPr="007E4121" w:rsidRDefault="002470DF" w:rsidP="00F352B0">
            <w:pPr>
              <w:pStyle w:val="Tables"/>
              <w:ind w:left="-90"/>
              <w:rPr>
                <w:shd w:val="clear" w:color="auto" w:fill="auto"/>
              </w:rPr>
            </w:pPr>
            <w:r w:rsidRPr="007E4121">
              <w:rPr>
                <w:shd w:val="clear" w:color="auto" w:fill="auto"/>
              </w:rPr>
              <w:t>(logit link)</w:t>
            </w:r>
          </w:p>
        </w:tc>
        <w:tc>
          <w:tcPr>
            <w:tcW w:w="2409" w:type="dxa"/>
            <w:tcBorders>
              <w:top w:val="nil"/>
              <w:left w:val="nil"/>
              <w:bottom w:val="single" w:sz="4" w:space="0" w:color="auto"/>
              <w:right w:val="nil"/>
            </w:tcBorders>
            <w:shd w:val="clear" w:color="auto" w:fill="F2F2F2"/>
          </w:tcPr>
          <w:p w14:paraId="695262FB" w14:textId="77777777" w:rsidR="002470DF" w:rsidRPr="007E4121" w:rsidRDefault="002470DF" w:rsidP="00AF715B">
            <w:pPr>
              <w:pStyle w:val="Tables"/>
              <w:jc w:val="left"/>
              <w:rPr>
                <w:shd w:val="clear" w:color="auto" w:fill="auto"/>
              </w:rPr>
            </w:pPr>
            <w:r w:rsidRPr="007E4121">
              <w:rPr>
                <w:shd w:val="clear" w:color="auto" w:fill="auto"/>
              </w:rPr>
              <w:t xml:space="preserve">Recoded </w:t>
            </w:r>
            <m:oMath>
              <m:r>
                <w:rPr>
                  <w:rFonts w:ascii="Cambria Math" w:hAnsi="Cambria Math"/>
                  <w:shd w:val="clear" w:color="auto" w:fill="auto"/>
                </w:rPr>
                <m:t>Y''</m:t>
              </m:r>
            </m:oMath>
            <w:r w:rsidRPr="007E4121">
              <w:rPr>
                <w:iCs/>
                <w:shd w:val="clear" w:color="auto" w:fill="auto"/>
              </w:rPr>
              <w:t xml:space="preserve">: </w:t>
            </w:r>
            <w:r w:rsidRPr="007E4121">
              <w:rPr>
                <w:shd w:val="clear" w:color="auto" w:fill="auto"/>
              </w:rPr>
              <w:t>continuous and bounded in (0, 1) </w:t>
            </w:r>
          </w:p>
          <w:p w14:paraId="18AC26E8" w14:textId="77777777" w:rsidR="002470DF" w:rsidRPr="007E4121" w:rsidRDefault="002470DF" w:rsidP="00AF715B">
            <w:pPr>
              <w:pStyle w:val="Tables"/>
              <w:jc w:val="left"/>
              <w:rPr>
                <w:shd w:val="clear" w:color="auto" w:fill="auto"/>
              </w:rPr>
            </w:pPr>
            <m:oMath>
              <m:r>
                <w:rPr>
                  <w:rFonts w:ascii="Cambria Math" w:hAnsi="Cambria Math"/>
                  <w:shd w:val="clear" w:color="auto" w:fill="auto"/>
                </w:rPr>
                <m:t xml:space="preserve">Y''~Beta(μφ, </m:t>
              </m:r>
              <m:d>
                <m:dPr>
                  <m:ctrlPr>
                    <w:rPr>
                      <w:rFonts w:ascii="Cambria Math" w:hAnsi="Cambria Math"/>
                      <w:i/>
                      <w:shd w:val="clear" w:color="auto" w:fill="auto"/>
                    </w:rPr>
                  </m:ctrlPr>
                </m:dPr>
                <m:e>
                  <m:r>
                    <w:rPr>
                      <w:rFonts w:ascii="Cambria Math" w:hAnsi="Cambria Math"/>
                      <w:shd w:val="clear" w:color="auto" w:fill="auto"/>
                    </w:rPr>
                    <m:t>1-μ</m:t>
                  </m:r>
                </m:e>
              </m:d>
              <m:r>
                <w:rPr>
                  <w:rFonts w:ascii="Cambria Math" w:hAnsi="Cambria Math"/>
                  <w:shd w:val="clear" w:color="auto" w:fill="auto"/>
                </w:rPr>
                <m:t>φ)</m:t>
              </m:r>
            </m:oMath>
            <w:r w:rsidRPr="007E4121">
              <w:rPr>
                <w:shd w:val="clear" w:color="auto" w:fill="auto"/>
              </w:rPr>
              <w:t xml:space="preserve"> </w:t>
            </w:r>
          </w:p>
        </w:tc>
        <w:tc>
          <w:tcPr>
            <w:tcW w:w="2129" w:type="dxa"/>
            <w:tcBorders>
              <w:top w:val="nil"/>
              <w:left w:val="nil"/>
              <w:bottom w:val="single" w:sz="4" w:space="0" w:color="auto"/>
              <w:right w:val="nil"/>
            </w:tcBorders>
            <w:shd w:val="clear" w:color="auto" w:fill="F2F2F2"/>
          </w:tcPr>
          <w:p w14:paraId="1F5D3F17" w14:textId="77777777" w:rsidR="002470DF" w:rsidRPr="007E4121" w:rsidRDefault="002470DF" w:rsidP="00AF715B">
            <w:pPr>
              <w:pStyle w:val="Tables"/>
              <w:rPr>
                <w:shd w:val="clear" w:color="auto" w:fill="auto"/>
              </w:rPr>
            </w:pPr>
            <w:r w:rsidRPr="007E4121">
              <w:rPr>
                <w:shd w:val="clear" w:color="auto" w:fill="auto"/>
              </w:rPr>
              <w:t>Logit</w:t>
            </w:r>
          </w:p>
          <w:p w14:paraId="574A20A8" w14:textId="77777777" w:rsidR="002470DF" w:rsidRPr="007E4121" w:rsidRDefault="002470DF" w:rsidP="00AF715B">
            <w:pPr>
              <w:pStyle w:val="Tables"/>
              <w:rPr>
                <w:rFonts w:eastAsia="Times New Roman"/>
                <w:shd w:val="clear" w:color="auto" w:fill="auto"/>
              </w:rPr>
            </w:pPr>
            <m:oMathPara>
              <m:oMathParaPr>
                <m:jc m:val="left"/>
              </m:oMathParaPr>
              <m:oMath>
                <m:r>
                  <w:rPr>
                    <w:rFonts w:ascii="Cambria Math" w:hAnsi="Cambria Math"/>
                    <w:shd w:val="clear" w:color="auto" w:fill="auto"/>
                  </w:rPr>
                  <m:t>g</m:t>
                </m:r>
                <m:r>
                  <m:rPr>
                    <m:sty m:val="p"/>
                  </m:rPr>
                  <w:rPr>
                    <w:rFonts w:ascii="Cambria Math" w:hAnsi="Cambria Math"/>
                    <w:shd w:val="clear" w:color="auto" w:fill="auto"/>
                  </w:rPr>
                  <m:t>(</m:t>
                </m:r>
                <m:sSub>
                  <m:sSubPr>
                    <m:ctrlPr>
                      <w:rPr>
                        <w:rFonts w:ascii="Cambria Math" w:hAnsi="Cambria Math"/>
                        <w:shd w:val="clear" w:color="auto" w:fill="auto"/>
                      </w:rPr>
                    </m:ctrlPr>
                  </m:sSubPr>
                  <m:e>
                    <m:r>
                      <w:rPr>
                        <w:rFonts w:ascii="Cambria Math" w:hAnsi="Cambria Math"/>
                        <w:shd w:val="clear" w:color="auto" w:fill="auto"/>
                      </w:rPr>
                      <m:t>μ</m:t>
                    </m:r>
                  </m:e>
                  <m:sub>
                    <m:r>
                      <w:rPr>
                        <w:rFonts w:ascii="Cambria Math" w:hAnsi="Cambria Math"/>
                        <w:shd w:val="clear" w:color="auto" w:fill="auto"/>
                      </w:rPr>
                      <m:t>Y</m:t>
                    </m:r>
                    <m:r>
                      <m:rPr>
                        <m:sty m:val="p"/>
                      </m:rPr>
                      <w:rPr>
                        <w:rFonts w:ascii="Cambria Math" w:hAnsi="Cambria Math"/>
                        <w:shd w:val="clear" w:color="auto" w:fill="auto"/>
                      </w:rPr>
                      <m:t>''</m:t>
                    </m:r>
                  </m:sub>
                </m:sSub>
                <m:r>
                  <m:rPr>
                    <m:sty m:val="p"/>
                  </m:rPr>
                  <w:rPr>
                    <w:rFonts w:ascii="Cambria Math" w:hAnsi="Cambria Math"/>
                    <w:shd w:val="clear" w:color="auto" w:fill="auto"/>
                  </w:rPr>
                  <m:t>)</m:t>
                </m:r>
                <m:r>
                  <m:rPr>
                    <m:sty m:val="p"/>
                  </m:rPr>
                  <w:rPr>
                    <w:rFonts w:ascii="Cambria Math" w:eastAsia="DengXian" w:hAnsi="Cambria Math"/>
                    <w:shd w:val="clear" w:color="auto" w:fill="auto"/>
                  </w:rPr>
                  <m:t>=ln⁡(</m:t>
                </m:r>
                <m:f>
                  <m:fPr>
                    <m:ctrlPr>
                      <w:rPr>
                        <w:rFonts w:ascii="Cambria Math" w:eastAsia="DengXian" w:hAnsi="Cambria Math"/>
                        <w:shd w:val="clear" w:color="auto" w:fill="auto"/>
                      </w:rPr>
                    </m:ctrlPr>
                  </m:fPr>
                  <m:num>
                    <m:sSub>
                      <m:sSubPr>
                        <m:ctrlPr>
                          <w:rPr>
                            <w:rFonts w:ascii="Cambria Math" w:hAnsi="Cambria Math"/>
                            <w:shd w:val="clear" w:color="auto" w:fill="auto"/>
                          </w:rPr>
                        </m:ctrlPr>
                      </m:sSubPr>
                      <m:e>
                        <m:r>
                          <w:rPr>
                            <w:rFonts w:ascii="Cambria Math" w:hAnsi="Cambria Math"/>
                            <w:shd w:val="clear" w:color="auto" w:fill="auto"/>
                          </w:rPr>
                          <m:t>μ</m:t>
                        </m:r>
                      </m:e>
                      <m:sub>
                        <m:r>
                          <w:rPr>
                            <w:rFonts w:ascii="Cambria Math" w:hAnsi="Cambria Math"/>
                            <w:shd w:val="clear" w:color="auto" w:fill="auto"/>
                          </w:rPr>
                          <m:t>Y</m:t>
                        </m:r>
                        <m:r>
                          <m:rPr>
                            <m:sty m:val="p"/>
                          </m:rPr>
                          <w:rPr>
                            <w:rFonts w:ascii="Cambria Math" w:hAnsi="Cambria Math"/>
                            <w:shd w:val="clear" w:color="auto" w:fill="auto"/>
                          </w:rPr>
                          <m:t>''</m:t>
                        </m:r>
                      </m:sub>
                    </m:sSub>
                  </m:num>
                  <m:den>
                    <m:r>
                      <m:rPr>
                        <m:sty m:val="p"/>
                      </m:rPr>
                      <w:rPr>
                        <w:rFonts w:ascii="Cambria Math" w:eastAsia="DengXian" w:hAnsi="Cambria Math"/>
                        <w:shd w:val="clear" w:color="auto" w:fill="auto"/>
                      </w:rPr>
                      <m:t>1-</m:t>
                    </m:r>
                    <m:sSub>
                      <m:sSubPr>
                        <m:ctrlPr>
                          <w:rPr>
                            <w:rFonts w:ascii="Cambria Math" w:hAnsi="Cambria Math"/>
                            <w:shd w:val="clear" w:color="auto" w:fill="auto"/>
                          </w:rPr>
                        </m:ctrlPr>
                      </m:sSubPr>
                      <m:e>
                        <m:r>
                          <w:rPr>
                            <w:rFonts w:ascii="Cambria Math" w:hAnsi="Cambria Math"/>
                            <w:shd w:val="clear" w:color="auto" w:fill="auto"/>
                          </w:rPr>
                          <m:t>μ</m:t>
                        </m:r>
                      </m:e>
                      <m:sub>
                        <m:r>
                          <w:rPr>
                            <w:rFonts w:ascii="Cambria Math" w:hAnsi="Cambria Math"/>
                            <w:shd w:val="clear" w:color="auto" w:fill="auto"/>
                          </w:rPr>
                          <m:t>Y</m:t>
                        </m:r>
                        <m:r>
                          <m:rPr>
                            <m:sty m:val="p"/>
                          </m:rPr>
                          <w:rPr>
                            <w:rFonts w:ascii="Cambria Math" w:hAnsi="Cambria Math"/>
                            <w:shd w:val="clear" w:color="auto" w:fill="auto"/>
                          </w:rPr>
                          <m:t>''</m:t>
                        </m:r>
                      </m:sub>
                    </m:sSub>
                  </m:den>
                </m:f>
                <m:r>
                  <m:rPr>
                    <m:sty m:val="p"/>
                  </m:rPr>
                  <w:rPr>
                    <w:rFonts w:ascii="Cambria Math" w:eastAsia="DengXian" w:hAnsi="Cambria Math"/>
                    <w:shd w:val="clear" w:color="auto" w:fill="auto"/>
                  </w:rPr>
                  <m:t>)</m:t>
                </m:r>
              </m:oMath>
            </m:oMathPara>
          </w:p>
        </w:tc>
        <w:tc>
          <w:tcPr>
            <w:tcW w:w="2693" w:type="dxa"/>
            <w:tcBorders>
              <w:top w:val="nil"/>
              <w:left w:val="nil"/>
              <w:bottom w:val="single" w:sz="4" w:space="0" w:color="auto"/>
              <w:right w:val="nil"/>
            </w:tcBorders>
            <w:shd w:val="clear" w:color="auto" w:fill="F2F2F2"/>
            <w:tcMar>
              <w:left w:w="85" w:type="dxa"/>
            </w:tcMar>
            <w:hideMark/>
          </w:tcPr>
          <w:p w14:paraId="51D3BBED" w14:textId="77777777" w:rsidR="002470DF" w:rsidRPr="007E4121" w:rsidRDefault="002470DF" w:rsidP="00F352B0">
            <w:pPr>
              <w:pStyle w:val="Tables"/>
              <w:ind w:left="-86"/>
              <w:jc w:val="left"/>
              <w:rPr>
                <w:shd w:val="clear" w:color="auto" w:fill="auto"/>
              </w:rPr>
            </w:pPr>
            <w:r w:rsidRPr="007E4121">
              <w:rPr>
                <w:shd w:val="clear" w:color="auto" w:fill="auto"/>
              </w:rPr>
              <w:t>Linearity; independence of outcomes</w:t>
            </w:r>
          </w:p>
        </w:tc>
        <w:tc>
          <w:tcPr>
            <w:tcW w:w="1558" w:type="dxa"/>
            <w:tcBorders>
              <w:top w:val="nil"/>
              <w:left w:val="nil"/>
              <w:bottom w:val="single" w:sz="4" w:space="0" w:color="auto"/>
              <w:right w:val="nil"/>
            </w:tcBorders>
            <w:shd w:val="clear" w:color="auto" w:fill="F2F2F2"/>
            <w:noWrap/>
            <w:tcMar>
              <w:left w:w="85" w:type="dxa"/>
            </w:tcMar>
            <w:hideMark/>
          </w:tcPr>
          <w:p w14:paraId="2A0C5C85" w14:textId="77777777" w:rsidR="00DC4EDD" w:rsidRDefault="002470DF" w:rsidP="00B51D1F">
            <w:pPr>
              <w:pStyle w:val="Tables"/>
              <w:ind w:left="-83"/>
              <w:rPr>
                <w:shd w:val="clear" w:color="auto" w:fill="auto"/>
              </w:rPr>
            </w:pPr>
            <w:r w:rsidRPr="007E4121">
              <w:rPr>
                <w:shd w:val="clear" w:color="auto" w:fill="auto"/>
              </w:rPr>
              <w:t xml:space="preserve">Yes </w:t>
            </w:r>
          </w:p>
          <w:p w14:paraId="42DD4658" w14:textId="7CAD93CF" w:rsidR="002470DF" w:rsidRPr="007E4121" w:rsidRDefault="002470DF" w:rsidP="00B51D1F">
            <w:pPr>
              <w:pStyle w:val="Tables"/>
              <w:ind w:left="-83"/>
              <w:rPr>
                <w:shd w:val="clear" w:color="auto" w:fill="auto"/>
              </w:rPr>
            </w:pPr>
            <w:r w:rsidRPr="007E4121">
              <w:rPr>
                <w:shd w:val="clear" w:color="auto" w:fill="auto"/>
              </w:rPr>
              <w:t>(to (0, 1) scale) </w:t>
            </w:r>
          </w:p>
        </w:tc>
        <w:tc>
          <w:tcPr>
            <w:tcW w:w="1416" w:type="dxa"/>
            <w:tcBorders>
              <w:top w:val="nil"/>
              <w:left w:val="nil"/>
              <w:bottom w:val="single" w:sz="4" w:space="0" w:color="auto"/>
              <w:right w:val="nil"/>
            </w:tcBorders>
            <w:shd w:val="clear" w:color="auto" w:fill="F2F2F2"/>
            <w:tcMar>
              <w:left w:w="85" w:type="dxa"/>
            </w:tcMar>
            <w:hideMark/>
          </w:tcPr>
          <w:p w14:paraId="3DE0703E" w14:textId="77777777" w:rsidR="002470DF" w:rsidRPr="007E4121" w:rsidRDefault="002470DF" w:rsidP="00B51D1F">
            <w:pPr>
              <w:pStyle w:val="Tables"/>
              <w:ind w:left="-91"/>
              <w:jc w:val="left"/>
              <w:rPr>
                <w:shd w:val="clear" w:color="auto" w:fill="auto"/>
              </w:rPr>
            </w:pPr>
            <w:r w:rsidRPr="007E4121">
              <w:rPr>
                <w:shd w:val="clear" w:color="auto" w:fill="auto"/>
              </w:rPr>
              <w:t>Odds ratio</w:t>
            </w:r>
          </w:p>
        </w:tc>
        <w:tc>
          <w:tcPr>
            <w:tcW w:w="1135" w:type="dxa"/>
            <w:tcBorders>
              <w:top w:val="nil"/>
              <w:left w:val="nil"/>
              <w:bottom w:val="single" w:sz="4" w:space="0" w:color="auto"/>
              <w:right w:val="nil"/>
            </w:tcBorders>
            <w:shd w:val="clear" w:color="auto" w:fill="F2F2F2"/>
            <w:tcMar>
              <w:left w:w="85" w:type="dxa"/>
            </w:tcMar>
            <w:hideMark/>
          </w:tcPr>
          <w:p w14:paraId="663EBEEE" w14:textId="77777777" w:rsidR="002470DF" w:rsidRPr="007E4121" w:rsidRDefault="002470DF" w:rsidP="001D169D">
            <w:pPr>
              <w:pStyle w:val="Tables"/>
              <w:ind w:left="-83"/>
              <w:rPr>
                <w:shd w:val="clear" w:color="auto" w:fill="auto"/>
              </w:rPr>
            </w:pPr>
            <w:r w:rsidRPr="007E4121">
              <w:rPr>
                <w:shd w:val="clear" w:color="auto" w:fill="auto"/>
              </w:rPr>
              <w:t>MLE </w:t>
            </w:r>
          </w:p>
        </w:tc>
        <w:tc>
          <w:tcPr>
            <w:tcW w:w="1422" w:type="dxa"/>
            <w:tcBorders>
              <w:top w:val="nil"/>
              <w:left w:val="nil"/>
              <w:bottom w:val="single" w:sz="4" w:space="0" w:color="auto"/>
              <w:right w:val="nil"/>
            </w:tcBorders>
            <w:shd w:val="clear" w:color="auto" w:fill="F2F2F2"/>
          </w:tcPr>
          <w:p w14:paraId="102FAA73" w14:textId="77777777" w:rsidR="002470DF" w:rsidRPr="008F5C39" w:rsidRDefault="002470DF" w:rsidP="00AF715B">
            <w:pPr>
              <w:pStyle w:val="Tables"/>
              <w:rPr>
                <w:rFonts w:ascii="Courier New" w:hAnsi="Courier New" w:cs="Courier New"/>
                <w:shd w:val="clear" w:color="auto" w:fill="auto"/>
              </w:rPr>
            </w:pPr>
            <w:r w:rsidRPr="008F5C39">
              <w:rPr>
                <w:rFonts w:ascii="Courier New" w:hAnsi="Courier New" w:cs="Courier New"/>
                <w:shd w:val="clear" w:color="auto" w:fill="auto"/>
              </w:rPr>
              <w:t>betareg</w:t>
            </w:r>
          </w:p>
        </w:tc>
      </w:tr>
    </w:tbl>
    <w:p w14:paraId="20B56F6D" w14:textId="4388F7B0" w:rsidR="00AF715B" w:rsidRDefault="002470DF" w:rsidP="002470DF">
      <w:pPr>
        <w:pStyle w:val="Note"/>
      </w:pPr>
      <w:r w:rsidRPr="007E4121">
        <w:t xml:space="preserve">BB, Beta-binomial regression; BLN, binomial-logit-Normal regression; CI, confidence interval; CLAD, censored least absolute deviations; Frac, fractional logistic regression; GLM, generalized linear model; LAD, least absolute deviations; Median, median regression; MCAR, missing completely at random; MCDA, multi-criteria decision analysis; </w:t>
      </w:r>
      <w:r w:rsidRPr="007E4121">
        <w:rPr>
          <w:shd w:val="clear" w:color="auto" w:fill="FFFFFF"/>
        </w:rPr>
        <w:t xml:space="preserve">MLE, maximum likelihood estimation; </w:t>
      </w:r>
      <w:r w:rsidRPr="007E4121">
        <w:t xml:space="preserve">MLR, multiple linear regression; </w:t>
      </w:r>
      <w:r w:rsidR="00281A63" w:rsidRPr="00281A63">
        <w:t>SF-36, Short-Form 36</w:t>
      </w:r>
      <w:r w:rsidR="00281A63">
        <w:t xml:space="preserve">; </w:t>
      </w:r>
      <w:r w:rsidRPr="007E4121">
        <w:t>Tobit, Tobit regression</w:t>
      </w:r>
      <w:r w:rsidRPr="007E4121">
        <w:rPr>
          <w:shd w:val="clear" w:color="auto" w:fill="FFFFFF"/>
        </w:rPr>
        <w:t xml:space="preserve">; </w:t>
      </w:r>
      <w:r w:rsidRPr="007E4121">
        <w:t xml:space="preserve">OL, ordered logit model; </w:t>
      </w:r>
      <w:r w:rsidRPr="007E4121">
        <w:rPr>
          <w:shd w:val="clear" w:color="auto" w:fill="FFFFFF"/>
        </w:rPr>
        <w:t xml:space="preserve">OLS, ordinary least squared; </w:t>
      </w:r>
      <w:r w:rsidRPr="007E4121">
        <w:t xml:space="preserve">OP, ordered probit model; </w:t>
      </w:r>
      <w:r w:rsidRPr="007E4121">
        <w:rPr>
          <w:shd w:val="clear" w:color="auto" w:fill="FFFFFF"/>
        </w:rPr>
        <w:t xml:space="preserve">PRO, patient-reported outcomes. </w:t>
      </w:r>
      <m:oMath>
        <m:r>
          <w:rPr>
            <w:rFonts w:ascii="Cambria Math" w:hAnsi="Cambria Math"/>
          </w:rPr>
          <m:t>k</m:t>
        </m:r>
      </m:oMath>
      <w:r w:rsidRPr="007E4121">
        <w:t>,</w:t>
      </w:r>
      <w:r w:rsidRPr="007E4121">
        <w:rPr>
          <w:rFonts w:ascii="Cambria Math" w:hAnsi="Cambria Math" w:cs="Cambria Math"/>
        </w:rPr>
        <w:t xml:space="preserve"> </w:t>
      </w:r>
      <w:r w:rsidRPr="007E4121">
        <w:t>represents the number of possible categorical values in a domain;</w:t>
      </w:r>
      <w:r w:rsidRPr="007E4121">
        <w:rPr>
          <w:rFonts w:ascii="Cambria Math" w:hAnsi="Cambria Math" w:cs="Cambria Math"/>
        </w:rPr>
        <w:t xml:space="preserve"> </w:t>
      </w:r>
      <m:oMath>
        <m:r>
          <w:rPr>
            <w:rFonts w:ascii="Cambria Math" w:hAnsi="Cambria Math"/>
          </w:rPr>
          <m:t>μ</m:t>
        </m:r>
      </m:oMath>
      <w:r w:rsidRPr="007E4121">
        <w:t xml:space="preserve"> denotes the mean;</w:t>
      </w:r>
      <w:r w:rsidRPr="007E4121">
        <w:rPr>
          <w:shd w:val="clear" w:color="auto" w:fill="FFFFFF"/>
        </w:rPr>
        <w:t xml:space="preserve"> </w:t>
      </w:r>
      <m:oMath>
        <m:sSup>
          <m:sSupPr>
            <m:ctrlPr>
              <w:rPr>
                <w:rFonts w:ascii="Cambria Math" w:hAnsi="Cambria Math"/>
                <w:i/>
                <w:iCs/>
              </w:rPr>
            </m:ctrlPr>
          </m:sSupPr>
          <m:e>
            <m:r>
              <w:rPr>
                <w:rFonts w:ascii="Cambria Math" w:hAnsi="Cambria Math"/>
              </w:rPr>
              <m:t>μ</m:t>
            </m:r>
          </m:e>
          <m:sup>
            <m:r>
              <w:rPr>
                <w:rFonts w:ascii="Cambria Math" w:hAnsi="Cambria Math"/>
              </w:rPr>
              <m:t>*</m:t>
            </m:r>
          </m:sup>
        </m:sSup>
      </m:oMath>
      <w:r w:rsidRPr="007E4121">
        <w:rPr>
          <w:iCs/>
        </w:rPr>
        <w:t xml:space="preserve"> denotes the latent mean; </w:t>
      </w:r>
      <w:r w:rsidRPr="007E4121">
        <w:rPr>
          <w:rFonts w:ascii="Cambria Math" w:hAnsi="Cambria Math" w:cs="Cambria Math"/>
        </w:rPr>
        <w:t>ℕ</w:t>
      </w:r>
      <w:r w:rsidRPr="007E4121">
        <w:rPr>
          <w:shd w:val="clear" w:color="auto" w:fill="FFFFFF"/>
        </w:rPr>
        <w:t>, denotes the non-zero positive natural numbers i.e. 1,2,3…</w:t>
      </w:r>
      <w:r w:rsidRPr="007E4121">
        <w:t xml:space="preserve"> </w:t>
      </w:r>
      <m:oMath>
        <m:r>
          <w:rPr>
            <w:rFonts w:ascii="Cambria Math" w:hAnsi="Cambria Math"/>
          </w:rPr>
          <m:t>k</m:t>
        </m:r>
      </m:oMath>
      <w:r w:rsidRPr="007E4121">
        <w:rPr>
          <w:shd w:val="clear" w:color="auto" w:fill="FFFFFF"/>
        </w:rPr>
        <w:t>-1</w:t>
      </w:r>
      <w:r w:rsidRPr="007E4121">
        <w:t>;</w:t>
      </w:r>
      <w:r w:rsidRPr="007E4121">
        <w:rPr>
          <w:shd w:val="clear" w:color="auto" w:fill="FFFFFF"/>
        </w:rPr>
        <w:t xml:space="preserve"> </w:t>
      </w:r>
      <m:oMath>
        <m:r>
          <w:rPr>
            <w:rFonts w:ascii="Cambria Math" w:hAnsi="Cambria Math"/>
          </w:rPr>
          <m:t>φ</m:t>
        </m:r>
      </m:oMath>
      <w:r w:rsidRPr="007E4121">
        <w:t xml:space="preserve"> is the precision parameter for beta distribution; </w:t>
      </w:r>
      <m:oMath>
        <m:r>
          <w:rPr>
            <w:rFonts w:ascii="Cambria Math" w:hAnsi="Cambria Math"/>
          </w:rPr>
          <m:t>Φ</m:t>
        </m:r>
      </m:oMath>
      <w:r w:rsidRPr="007E4121">
        <w:t xml:space="preserve"> stands for the standard Normal cumulative distribution function.</w:t>
      </w:r>
      <w:r w:rsidRPr="007E4121">
        <w:rPr>
          <w:iCs/>
        </w:rPr>
        <w:t xml:space="preserve"> </w:t>
      </w:r>
      <m:oMath>
        <m:r>
          <w:rPr>
            <w:rFonts w:ascii="Cambria Math" w:hAnsi="Cambria Math"/>
          </w:rPr>
          <m:t>θ</m:t>
        </m:r>
      </m:oMath>
      <w:r w:rsidRPr="007E4121">
        <w:t>,</w:t>
      </w:r>
      <w:r w:rsidRPr="007E4121">
        <w:rPr>
          <w:shd w:val="clear" w:color="auto" w:fill="FFFFFF"/>
        </w:rPr>
        <w:t xml:space="preserve"> denotes the probability of success or the cumulative response probabilities i.e. </w:t>
      </w:r>
      <m:oMath>
        <m:sSub>
          <m:sSubPr>
            <m:ctrlPr>
              <w:rPr>
                <w:rFonts w:ascii="Cambria Math" w:hAnsi="Cambria Math"/>
                <w:i/>
              </w:rPr>
            </m:ctrlPr>
          </m:sSubPr>
          <m:e>
            <m:r>
              <w:rPr>
                <w:rFonts w:ascii="Cambria Math" w:hAnsi="Cambria Math"/>
              </w:rPr>
              <m:t>θ</m:t>
            </m:r>
          </m:e>
          <m:sub>
            <m:r>
              <w:rPr>
                <w:rFonts w:ascii="Cambria Math" w:hAnsi="Cambria Math"/>
              </w:rPr>
              <m:t>il</m:t>
            </m:r>
          </m:sub>
        </m:sSub>
        <m:r>
          <w:rPr>
            <w:rFonts w:ascii="Cambria Math" w:hAnsi="Cambria Math"/>
          </w:rPr>
          <m:t>=P(Y≤l)</m:t>
        </m:r>
      </m:oMath>
      <w:r w:rsidRPr="007E4121">
        <w:t xml:space="preserve"> the probability of a response in category</w:t>
      </w:r>
      <w:r w:rsidRPr="007E4121">
        <w:rPr>
          <w:rFonts w:ascii="Cambria Math" w:hAnsi="Cambria Math"/>
          <w:i/>
        </w:rPr>
        <w:t xml:space="preserve"> </w:t>
      </w:r>
      <m:oMath>
        <m:r>
          <w:rPr>
            <w:rFonts w:ascii="Cambria Math" w:hAnsi="Cambria Math"/>
          </w:rPr>
          <m:t>l</m:t>
        </m:r>
      </m:oMath>
      <w:r w:rsidRPr="007E4121">
        <w:t xml:space="preserve"> or below for OL, and </w:t>
      </w:r>
      <m:oMath>
        <m:sSub>
          <m:sSubPr>
            <m:ctrlPr>
              <w:rPr>
                <w:rFonts w:ascii="Cambria Math" w:hAnsi="Cambria Math"/>
                <w:i/>
              </w:rPr>
            </m:ctrlPr>
          </m:sSubPr>
          <m:e>
            <m:r>
              <w:rPr>
                <w:rFonts w:ascii="Cambria Math" w:hAnsi="Cambria Math"/>
              </w:rPr>
              <m:t>θ</m:t>
            </m:r>
          </m:e>
          <m:sub>
            <m:r>
              <w:rPr>
                <w:rFonts w:ascii="Cambria Math" w:hAnsi="Cambria Math"/>
              </w:rPr>
              <m:t>i</m:t>
            </m:r>
          </m:sub>
        </m:sSub>
        <m:r>
          <w:rPr>
            <w:rFonts w:ascii="Cambria Math" w:hAnsi="Cambria Math"/>
          </w:rPr>
          <m:t>=P(Y=l)</m:t>
        </m:r>
      </m:oMath>
      <w:r w:rsidRPr="007E4121">
        <w:t xml:space="preserve"> the probability of a response in category </w:t>
      </w:r>
      <m:oMath>
        <m:r>
          <w:rPr>
            <w:rFonts w:ascii="Cambria Math" w:hAnsi="Cambria Math"/>
          </w:rPr>
          <m:t>l</m:t>
        </m:r>
      </m:oMath>
      <w:r w:rsidRPr="007E4121">
        <w:t xml:space="preserve"> for BB, BLN, and BR. Note that </w:t>
      </w:r>
      <w:r w:rsidRPr="008D34B2">
        <w:rPr>
          <w:rFonts w:ascii="Courier New" w:hAnsi="Courier New" w:cs="Courier New"/>
        </w:rPr>
        <w:t>clad</w:t>
      </w:r>
      <w:r w:rsidRPr="007E4121">
        <w:rPr>
          <w:rFonts w:ascii="Times New Roman" w:hAnsi="Times New Roman" w:cs="Times New Roman"/>
        </w:rPr>
        <w:t xml:space="preserve"> </w:t>
      </w:r>
      <w:r w:rsidRPr="007E4121">
        <w:t>and</w:t>
      </w:r>
      <w:r w:rsidRPr="007E4121">
        <w:rPr>
          <w:rFonts w:ascii="Times New Roman" w:hAnsi="Times New Roman" w:cs="Times New Roman"/>
        </w:rPr>
        <w:t xml:space="preserve"> </w:t>
      </w:r>
      <w:r w:rsidRPr="008D34B2">
        <w:rPr>
          <w:rFonts w:ascii="Courier New" w:hAnsi="Courier New" w:cs="Courier New"/>
        </w:rPr>
        <w:t>betabin</w:t>
      </w:r>
      <w:r w:rsidRPr="007E4121">
        <w:t xml:space="preserve"> are user-developed packages in Stata, and therefore installation of the corresponding package is required to run these two commands. </w:t>
      </w:r>
      <w:r w:rsidR="00AF715B">
        <w:br w:type="page"/>
      </w:r>
    </w:p>
    <w:p w14:paraId="4AB80648" w14:textId="2F8C4661" w:rsidR="0081686F" w:rsidRPr="00A63052" w:rsidRDefault="0081686F" w:rsidP="00C63076">
      <w:pPr>
        <w:spacing w:line="360" w:lineRule="auto"/>
        <w:jc w:val="center"/>
        <w:rPr>
          <w:rFonts w:ascii="Calibri" w:hAnsi="Calibri" w:cs="Calibri"/>
          <w:b/>
          <w:bCs/>
        </w:rPr>
      </w:pPr>
      <w:r w:rsidRPr="00A63052">
        <w:rPr>
          <w:rFonts w:ascii="Calibri" w:hAnsi="Calibri" w:cs="Calibri"/>
          <w:b/>
          <w:bCs/>
        </w:rPr>
        <w:lastRenderedPageBreak/>
        <w:t>Table 3 Characteristics of the three RCT</w:t>
      </w:r>
      <w:r w:rsidR="009F1D0E">
        <w:rPr>
          <w:rFonts w:ascii="Calibri" w:hAnsi="Calibri" w:cs="Calibri"/>
          <w:b/>
          <w:bCs/>
        </w:rPr>
        <w:t>s</w:t>
      </w:r>
      <w:r w:rsidRPr="00A63052">
        <w:rPr>
          <w:rFonts w:ascii="Calibri" w:hAnsi="Calibri" w:cs="Calibri"/>
          <w:b/>
          <w:bCs/>
        </w:rPr>
        <w:t xml:space="preserve"> </w:t>
      </w:r>
      <w:r w:rsidR="00802452">
        <w:rPr>
          <w:rFonts w:ascii="Calibri" w:hAnsi="Calibri" w:cs="Calibri"/>
          <w:b/>
          <w:bCs/>
        </w:rPr>
        <w:t>that used</w:t>
      </w:r>
      <w:r w:rsidR="00802452" w:rsidRPr="00225FBB">
        <w:rPr>
          <w:rFonts w:ascii="Calibri" w:hAnsi="Calibri" w:cs="Calibri"/>
          <w:b/>
          <w:bCs/>
        </w:rPr>
        <w:t xml:space="preserve"> SF-36</w:t>
      </w:r>
      <w:r w:rsidR="00802452">
        <w:rPr>
          <w:rFonts w:ascii="Calibri" w:hAnsi="Calibri" w:cs="Calibri"/>
          <w:b/>
          <w:bCs/>
        </w:rPr>
        <w:t xml:space="preserve"> domain scores</w:t>
      </w:r>
      <w:r w:rsidR="00802452" w:rsidRPr="00225FBB">
        <w:rPr>
          <w:rFonts w:ascii="Calibri" w:hAnsi="Calibri" w:cs="Calibri"/>
          <w:b/>
          <w:bCs/>
        </w:rPr>
        <w:t xml:space="preserve"> as clinical outcomes</w:t>
      </w:r>
      <w:r w:rsidRPr="00A63052">
        <w:rPr>
          <w:rFonts w:ascii="Calibri" w:hAnsi="Calibri" w:cs="Calibri"/>
          <w:b/>
          <w:bCs/>
        </w:rPr>
        <w:t xml:space="preserve"> </w:t>
      </w:r>
    </w:p>
    <w:tbl>
      <w:tblPr>
        <w:tblW w:w="13561" w:type="dxa"/>
        <w:jc w:val="center"/>
        <w:tblBorders>
          <w:bottom w:val="single" w:sz="4" w:space="0" w:color="auto"/>
        </w:tblBorders>
        <w:tblLayout w:type="fixed"/>
        <w:tblLook w:val="04A0" w:firstRow="1" w:lastRow="0" w:firstColumn="1" w:lastColumn="0" w:noHBand="0" w:noVBand="1"/>
      </w:tblPr>
      <w:tblGrid>
        <w:gridCol w:w="993"/>
        <w:gridCol w:w="1985"/>
        <w:gridCol w:w="3401"/>
        <w:gridCol w:w="1276"/>
        <w:gridCol w:w="708"/>
        <w:gridCol w:w="909"/>
        <w:gridCol w:w="768"/>
        <w:gridCol w:w="239"/>
        <w:gridCol w:w="778"/>
        <w:gridCol w:w="933"/>
        <w:gridCol w:w="722"/>
        <w:gridCol w:w="6"/>
        <w:gridCol w:w="236"/>
        <w:gridCol w:w="607"/>
      </w:tblGrid>
      <w:tr w:rsidR="00025707" w:rsidRPr="00A63052" w14:paraId="57BC0D91" w14:textId="77777777" w:rsidTr="002A7361">
        <w:trPr>
          <w:trHeight w:val="259"/>
          <w:jc w:val="center"/>
        </w:trPr>
        <w:tc>
          <w:tcPr>
            <w:tcW w:w="993" w:type="dxa"/>
            <w:vMerge w:val="restart"/>
            <w:tcBorders>
              <w:top w:val="single" w:sz="4" w:space="0" w:color="auto"/>
              <w:bottom w:val="single" w:sz="4" w:space="0" w:color="auto"/>
            </w:tcBorders>
            <w:shd w:val="clear" w:color="auto" w:fill="auto"/>
            <w:vAlign w:val="center"/>
          </w:tcPr>
          <w:p w14:paraId="10D5DFA3" w14:textId="77777777" w:rsidR="00C42F38" w:rsidRPr="00A63052" w:rsidRDefault="00C42F38" w:rsidP="00CC4D9C">
            <w:pPr>
              <w:spacing w:after="0" w:line="276" w:lineRule="auto"/>
              <w:jc w:val="center"/>
              <w:rPr>
                <w:rFonts w:ascii="Calibri" w:eastAsia="Times New Roman" w:hAnsi="Calibri" w:cs="Calibri"/>
                <w:b/>
                <w:bCs/>
                <w:color w:val="000000"/>
              </w:rPr>
            </w:pPr>
            <w:r w:rsidRPr="00A63052">
              <w:rPr>
                <w:rFonts w:ascii="Calibri" w:eastAsia="Times New Roman" w:hAnsi="Calibri" w:cs="Calibri"/>
                <w:b/>
                <w:bCs/>
                <w:color w:val="000000"/>
              </w:rPr>
              <w:t>Trial name</w:t>
            </w:r>
          </w:p>
        </w:tc>
        <w:tc>
          <w:tcPr>
            <w:tcW w:w="1985" w:type="dxa"/>
            <w:vMerge w:val="restart"/>
            <w:tcBorders>
              <w:top w:val="single" w:sz="4" w:space="0" w:color="auto"/>
              <w:bottom w:val="single" w:sz="4" w:space="0" w:color="auto"/>
            </w:tcBorders>
            <w:shd w:val="clear" w:color="auto" w:fill="auto"/>
            <w:vAlign w:val="center"/>
          </w:tcPr>
          <w:p w14:paraId="77F11DC5" w14:textId="77777777" w:rsidR="00C42F38" w:rsidRPr="00A63052" w:rsidRDefault="00C42F38" w:rsidP="00CC4D9C">
            <w:pPr>
              <w:spacing w:after="0" w:line="276" w:lineRule="auto"/>
              <w:jc w:val="center"/>
              <w:rPr>
                <w:rFonts w:ascii="Calibri" w:eastAsia="Times New Roman" w:hAnsi="Calibri" w:cs="Calibri"/>
                <w:b/>
                <w:bCs/>
                <w:color w:val="000000"/>
              </w:rPr>
            </w:pPr>
            <w:r w:rsidRPr="00A63052">
              <w:rPr>
                <w:rFonts w:ascii="Calibri" w:eastAsia="Times New Roman" w:hAnsi="Calibri" w:cs="Calibri"/>
                <w:b/>
                <w:bCs/>
                <w:color w:val="000000"/>
              </w:rPr>
              <w:t>Trial population</w:t>
            </w:r>
          </w:p>
        </w:tc>
        <w:tc>
          <w:tcPr>
            <w:tcW w:w="3401" w:type="dxa"/>
            <w:vMerge w:val="restart"/>
            <w:tcBorders>
              <w:top w:val="single" w:sz="4" w:space="0" w:color="auto"/>
            </w:tcBorders>
            <w:vAlign w:val="center"/>
          </w:tcPr>
          <w:p w14:paraId="780FF930" w14:textId="77777777" w:rsidR="00C42F38" w:rsidRPr="00A63052" w:rsidRDefault="00C42F38" w:rsidP="00AF163E">
            <w:pPr>
              <w:spacing w:after="0" w:line="276" w:lineRule="auto"/>
              <w:jc w:val="center"/>
              <w:rPr>
                <w:rFonts w:ascii="Calibri" w:eastAsia="Times New Roman" w:hAnsi="Calibri" w:cs="Calibri"/>
                <w:b/>
                <w:bCs/>
                <w:color w:val="000000"/>
              </w:rPr>
            </w:pPr>
            <w:r w:rsidRPr="00A63052">
              <w:rPr>
                <w:rFonts w:ascii="Calibri" w:eastAsia="Times New Roman" w:hAnsi="Calibri" w:cs="Calibri"/>
                <w:b/>
                <w:bCs/>
                <w:color w:val="000000"/>
              </w:rPr>
              <w:t>Primary outcome</w:t>
            </w:r>
          </w:p>
        </w:tc>
        <w:tc>
          <w:tcPr>
            <w:tcW w:w="1276" w:type="dxa"/>
            <w:vMerge w:val="restart"/>
            <w:tcBorders>
              <w:top w:val="single" w:sz="4" w:space="0" w:color="auto"/>
              <w:bottom w:val="single" w:sz="4" w:space="0" w:color="auto"/>
            </w:tcBorders>
            <w:shd w:val="clear" w:color="auto" w:fill="auto"/>
            <w:vAlign w:val="center"/>
          </w:tcPr>
          <w:p w14:paraId="17D79290" w14:textId="473CF728" w:rsidR="00C42F38" w:rsidRPr="00A63052" w:rsidRDefault="00C42F38" w:rsidP="00E304C7">
            <w:pPr>
              <w:spacing w:after="0" w:line="276" w:lineRule="auto"/>
              <w:jc w:val="center"/>
              <w:rPr>
                <w:rFonts w:ascii="Calibri" w:eastAsia="Times New Roman" w:hAnsi="Calibri" w:cs="Calibri"/>
                <w:b/>
                <w:bCs/>
                <w:color w:val="000000"/>
              </w:rPr>
            </w:pPr>
            <w:r w:rsidRPr="00A63052">
              <w:rPr>
                <w:rFonts w:ascii="Calibri" w:eastAsia="Times New Roman" w:hAnsi="Calibri" w:cs="Calibri"/>
                <w:b/>
                <w:bCs/>
                <w:color w:val="000000"/>
              </w:rPr>
              <w:t>Follow-up timepoints</w:t>
            </w:r>
          </w:p>
          <w:p w14:paraId="441E55FC" w14:textId="77777777" w:rsidR="00C42F38" w:rsidRPr="00A63052" w:rsidRDefault="00C42F38" w:rsidP="00CC4D9C">
            <w:pPr>
              <w:spacing w:after="0" w:line="276" w:lineRule="auto"/>
              <w:jc w:val="center"/>
              <w:rPr>
                <w:rFonts w:ascii="Calibri" w:eastAsia="Times New Roman" w:hAnsi="Calibri" w:cs="Calibri"/>
                <w:b/>
                <w:bCs/>
                <w:color w:val="000000"/>
              </w:rPr>
            </w:pPr>
            <w:r w:rsidRPr="00A63052">
              <w:rPr>
                <w:rFonts w:ascii="Calibri" w:eastAsia="Times New Roman" w:hAnsi="Calibri" w:cs="Calibri"/>
                <w:b/>
                <w:bCs/>
                <w:color w:val="000000"/>
              </w:rPr>
              <w:t>(months)</w:t>
            </w:r>
          </w:p>
        </w:tc>
        <w:tc>
          <w:tcPr>
            <w:tcW w:w="2385" w:type="dxa"/>
            <w:gridSpan w:val="3"/>
            <w:tcBorders>
              <w:top w:val="single" w:sz="4" w:space="0" w:color="auto"/>
              <w:bottom w:val="single" w:sz="4" w:space="0" w:color="auto"/>
            </w:tcBorders>
            <w:shd w:val="clear" w:color="auto" w:fill="auto"/>
            <w:vAlign w:val="center"/>
          </w:tcPr>
          <w:p w14:paraId="5AD57CD0" w14:textId="77777777" w:rsidR="00C42F38" w:rsidRPr="00A63052" w:rsidRDefault="00C42F38" w:rsidP="00CC4D9C">
            <w:pPr>
              <w:spacing w:after="0" w:line="276" w:lineRule="auto"/>
              <w:jc w:val="center"/>
              <w:rPr>
                <w:rFonts w:ascii="Calibri" w:eastAsia="Times New Roman" w:hAnsi="Calibri" w:cs="Calibri"/>
                <w:b/>
                <w:bCs/>
                <w:color w:val="000000"/>
              </w:rPr>
            </w:pPr>
            <w:r w:rsidRPr="00A63052">
              <w:rPr>
                <w:rFonts w:ascii="Calibri" w:eastAsia="Times New Roman" w:hAnsi="Calibri" w:cs="Calibri"/>
                <w:b/>
                <w:bCs/>
                <w:color w:val="000000"/>
              </w:rPr>
              <w:t>Sample size at baseline</w:t>
            </w:r>
          </w:p>
        </w:tc>
        <w:tc>
          <w:tcPr>
            <w:tcW w:w="239" w:type="dxa"/>
            <w:tcBorders>
              <w:top w:val="single" w:sz="4" w:space="0" w:color="auto"/>
              <w:bottom w:val="nil"/>
            </w:tcBorders>
          </w:tcPr>
          <w:p w14:paraId="4B22105A" w14:textId="77777777" w:rsidR="00C42F38" w:rsidRPr="00A63052" w:rsidRDefault="00C42F38" w:rsidP="00CC4D9C">
            <w:pPr>
              <w:spacing w:after="0" w:line="276" w:lineRule="auto"/>
              <w:jc w:val="center"/>
              <w:rPr>
                <w:rFonts w:ascii="Calibri" w:eastAsia="Times New Roman" w:hAnsi="Calibri" w:cs="Calibri"/>
                <w:b/>
                <w:bCs/>
                <w:color w:val="000000"/>
              </w:rPr>
            </w:pPr>
          </w:p>
        </w:tc>
        <w:tc>
          <w:tcPr>
            <w:tcW w:w="2439" w:type="dxa"/>
            <w:gridSpan w:val="4"/>
            <w:tcBorders>
              <w:top w:val="single" w:sz="4" w:space="0" w:color="auto"/>
              <w:bottom w:val="single" w:sz="4" w:space="0" w:color="auto"/>
            </w:tcBorders>
          </w:tcPr>
          <w:p w14:paraId="74DA2FE6" w14:textId="77777777" w:rsidR="00C42F38" w:rsidRPr="00A63052" w:rsidRDefault="00C42F38" w:rsidP="00CC4D9C">
            <w:pPr>
              <w:spacing w:after="0" w:line="276" w:lineRule="auto"/>
              <w:jc w:val="center"/>
              <w:rPr>
                <w:rFonts w:ascii="Calibri" w:eastAsia="Times New Roman" w:hAnsi="Calibri" w:cs="Calibri"/>
                <w:b/>
                <w:bCs/>
                <w:color w:val="000000"/>
              </w:rPr>
            </w:pPr>
            <w:r w:rsidRPr="00A63052">
              <w:rPr>
                <w:rFonts w:ascii="Calibri" w:eastAsia="Times New Roman" w:hAnsi="Calibri" w:cs="Calibri"/>
                <w:b/>
                <w:bCs/>
                <w:color w:val="000000"/>
              </w:rPr>
              <w:t>Max sample size analysed (PRO)</w:t>
            </w:r>
          </w:p>
        </w:tc>
        <w:tc>
          <w:tcPr>
            <w:tcW w:w="236" w:type="dxa"/>
            <w:tcBorders>
              <w:top w:val="single" w:sz="4" w:space="0" w:color="auto"/>
            </w:tcBorders>
            <w:shd w:val="clear" w:color="auto" w:fill="auto"/>
            <w:vAlign w:val="center"/>
          </w:tcPr>
          <w:p w14:paraId="716C7746" w14:textId="77777777" w:rsidR="00C42F38" w:rsidRPr="00A63052" w:rsidRDefault="00C42F38" w:rsidP="00CC4D9C">
            <w:pPr>
              <w:spacing w:after="0" w:line="276" w:lineRule="auto"/>
              <w:jc w:val="center"/>
              <w:rPr>
                <w:rFonts w:ascii="Calibri" w:eastAsia="Times New Roman" w:hAnsi="Calibri" w:cs="Calibri"/>
                <w:b/>
                <w:bCs/>
                <w:color w:val="000000"/>
              </w:rPr>
            </w:pPr>
          </w:p>
        </w:tc>
        <w:tc>
          <w:tcPr>
            <w:tcW w:w="607" w:type="dxa"/>
            <w:vMerge w:val="restart"/>
            <w:tcBorders>
              <w:top w:val="single" w:sz="4" w:space="0" w:color="auto"/>
            </w:tcBorders>
            <w:vAlign w:val="center"/>
          </w:tcPr>
          <w:p w14:paraId="6928A7D9" w14:textId="77777777" w:rsidR="00C42F38" w:rsidRPr="00A63052" w:rsidRDefault="00C42F38" w:rsidP="00BF17D9">
            <w:pPr>
              <w:spacing w:after="0" w:line="276" w:lineRule="auto"/>
              <w:jc w:val="center"/>
              <w:rPr>
                <w:rFonts w:ascii="Calibri" w:eastAsia="Times New Roman" w:hAnsi="Calibri" w:cs="Calibri"/>
                <w:b/>
                <w:bCs/>
                <w:color w:val="000000"/>
              </w:rPr>
            </w:pPr>
            <w:r w:rsidRPr="00A63052">
              <w:rPr>
                <w:rFonts w:ascii="Calibri" w:eastAsia="Times New Roman" w:hAnsi="Calibri" w:cs="Calibri"/>
                <w:b/>
                <w:bCs/>
                <w:color w:val="000000"/>
              </w:rPr>
              <w:t>Ref</w:t>
            </w:r>
          </w:p>
        </w:tc>
      </w:tr>
      <w:tr w:rsidR="00025707" w:rsidRPr="00A63052" w14:paraId="4EC19005" w14:textId="77777777" w:rsidTr="002A7361">
        <w:trPr>
          <w:trHeight w:val="263"/>
          <w:jc w:val="center"/>
        </w:trPr>
        <w:tc>
          <w:tcPr>
            <w:tcW w:w="993" w:type="dxa"/>
            <w:vMerge/>
            <w:tcBorders>
              <w:top w:val="nil"/>
              <w:bottom w:val="single" w:sz="4" w:space="0" w:color="auto"/>
            </w:tcBorders>
            <w:shd w:val="clear" w:color="auto" w:fill="auto"/>
            <w:vAlign w:val="center"/>
            <w:hideMark/>
          </w:tcPr>
          <w:p w14:paraId="6461566E" w14:textId="77777777" w:rsidR="00C42F38" w:rsidRPr="00A63052" w:rsidRDefault="00C42F38" w:rsidP="00CC4D9C">
            <w:pPr>
              <w:spacing w:after="0" w:line="276" w:lineRule="auto"/>
              <w:jc w:val="center"/>
              <w:rPr>
                <w:rFonts w:ascii="Calibri" w:eastAsia="Times New Roman" w:hAnsi="Calibri" w:cs="Calibri"/>
                <w:b/>
                <w:bCs/>
                <w:color w:val="000000"/>
              </w:rPr>
            </w:pPr>
          </w:p>
        </w:tc>
        <w:tc>
          <w:tcPr>
            <w:tcW w:w="1985" w:type="dxa"/>
            <w:vMerge/>
            <w:tcBorders>
              <w:top w:val="nil"/>
              <w:bottom w:val="single" w:sz="4" w:space="0" w:color="auto"/>
            </w:tcBorders>
            <w:shd w:val="clear" w:color="auto" w:fill="auto"/>
            <w:vAlign w:val="center"/>
            <w:hideMark/>
          </w:tcPr>
          <w:p w14:paraId="053DA33D" w14:textId="77777777" w:rsidR="00C42F38" w:rsidRPr="00A63052" w:rsidRDefault="00C42F38" w:rsidP="00CC4D9C">
            <w:pPr>
              <w:spacing w:after="0" w:line="276" w:lineRule="auto"/>
              <w:jc w:val="center"/>
              <w:rPr>
                <w:rFonts w:ascii="Calibri" w:eastAsia="Times New Roman" w:hAnsi="Calibri" w:cs="Calibri"/>
                <w:color w:val="000000"/>
              </w:rPr>
            </w:pPr>
          </w:p>
        </w:tc>
        <w:tc>
          <w:tcPr>
            <w:tcW w:w="3401" w:type="dxa"/>
            <w:vMerge/>
            <w:tcBorders>
              <w:bottom w:val="single" w:sz="4" w:space="0" w:color="auto"/>
            </w:tcBorders>
            <w:vAlign w:val="center"/>
          </w:tcPr>
          <w:p w14:paraId="28AC1681" w14:textId="77777777" w:rsidR="00C42F38" w:rsidRPr="00A63052" w:rsidRDefault="00C42F38" w:rsidP="00025707">
            <w:pPr>
              <w:spacing w:after="0" w:line="276" w:lineRule="auto"/>
              <w:jc w:val="left"/>
              <w:rPr>
                <w:rFonts w:ascii="Calibri" w:eastAsia="Times New Roman" w:hAnsi="Calibri" w:cs="Calibri"/>
                <w:color w:val="000000"/>
              </w:rPr>
            </w:pPr>
          </w:p>
        </w:tc>
        <w:tc>
          <w:tcPr>
            <w:tcW w:w="1276" w:type="dxa"/>
            <w:vMerge/>
            <w:tcBorders>
              <w:top w:val="nil"/>
              <w:bottom w:val="single" w:sz="4" w:space="0" w:color="auto"/>
            </w:tcBorders>
            <w:shd w:val="clear" w:color="auto" w:fill="auto"/>
            <w:vAlign w:val="center"/>
            <w:hideMark/>
          </w:tcPr>
          <w:p w14:paraId="6CE8274E" w14:textId="77777777" w:rsidR="00C42F38" w:rsidRPr="00A63052" w:rsidRDefault="00C42F38" w:rsidP="00CC4D9C">
            <w:pPr>
              <w:spacing w:after="0" w:line="276" w:lineRule="auto"/>
              <w:jc w:val="center"/>
              <w:rPr>
                <w:rFonts w:ascii="Calibri" w:eastAsia="Times New Roman" w:hAnsi="Calibri" w:cs="Calibri"/>
                <w:color w:val="000000"/>
              </w:rPr>
            </w:pPr>
          </w:p>
        </w:tc>
        <w:tc>
          <w:tcPr>
            <w:tcW w:w="708" w:type="dxa"/>
            <w:tcBorders>
              <w:top w:val="single" w:sz="4" w:space="0" w:color="auto"/>
              <w:bottom w:val="single" w:sz="4" w:space="0" w:color="auto"/>
            </w:tcBorders>
            <w:shd w:val="clear" w:color="auto" w:fill="auto"/>
            <w:vAlign w:val="center"/>
            <w:hideMark/>
          </w:tcPr>
          <w:p w14:paraId="2138D060" w14:textId="77777777" w:rsidR="00C42F38" w:rsidRPr="00A63052" w:rsidRDefault="00C42F38" w:rsidP="00CC4D9C">
            <w:pPr>
              <w:spacing w:after="0" w:line="276" w:lineRule="auto"/>
              <w:jc w:val="center"/>
              <w:rPr>
                <w:rFonts w:ascii="Calibri" w:eastAsia="Times New Roman" w:hAnsi="Calibri" w:cs="Calibri"/>
                <w:b/>
                <w:bCs/>
                <w:color w:val="000000"/>
              </w:rPr>
            </w:pPr>
            <w:r w:rsidRPr="00A63052">
              <w:rPr>
                <w:rFonts w:ascii="Calibri" w:eastAsia="Times New Roman" w:hAnsi="Calibri" w:cs="Calibri"/>
                <w:b/>
                <w:bCs/>
                <w:color w:val="000000"/>
              </w:rPr>
              <w:t>Total</w:t>
            </w:r>
          </w:p>
        </w:tc>
        <w:tc>
          <w:tcPr>
            <w:tcW w:w="909" w:type="dxa"/>
            <w:tcBorders>
              <w:top w:val="single" w:sz="4" w:space="0" w:color="auto"/>
              <w:bottom w:val="single" w:sz="4" w:space="0" w:color="auto"/>
            </w:tcBorders>
            <w:shd w:val="clear" w:color="auto" w:fill="auto"/>
            <w:vAlign w:val="center"/>
            <w:hideMark/>
          </w:tcPr>
          <w:p w14:paraId="1B9EC23A" w14:textId="77777777" w:rsidR="00C42F38" w:rsidRPr="00A63052" w:rsidRDefault="00C42F38" w:rsidP="00CC4D9C">
            <w:pPr>
              <w:spacing w:after="0" w:line="276" w:lineRule="auto"/>
              <w:jc w:val="center"/>
              <w:rPr>
                <w:rFonts w:ascii="Calibri" w:eastAsia="Times New Roman" w:hAnsi="Calibri" w:cs="Calibri"/>
                <w:b/>
                <w:bCs/>
                <w:color w:val="000000"/>
              </w:rPr>
            </w:pPr>
            <w:r w:rsidRPr="00A63052">
              <w:rPr>
                <w:rFonts w:ascii="Calibri" w:eastAsia="Times New Roman" w:hAnsi="Calibri" w:cs="Calibri"/>
                <w:b/>
                <w:bCs/>
                <w:color w:val="000000"/>
              </w:rPr>
              <w:t>Control</w:t>
            </w:r>
          </w:p>
        </w:tc>
        <w:tc>
          <w:tcPr>
            <w:tcW w:w="768" w:type="dxa"/>
            <w:tcBorders>
              <w:top w:val="single" w:sz="4" w:space="0" w:color="auto"/>
              <w:bottom w:val="single" w:sz="4" w:space="0" w:color="auto"/>
            </w:tcBorders>
            <w:shd w:val="clear" w:color="auto" w:fill="auto"/>
            <w:vAlign w:val="center"/>
            <w:hideMark/>
          </w:tcPr>
          <w:p w14:paraId="348DEC42" w14:textId="77777777" w:rsidR="00C42F38" w:rsidRPr="00A63052" w:rsidRDefault="00C42F38" w:rsidP="00CC4D9C">
            <w:pPr>
              <w:spacing w:after="0" w:line="276" w:lineRule="auto"/>
              <w:jc w:val="center"/>
              <w:rPr>
                <w:rFonts w:ascii="Calibri" w:eastAsia="Times New Roman" w:hAnsi="Calibri" w:cs="Calibri"/>
                <w:b/>
                <w:bCs/>
                <w:color w:val="000000"/>
              </w:rPr>
            </w:pPr>
            <w:r w:rsidRPr="00A63052">
              <w:rPr>
                <w:rFonts w:ascii="Calibri" w:eastAsia="Times New Roman" w:hAnsi="Calibri" w:cs="Calibri"/>
                <w:b/>
                <w:bCs/>
                <w:color w:val="000000"/>
              </w:rPr>
              <w:t>Treat</w:t>
            </w:r>
          </w:p>
        </w:tc>
        <w:tc>
          <w:tcPr>
            <w:tcW w:w="239" w:type="dxa"/>
            <w:tcBorders>
              <w:top w:val="nil"/>
              <w:bottom w:val="single" w:sz="4" w:space="0" w:color="auto"/>
            </w:tcBorders>
          </w:tcPr>
          <w:p w14:paraId="43AD7ADD" w14:textId="77777777" w:rsidR="00C42F38" w:rsidRPr="00A63052" w:rsidRDefault="00C42F38" w:rsidP="00CC4D9C">
            <w:pPr>
              <w:spacing w:after="0" w:line="276" w:lineRule="auto"/>
              <w:jc w:val="center"/>
              <w:rPr>
                <w:rFonts w:ascii="Calibri" w:eastAsia="Times New Roman" w:hAnsi="Calibri" w:cs="Calibri"/>
                <w:color w:val="000000"/>
              </w:rPr>
            </w:pPr>
          </w:p>
        </w:tc>
        <w:tc>
          <w:tcPr>
            <w:tcW w:w="778" w:type="dxa"/>
            <w:tcBorders>
              <w:top w:val="single" w:sz="4" w:space="0" w:color="auto"/>
              <w:bottom w:val="single" w:sz="4" w:space="0" w:color="auto"/>
            </w:tcBorders>
            <w:vAlign w:val="center"/>
          </w:tcPr>
          <w:p w14:paraId="714F56C9" w14:textId="77777777" w:rsidR="00C42F38" w:rsidRPr="00A63052" w:rsidRDefault="00C42F38" w:rsidP="00CC4D9C">
            <w:pPr>
              <w:spacing w:after="0" w:line="276" w:lineRule="auto"/>
              <w:jc w:val="center"/>
              <w:rPr>
                <w:rFonts w:ascii="Calibri" w:eastAsia="Times New Roman" w:hAnsi="Calibri" w:cs="Calibri"/>
                <w:color w:val="000000"/>
              </w:rPr>
            </w:pPr>
            <w:r w:rsidRPr="00A63052">
              <w:rPr>
                <w:rFonts w:ascii="Calibri" w:eastAsia="Times New Roman" w:hAnsi="Calibri" w:cs="Calibri"/>
                <w:b/>
                <w:bCs/>
                <w:color w:val="000000"/>
              </w:rPr>
              <w:t>Total</w:t>
            </w:r>
          </w:p>
        </w:tc>
        <w:tc>
          <w:tcPr>
            <w:tcW w:w="933" w:type="dxa"/>
            <w:tcBorders>
              <w:top w:val="single" w:sz="4" w:space="0" w:color="auto"/>
              <w:bottom w:val="single" w:sz="4" w:space="0" w:color="auto"/>
            </w:tcBorders>
            <w:vAlign w:val="center"/>
          </w:tcPr>
          <w:p w14:paraId="0BC14972" w14:textId="77777777" w:rsidR="00C42F38" w:rsidRPr="00A63052" w:rsidRDefault="00C42F38" w:rsidP="00CC4D9C">
            <w:pPr>
              <w:spacing w:after="0" w:line="276" w:lineRule="auto"/>
              <w:jc w:val="center"/>
              <w:rPr>
                <w:rFonts w:ascii="Calibri" w:eastAsia="Times New Roman" w:hAnsi="Calibri" w:cs="Calibri"/>
                <w:color w:val="000000"/>
              </w:rPr>
            </w:pPr>
            <w:r w:rsidRPr="00A63052">
              <w:rPr>
                <w:rFonts w:ascii="Calibri" w:eastAsia="Times New Roman" w:hAnsi="Calibri" w:cs="Calibri"/>
                <w:b/>
                <w:bCs/>
                <w:color w:val="000000"/>
              </w:rPr>
              <w:t>Control</w:t>
            </w:r>
          </w:p>
        </w:tc>
        <w:tc>
          <w:tcPr>
            <w:tcW w:w="722" w:type="dxa"/>
            <w:tcBorders>
              <w:top w:val="single" w:sz="4" w:space="0" w:color="auto"/>
              <w:bottom w:val="single" w:sz="4" w:space="0" w:color="auto"/>
            </w:tcBorders>
            <w:vAlign w:val="center"/>
          </w:tcPr>
          <w:p w14:paraId="112B4799" w14:textId="77777777" w:rsidR="00C42F38" w:rsidRPr="00A63052" w:rsidRDefault="00C42F38" w:rsidP="00CC4D9C">
            <w:pPr>
              <w:spacing w:after="0" w:line="276" w:lineRule="auto"/>
              <w:jc w:val="center"/>
              <w:rPr>
                <w:rFonts w:ascii="Calibri" w:eastAsia="Times New Roman" w:hAnsi="Calibri" w:cs="Calibri"/>
                <w:color w:val="000000"/>
              </w:rPr>
            </w:pPr>
            <w:r w:rsidRPr="00A63052">
              <w:rPr>
                <w:rFonts w:ascii="Calibri" w:eastAsia="Times New Roman" w:hAnsi="Calibri" w:cs="Calibri"/>
                <w:b/>
                <w:bCs/>
                <w:color w:val="000000"/>
              </w:rPr>
              <w:t>Treat</w:t>
            </w:r>
          </w:p>
        </w:tc>
        <w:tc>
          <w:tcPr>
            <w:tcW w:w="242" w:type="dxa"/>
            <w:gridSpan w:val="2"/>
            <w:tcBorders>
              <w:bottom w:val="single" w:sz="4" w:space="0" w:color="auto"/>
            </w:tcBorders>
            <w:shd w:val="clear" w:color="auto" w:fill="auto"/>
            <w:vAlign w:val="center"/>
            <w:hideMark/>
          </w:tcPr>
          <w:p w14:paraId="4466805D" w14:textId="77777777" w:rsidR="00C42F38" w:rsidRPr="00A63052" w:rsidRDefault="00C42F38" w:rsidP="00CC4D9C">
            <w:pPr>
              <w:spacing w:after="0" w:line="276" w:lineRule="auto"/>
              <w:jc w:val="center"/>
              <w:rPr>
                <w:rFonts w:ascii="Calibri" w:eastAsia="Times New Roman" w:hAnsi="Calibri" w:cs="Calibri"/>
                <w:color w:val="000000"/>
              </w:rPr>
            </w:pPr>
          </w:p>
        </w:tc>
        <w:tc>
          <w:tcPr>
            <w:tcW w:w="607" w:type="dxa"/>
            <w:vMerge/>
            <w:tcBorders>
              <w:bottom w:val="single" w:sz="4" w:space="0" w:color="auto"/>
            </w:tcBorders>
          </w:tcPr>
          <w:p w14:paraId="2B574A13" w14:textId="77777777" w:rsidR="00C42F38" w:rsidRPr="00A63052" w:rsidRDefault="00C42F38" w:rsidP="00CC4D9C">
            <w:pPr>
              <w:spacing w:after="0" w:line="276" w:lineRule="auto"/>
              <w:jc w:val="center"/>
              <w:rPr>
                <w:rFonts w:ascii="Calibri" w:eastAsia="Times New Roman" w:hAnsi="Calibri" w:cs="Calibri"/>
                <w:color w:val="000000"/>
              </w:rPr>
            </w:pPr>
          </w:p>
        </w:tc>
      </w:tr>
      <w:tr w:rsidR="00025707" w:rsidRPr="00A63052" w14:paraId="44534FE0" w14:textId="77777777" w:rsidTr="002A7361">
        <w:trPr>
          <w:trHeight w:val="300"/>
          <w:jc w:val="center"/>
        </w:trPr>
        <w:tc>
          <w:tcPr>
            <w:tcW w:w="993" w:type="dxa"/>
            <w:shd w:val="clear" w:color="auto" w:fill="FFFFFF" w:themeFill="background1"/>
            <w:noWrap/>
            <w:vAlign w:val="center"/>
            <w:hideMark/>
          </w:tcPr>
          <w:p w14:paraId="72BEF6D7" w14:textId="77777777" w:rsidR="00C42F38" w:rsidRPr="00A63052" w:rsidRDefault="00C42F38" w:rsidP="00BF17D9">
            <w:pPr>
              <w:spacing w:after="0" w:line="276" w:lineRule="auto"/>
              <w:rPr>
                <w:rFonts w:ascii="Calibri" w:eastAsia="Times New Roman" w:hAnsi="Calibri" w:cs="Calibri"/>
                <w:b/>
                <w:bCs/>
                <w:color w:val="000000"/>
              </w:rPr>
            </w:pPr>
            <w:r w:rsidRPr="00A63052">
              <w:rPr>
                <w:rFonts w:ascii="Calibri" w:eastAsia="Times New Roman" w:hAnsi="Calibri" w:cs="Calibri"/>
                <w:b/>
                <w:bCs/>
                <w:color w:val="000000"/>
              </w:rPr>
              <w:t>COPD</w:t>
            </w:r>
          </w:p>
        </w:tc>
        <w:tc>
          <w:tcPr>
            <w:tcW w:w="1985" w:type="dxa"/>
            <w:shd w:val="clear" w:color="auto" w:fill="FFFFFF" w:themeFill="background1"/>
            <w:noWrap/>
            <w:vAlign w:val="center"/>
            <w:hideMark/>
          </w:tcPr>
          <w:p w14:paraId="23108CF2" w14:textId="77777777" w:rsidR="00C42F38" w:rsidRPr="00A63052" w:rsidRDefault="00C42F38" w:rsidP="00BF17D9">
            <w:pPr>
              <w:spacing w:after="0" w:line="276" w:lineRule="auto"/>
              <w:jc w:val="left"/>
              <w:rPr>
                <w:rFonts w:ascii="Calibri" w:eastAsia="Times New Roman" w:hAnsi="Calibri" w:cs="Calibri"/>
                <w:color w:val="000000"/>
              </w:rPr>
            </w:pPr>
            <w:r w:rsidRPr="00A63052">
              <w:rPr>
                <w:rFonts w:ascii="Calibri" w:eastAsia="Times New Roman" w:hAnsi="Calibri" w:cs="Calibri"/>
                <w:color w:val="000000"/>
              </w:rPr>
              <w:t>Patients with chronic obstructive pulmonary disease</w:t>
            </w:r>
          </w:p>
        </w:tc>
        <w:tc>
          <w:tcPr>
            <w:tcW w:w="3401" w:type="dxa"/>
            <w:shd w:val="clear" w:color="auto" w:fill="FFFFFF" w:themeFill="background1"/>
            <w:vAlign w:val="center"/>
          </w:tcPr>
          <w:p w14:paraId="4CFBD6B0" w14:textId="5A685306" w:rsidR="00C42F38" w:rsidRPr="00A63052" w:rsidRDefault="00E304C7" w:rsidP="00025707">
            <w:pPr>
              <w:spacing w:after="0" w:line="276" w:lineRule="auto"/>
              <w:jc w:val="left"/>
              <w:rPr>
                <w:rFonts w:ascii="Calibri" w:eastAsia="Times New Roman" w:hAnsi="Calibri" w:cs="Calibri"/>
                <w:color w:val="000000"/>
              </w:rPr>
            </w:pPr>
            <w:r w:rsidRPr="00A63052">
              <w:rPr>
                <w:rFonts w:ascii="Calibri" w:eastAsia="Times New Roman" w:hAnsi="Calibri" w:cs="Calibri"/>
                <w:color w:val="000000"/>
              </w:rPr>
              <w:t>D</w:t>
            </w:r>
            <w:r w:rsidR="004839B4" w:rsidRPr="00A63052">
              <w:rPr>
                <w:rFonts w:ascii="Calibri" w:eastAsia="Times New Roman" w:hAnsi="Calibri" w:cs="Calibri"/>
                <w:color w:val="000000"/>
              </w:rPr>
              <w:t xml:space="preserve">ifference in improvement in endurance shuttle walking test (ESWT) </w:t>
            </w:r>
            <w:r w:rsidR="00B73D2C" w:rsidRPr="00A63052">
              <w:rPr>
                <w:rFonts w:ascii="Calibri" w:eastAsia="Times New Roman" w:hAnsi="Calibri" w:cs="Calibri"/>
                <w:color w:val="000000"/>
              </w:rPr>
              <w:t>during</w:t>
            </w:r>
            <w:r w:rsidR="004839B4" w:rsidRPr="00A63052">
              <w:rPr>
                <w:rFonts w:ascii="Calibri" w:eastAsia="Times New Roman" w:hAnsi="Calibri" w:cs="Calibri"/>
                <w:color w:val="000000"/>
              </w:rPr>
              <w:t xml:space="preserve"> 18 months follow-up</w:t>
            </w:r>
          </w:p>
        </w:tc>
        <w:tc>
          <w:tcPr>
            <w:tcW w:w="1276" w:type="dxa"/>
            <w:shd w:val="clear" w:color="auto" w:fill="FFFFFF" w:themeFill="background1"/>
            <w:noWrap/>
            <w:vAlign w:val="center"/>
            <w:hideMark/>
          </w:tcPr>
          <w:p w14:paraId="7467EF4F" w14:textId="77777777" w:rsidR="00C42F38" w:rsidRPr="00A63052" w:rsidRDefault="00C42F38" w:rsidP="00BF17D9">
            <w:pPr>
              <w:spacing w:after="0" w:line="276" w:lineRule="auto"/>
              <w:rPr>
                <w:rFonts w:ascii="Calibri" w:eastAsia="Times New Roman" w:hAnsi="Calibri" w:cs="Calibri"/>
                <w:color w:val="000000"/>
              </w:rPr>
            </w:pPr>
            <w:r w:rsidRPr="00A63052">
              <w:rPr>
                <w:rFonts w:ascii="Calibri" w:eastAsia="Times New Roman" w:hAnsi="Calibri" w:cs="Calibri"/>
                <w:b/>
                <w:bCs/>
                <w:color w:val="000000"/>
              </w:rPr>
              <w:t>2</w:t>
            </w:r>
            <w:r w:rsidRPr="00A63052">
              <w:rPr>
                <w:rFonts w:ascii="Calibri" w:eastAsia="Times New Roman" w:hAnsi="Calibri" w:cs="Calibri"/>
                <w:color w:val="000000"/>
              </w:rPr>
              <w:t xml:space="preserve">, 6, 12, 18 </w:t>
            </w:r>
          </w:p>
        </w:tc>
        <w:tc>
          <w:tcPr>
            <w:tcW w:w="708" w:type="dxa"/>
            <w:shd w:val="clear" w:color="auto" w:fill="FFFFFF" w:themeFill="background1"/>
            <w:noWrap/>
            <w:vAlign w:val="center"/>
            <w:hideMark/>
          </w:tcPr>
          <w:p w14:paraId="52548D94" w14:textId="77777777" w:rsidR="00C42F38" w:rsidRPr="00A63052" w:rsidRDefault="00C42F38" w:rsidP="00BF17D9">
            <w:pPr>
              <w:spacing w:after="0" w:line="276" w:lineRule="auto"/>
              <w:jc w:val="right"/>
              <w:rPr>
                <w:rFonts w:ascii="Calibri" w:eastAsia="Times New Roman" w:hAnsi="Calibri" w:cs="Calibri"/>
                <w:color w:val="000000"/>
              </w:rPr>
            </w:pPr>
            <w:r w:rsidRPr="00A63052">
              <w:rPr>
                <w:rFonts w:ascii="Calibri" w:eastAsia="Times New Roman" w:hAnsi="Calibri" w:cs="Calibri"/>
                <w:color w:val="000000"/>
              </w:rPr>
              <w:t>239</w:t>
            </w:r>
          </w:p>
        </w:tc>
        <w:tc>
          <w:tcPr>
            <w:tcW w:w="909" w:type="dxa"/>
            <w:shd w:val="clear" w:color="auto" w:fill="FFFFFF" w:themeFill="background1"/>
            <w:vAlign w:val="center"/>
            <w:hideMark/>
          </w:tcPr>
          <w:p w14:paraId="10C8458E" w14:textId="77777777" w:rsidR="00C42F38" w:rsidRPr="00A63052" w:rsidRDefault="00C42F38" w:rsidP="00BF17D9">
            <w:pPr>
              <w:spacing w:after="0" w:line="276" w:lineRule="auto"/>
              <w:jc w:val="right"/>
              <w:rPr>
                <w:rFonts w:ascii="Calibri" w:eastAsia="Times New Roman" w:hAnsi="Calibri" w:cs="Calibri"/>
                <w:color w:val="000000"/>
              </w:rPr>
            </w:pPr>
            <w:r w:rsidRPr="00A63052">
              <w:rPr>
                <w:rFonts w:ascii="Calibri" w:eastAsia="Times New Roman" w:hAnsi="Calibri" w:cs="Calibri"/>
                <w:color w:val="000000"/>
              </w:rPr>
              <w:t>129</w:t>
            </w:r>
          </w:p>
        </w:tc>
        <w:tc>
          <w:tcPr>
            <w:tcW w:w="768" w:type="dxa"/>
            <w:shd w:val="clear" w:color="auto" w:fill="FFFFFF" w:themeFill="background1"/>
            <w:vAlign w:val="center"/>
            <w:hideMark/>
          </w:tcPr>
          <w:p w14:paraId="6E210371" w14:textId="77777777" w:rsidR="00C42F38" w:rsidRPr="00A63052" w:rsidRDefault="00C42F38" w:rsidP="00BF17D9">
            <w:pPr>
              <w:spacing w:after="0" w:line="276" w:lineRule="auto"/>
              <w:jc w:val="right"/>
              <w:rPr>
                <w:rFonts w:ascii="Calibri" w:eastAsia="Times New Roman" w:hAnsi="Calibri" w:cs="Calibri"/>
                <w:color w:val="000000"/>
              </w:rPr>
            </w:pPr>
            <w:r w:rsidRPr="00A63052">
              <w:rPr>
                <w:rFonts w:ascii="Calibri" w:eastAsia="Times New Roman" w:hAnsi="Calibri" w:cs="Calibri"/>
                <w:color w:val="000000"/>
              </w:rPr>
              <w:t>110</w:t>
            </w:r>
          </w:p>
        </w:tc>
        <w:tc>
          <w:tcPr>
            <w:tcW w:w="239" w:type="dxa"/>
            <w:shd w:val="clear" w:color="auto" w:fill="FFFFFF" w:themeFill="background1"/>
          </w:tcPr>
          <w:p w14:paraId="038E025C" w14:textId="77777777" w:rsidR="00C42F38" w:rsidRPr="00A63052" w:rsidRDefault="00C42F38" w:rsidP="00BF17D9">
            <w:pPr>
              <w:spacing w:after="0" w:line="276" w:lineRule="auto"/>
              <w:rPr>
                <w:rFonts w:ascii="Calibri" w:eastAsia="Times New Roman" w:hAnsi="Calibri" w:cs="Calibri"/>
                <w:color w:val="000000"/>
              </w:rPr>
            </w:pPr>
          </w:p>
        </w:tc>
        <w:tc>
          <w:tcPr>
            <w:tcW w:w="778" w:type="dxa"/>
            <w:shd w:val="clear" w:color="auto" w:fill="FFFFFF" w:themeFill="background1"/>
            <w:vAlign w:val="center"/>
          </w:tcPr>
          <w:p w14:paraId="79FD4415" w14:textId="77777777" w:rsidR="00C42F38" w:rsidRPr="00A63052" w:rsidRDefault="00C42F38" w:rsidP="00BF17D9">
            <w:pPr>
              <w:spacing w:after="0" w:line="276" w:lineRule="auto"/>
              <w:jc w:val="right"/>
              <w:rPr>
                <w:rFonts w:ascii="Calibri" w:eastAsia="Times New Roman" w:hAnsi="Calibri" w:cs="Calibri"/>
                <w:color w:val="000000"/>
              </w:rPr>
            </w:pPr>
            <w:r w:rsidRPr="00A63052">
              <w:rPr>
                <w:rFonts w:ascii="Calibri" w:hAnsi="Calibri" w:cs="Calibri"/>
                <w:color w:val="000000"/>
              </w:rPr>
              <w:t>174</w:t>
            </w:r>
          </w:p>
        </w:tc>
        <w:tc>
          <w:tcPr>
            <w:tcW w:w="933" w:type="dxa"/>
            <w:shd w:val="clear" w:color="auto" w:fill="FFFFFF" w:themeFill="background1"/>
            <w:vAlign w:val="center"/>
          </w:tcPr>
          <w:p w14:paraId="0429D078" w14:textId="77777777" w:rsidR="00C42F38" w:rsidRPr="00A63052" w:rsidRDefault="00C42F38" w:rsidP="00BF17D9">
            <w:pPr>
              <w:spacing w:after="0" w:line="276" w:lineRule="auto"/>
              <w:jc w:val="right"/>
              <w:rPr>
                <w:rFonts w:ascii="Calibri" w:eastAsia="Times New Roman" w:hAnsi="Calibri" w:cs="Calibri"/>
                <w:color w:val="000000"/>
              </w:rPr>
            </w:pPr>
            <w:r w:rsidRPr="00A63052">
              <w:rPr>
                <w:rFonts w:ascii="Calibri" w:hAnsi="Calibri" w:cs="Calibri"/>
                <w:color w:val="000000"/>
              </w:rPr>
              <w:t>93</w:t>
            </w:r>
          </w:p>
        </w:tc>
        <w:tc>
          <w:tcPr>
            <w:tcW w:w="722" w:type="dxa"/>
            <w:shd w:val="clear" w:color="auto" w:fill="FFFFFF" w:themeFill="background1"/>
            <w:vAlign w:val="center"/>
          </w:tcPr>
          <w:p w14:paraId="532F425E" w14:textId="77777777" w:rsidR="00C42F38" w:rsidRPr="00A63052" w:rsidRDefault="00C42F38" w:rsidP="00BF17D9">
            <w:pPr>
              <w:spacing w:after="0" w:line="276" w:lineRule="auto"/>
              <w:jc w:val="right"/>
              <w:rPr>
                <w:rFonts w:ascii="Calibri" w:eastAsia="Times New Roman" w:hAnsi="Calibri" w:cs="Calibri"/>
                <w:color w:val="000000"/>
              </w:rPr>
            </w:pPr>
            <w:r w:rsidRPr="00A63052">
              <w:rPr>
                <w:rFonts w:ascii="Calibri" w:hAnsi="Calibri" w:cs="Calibri"/>
                <w:color w:val="000000"/>
              </w:rPr>
              <w:t>81</w:t>
            </w:r>
          </w:p>
        </w:tc>
        <w:tc>
          <w:tcPr>
            <w:tcW w:w="242" w:type="dxa"/>
            <w:gridSpan w:val="2"/>
            <w:shd w:val="clear" w:color="auto" w:fill="FFFFFF" w:themeFill="background1"/>
            <w:vAlign w:val="center"/>
            <w:hideMark/>
          </w:tcPr>
          <w:p w14:paraId="5711E185" w14:textId="77777777" w:rsidR="00C42F38" w:rsidRPr="00A63052" w:rsidRDefault="00C42F38" w:rsidP="00BF17D9">
            <w:pPr>
              <w:spacing w:after="0" w:line="276" w:lineRule="auto"/>
              <w:rPr>
                <w:rFonts w:ascii="Calibri" w:eastAsia="Times New Roman" w:hAnsi="Calibri" w:cs="Calibri"/>
                <w:color w:val="000000"/>
                <w:lang w:eastAsia="ko-KR"/>
              </w:rPr>
            </w:pPr>
          </w:p>
        </w:tc>
        <w:tc>
          <w:tcPr>
            <w:tcW w:w="607" w:type="dxa"/>
            <w:shd w:val="clear" w:color="auto" w:fill="FFFFFF" w:themeFill="background1"/>
            <w:vAlign w:val="center"/>
          </w:tcPr>
          <w:p w14:paraId="64058F32" w14:textId="33FBD5CA" w:rsidR="00C42F38" w:rsidRPr="00A63052" w:rsidRDefault="00C42F38" w:rsidP="00B560C8">
            <w:pPr>
              <w:spacing w:after="0" w:line="276" w:lineRule="auto"/>
              <w:rPr>
                <w:rFonts w:ascii="Calibri" w:eastAsia="Times New Roman" w:hAnsi="Calibri" w:cs="Calibri"/>
                <w:color w:val="000000"/>
                <w:lang w:eastAsia="ko-KR"/>
              </w:rPr>
            </w:pPr>
            <w:r w:rsidRPr="00A63052">
              <w:rPr>
                <w:rFonts w:ascii="Calibri" w:eastAsia="Times New Roman" w:hAnsi="Calibri" w:cs="Calibri"/>
                <w:color w:val="000000"/>
              </w:rPr>
              <w:fldChar w:fldCharType="begin" w:fldLock="1"/>
            </w:r>
            <w:r w:rsidR="004A3F6A" w:rsidRPr="00A63052">
              <w:rPr>
                <w:rFonts w:ascii="Calibri" w:eastAsia="Times New Roman" w:hAnsi="Calibri" w:cs="Calibri"/>
                <w:color w:val="000000"/>
              </w:rPr>
              <w:instrText>ADDIN CSL_CITATION {"citationItems":[{"id":"ITEM-1","itemData":{"DOI":"10.3310/hta14060","ISSN":"1366-5278","PMID":"20146902","abstract":"To determine whether pulmonary rehabilitation carried out in a community setting is more effective than that carried out in a standard hospital setting and which is more cost-effective; also whether telephone follow-up is both cost-effective and useful in prolonging the beneficial effects of a pulmonary rehabilitation programme. A randomised trial. Participants were randomised in 2 x 2 factorial fashion to hospital or community rehabilitation and telephone or standard follow-up with review. Hospitals or community sites in Sheffield. The community venues were selected to be close to public transport routes and have good parking and level access. The two hospital venues were the physiotherapy gym and a staff gym within the grounds of the hospital. Patients with chronic obstructive pulmonary disease diagnosed by respiratory physicians according to Global Initiative for Chronic Obstructive Lung Disease guidelines. Participants were randomised to one of four groups: hospital rehabilitation with no telephone follow-up; hospital rehabilitation with telephone follow-up; community rehabilitation with no telephone follow-up; or community rehabilitation with telephone follow-up. All were blinded to the telephone intervention arm until 1 month post rehabilitation, when only the assessment team and research participants were unblinded. The primary outcome measure was the difference in improvement in endurance shuttle walking test (ESWT) between hospital and community pulmonary rehabilitation groups post rehabilitation, and the difference in ESWT during 18 months' follow-up between those receiving telephone encouragement and those receiving standard care. A secondary measure was health-related quality of life. A total of 240 participants had evaluable data. Of these, 129 were randomised to hospital rehabilitation (64 with telephone follow-up and 65 with no telephone follow-up) and 111 to community rehabilitation (55 with telephone follow-up and 56 with no telephone follow-up). For the primary outcome measure, there were 162 patients with data for analysis: hospital rehabilitation with no telephone follow-up (n = 38); hospital rehabilitation with telephone follow-up (n = 48); community rehabilitation with no telephone follow-up (n = 43); and community rehabilitation with telephone follow-up (n = 33). For the acute phase post-rehabilitation outcomes, before patients had the opportunity for telephone follow-up, we compared outcomes between the 76 patients in the communi…","author":[{"dropping-particle":"","family":"Waterhouse","given":"JC","non-dropping-particle":"","parse-names":false,"suffix":""},{"dropping-particle":"","family":"Walters","given":"SJ","non-dropping-particle":"","parse-names":false,"suffix":""},{"dropping-particle":"","family":"Oluboyede","given":"Y.","non-dropping-particle":"","parse-names":false,"suffix":""},{"dropping-particle":"","family":"Lawson","given":"RA","non-dropping-particle":"","parse-names":false,"suffix":""}],"container-title":"Health Technology Assessment","id":"ITEM-1","issue":"6","issued":{"date-parts":[["2010","2"]]},"title":"A randomised 2 × 2 trial of community versus hospital pulmonary rehabilitation, followed by telephone or conventional follow-up","type":"article-journal","volume":"14"},"uris":["http://www.mendeley.com/documents/?uuid=d2fdf989-609d-4eec-a174-a9dc86f326d2"]}],"mendeley":{"formattedCitation":"[32]","manualFormatting":"[29]","plainTextFormattedCitation":"[32]","previouslyFormattedCitation":"[32]"},"properties":{"noteIndex":0},"schema":"https://github.com/citation-style-language/schema/raw/master/csl-citation.json"}</w:instrText>
            </w:r>
            <w:r w:rsidRPr="00A63052">
              <w:rPr>
                <w:rFonts w:ascii="Calibri" w:eastAsia="Times New Roman" w:hAnsi="Calibri" w:cs="Calibri"/>
                <w:color w:val="000000"/>
              </w:rPr>
              <w:fldChar w:fldCharType="separate"/>
            </w:r>
            <w:r w:rsidRPr="00A63052">
              <w:rPr>
                <w:rFonts w:ascii="Calibri" w:eastAsia="Times New Roman" w:hAnsi="Calibri" w:cs="Calibri"/>
                <w:noProof/>
                <w:color w:val="000000"/>
                <w:lang w:eastAsia="ko-KR"/>
              </w:rPr>
              <w:t>[</w:t>
            </w:r>
            <w:r w:rsidR="00A63052">
              <w:rPr>
                <w:rFonts w:ascii="Calibri" w:eastAsia="Times New Roman" w:hAnsi="Calibri" w:cs="Calibri"/>
                <w:noProof/>
                <w:color w:val="000000"/>
                <w:lang w:eastAsia="ko-KR"/>
              </w:rPr>
              <w:t>3</w:t>
            </w:r>
            <w:r w:rsidR="00B560C8">
              <w:rPr>
                <w:rFonts w:ascii="Calibri" w:eastAsia="Times New Roman" w:hAnsi="Calibri" w:cs="Calibri"/>
                <w:noProof/>
                <w:color w:val="000000"/>
                <w:lang w:eastAsia="ko-KR"/>
              </w:rPr>
              <w:t>7</w:t>
            </w:r>
            <w:r w:rsidRPr="00A63052">
              <w:rPr>
                <w:rFonts w:ascii="Calibri" w:eastAsia="Times New Roman" w:hAnsi="Calibri" w:cs="Calibri"/>
                <w:noProof/>
                <w:color w:val="000000"/>
                <w:lang w:eastAsia="ko-KR"/>
              </w:rPr>
              <w:t>]</w:t>
            </w:r>
            <w:r w:rsidRPr="00A63052">
              <w:rPr>
                <w:rFonts w:ascii="Calibri" w:eastAsia="Times New Roman" w:hAnsi="Calibri" w:cs="Calibri"/>
                <w:color w:val="000000"/>
              </w:rPr>
              <w:fldChar w:fldCharType="end"/>
            </w:r>
          </w:p>
        </w:tc>
      </w:tr>
      <w:tr w:rsidR="00025707" w:rsidRPr="00A63052" w14:paraId="5F7CC23C" w14:textId="77777777" w:rsidTr="002A7361">
        <w:trPr>
          <w:trHeight w:val="300"/>
          <w:jc w:val="center"/>
        </w:trPr>
        <w:tc>
          <w:tcPr>
            <w:tcW w:w="993" w:type="dxa"/>
            <w:tcBorders>
              <w:bottom w:val="nil"/>
            </w:tcBorders>
            <w:shd w:val="clear" w:color="auto" w:fill="F2F2F2" w:themeFill="background1" w:themeFillShade="F2"/>
            <w:noWrap/>
            <w:vAlign w:val="center"/>
            <w:hideMark/>
          </w:tcPr>
          <w:p w14:paraId="4B2C0EA1" w14:textId="02BA394E" w:rsidR="00C42F38" w:rsidRPr="00A63052" w:rsidRDefault="008453D0" w:rsidP="00BF17D9">
            <w:pPr>
              <w:spacing w:after="0" w:line="276" w:lineRule="auto"/>
              <w:rPr>
                <w:rFonts w:ascii="Calibri" w:eastAsia="Times New Roman" w:hAnsi="Calibri" w:cs="Calibri"/>
                <w:b/>
                <w:bCs/>
                <w:color w:val="000000"/>
                <w:lang w:eastAsia="ko-KR"/>
              </w:rPr>
            </w:pPr>
            <w:r w:rsidRPr="00A63052">
              <w:rPr>
                <w:rFonts w:ascii="Calibri" w:eastAsia="Times New Roman" w:hAnsi="Calibri" w:cs="Calibri"/>
                <w:b/>
                <w:bCs/>
                <w:color w:val="000000"/>
                <w:lang w:eastAsia="ko-KR"/>
              </w:rPr>
              <w:t>LM</w:t>
            </w:r>
            <w:r w:rsidR="00C42F38" w:rsidRPr="00A63052">
              <w:rPr>
                <w:rFonts w:ascii="Calibri" w:eastAsia="Times New Roman" w:hAnsi="Calibri" w:cs="Calibri"/>
                <w:color w:val="000000"/>
                <w:lang w:eastAsia="ko-KR"/>
              </w:rPr>
              <w:t>*</w:t>
            </w:r>
          </w:p>
        </w:tc>
        <w:tc>
          <w:tcPr>
            <w:tcW w:w="1985" w:type="dxa"/>
            <w:tcBorders>
              <w:bottom w:val="nil"/>
            </w:tcBorders>
            <w:shd w:val="clear" w:color="auto" w:fill="F2F2F2" w:themeFill="background1" w:themeFillShade="F2"/>
            <w:noWrap/>
            <w:vAlign w:val="center"/>
            <w:hideMark/>
          </w:tcPr>
          <w:p w14:paraId="743A108D" w14:textId="77777777" w:rsidR="00C42F38" w:rsidRPr="00A63052" w:rsidRDefault="00C42F38" w:rsidP="00BF17D9">
            <w:pPr>
              <w:spacing w:after="0" w:line="276" w:lineRule="auto"/>
              <w:jc w:val="left"/>
              <w:rPr>
                <w:rFonts w:ascii="Calibri" w:eastAsia="Times New Roman" w:hAnsi="Calibri" w:cs="Calibri"/>
                <w:color w:val="000000"/>
                <w:lang w:eastAsia="ko-KR"/>
              </w:rPr>
            </w:pPr>
            <w:r w:rsidRPr="00A63052">
              <w:rPr>
                <w:rFonts w:ascii="Calibri" w:eastAsia="Times New Roman" w:hAnsi="Calibri" w:cs="Calibri"/>
                <w:color w:val="000000"/>
                <w:lang w:eastAsia="ko-KR"/>
              </w:rPr>
              <w:t>Independently living older people (aged 65 or more)</w:t>
            </w:r>
          </w:p>
        </w:tc>
        <w:tc>
          <w:tcPr>
            <w:tcW w:w="3401" w:type="dxa"/>
            <w:tcBorders>
              <w:bottom w:val="nil"/>
            </w:tcBorders>
            <w:shd w:val="clear" w:color="auto" w:fill="F2F2F2" w:themeFill="background1" w:themeFillShade="F2"/>
            <w:vAlign w:val="center"/>
          </w:tcPr>
          <w:p w14:paraId="7299D7CC" w14:textId="77777777" w:rsidR="00C42F38" w:rsidRPr="00A63052" w:rsidRDefault="00C42F38" w:rsidP="00025707">
            <w:pPr>
              <w:spacing w:after="0" w:line="276" w:lineRule="auto"/>
              <w:jc w:val="left"/>
              <w:rPr>
                <w:rFonts w:ascii="Calibri" w:eastAsia="Times New Roman" w:hAnsi="Calibri" w:cs="Calibri"/>
                <w:color w:val="000000"/>
                <w:lang w:eastAsia="ko-KR"/>
              </w:rPr>
            </w:pPr>
            <w:r w:rsidRPr="00A63052">
              <w:rPr>
                <w:rFonts w:ascii="Calibri" w:eastAsia="Times New Roman" w:hAnsi="Calibri" w:cs="Calibri"/>
                <w:color w:val="000000"/>
                <w:lang w:eastAsia="ko-KR"/>
              </w:rPr>
              <w:t>SF-36v2 mental health at 6 months</w:t>
            </w:r>
            <w:r w:rsidR="004839B4" w:rsidRPr="00A63052">
              <w:rPr>
                <w:rFonts w:ascii="Calibri" w:eastAsia="Times New Roman" w:hAnsi="Calibri" w:cs="Calibri"/>
                <w:color w:val="000000"/>
                <w:lang w:eastAsia="ko-KR"/>
              </w:rPr>
              <w:t xml:space="preserve"> follow-up</w:t>
            </w:r>
          </w:p>
        </w:tc>
        <w:tc>
          <w:tcPr>
            <w:tcW w:w="1276" w:type="dxa"/>
            <w:tcBorders>
              <w:bottom w:val="nil"/>
            </w:tcBorders>
            <w:shd w:val="clear" w:color="auto" w:fill="F2F2F2" w:themeFill="background1" w:themeFillShade="F2"/>
            <w:noWrap/>
            <w:vAlign w:val="center"/>
            <w:hideMark/>
          </w:tcPr>
          <w:p w14:paraId="12F8A094" w14:textId="77777777" w:rsidR="00C42F38" w:rsidRPr="00A63052" w:rsidRDefault="00C42F38" w:rsidP="00BF17D9">
            <w:pPr>
              <w:spacing w:after="0" w:line="276" w:lineRule="auto"/>
              <w:rPr>
                <w:rFonts w:ascii="Calibri" w:eastAsia="Times New Roman" w:hAnsi="Calibri" w:cs="Calibri"/>
                <w:color w:val="000000"/>
                <w:lang w:eastAsia="ko-KR"/>
              </w:rPr>
            </w:pPr>
            <w:r w:rsidRPr="00A63052">
              <w:rPr>
                <w:rFonts w:ascii="Calibri" w:eastAsia="Times New Roman" w:hAnsi="Calibri" w:cs="Calibri"/>
                <w:b/>
                <w:bCs/>
                <w:color w:val="000000"/>
                <w:lang w:eastAsia="ko-KR"/>
              </w:rPr>
              <w:t>6</w:t>
            </w:r>
            <w:r w:rsidRPr="00A63052">
              <w:rPr>
                <w:rFonts w:ascii="Calibri" w:eastAsia="Times New Roman" w:hAnsi="Calibri" w:cs="Calibri"/>
                <w:color w:val="000000"/>
                <w:lang w:eastAsia="ko-KR"/>
              </w:rPr>
              <w:t xml:space="preserve">, 24 </w:t>
            </w:r>
          </w:p>
        </w:tc>
        <w:tc>
          <w:tcPr>
            <w:tcW w:w="708" w:type="dxa"/>
            <w:tcBorders>
              <w:bottom w:val="nil"/>
            </w:tcBorders>
            <w:shd w:val="clear" w:color="auto" w:fill="F2F2F2" w:themeFill="background1" w:themeFillShade="F2"/>
            <w:noWrap/>
            <w:vAlign w:val="center"/>
            <w:hideMark/>
          </w:tcPr>
          <w:p w14:paraId="6734FDCB" w14:textId="77777777" w:rsidR="00C42F38" w:rsidRPr="00A63052" w:rsidRDefault="00C42F38" w:rsidP="00BF17D9">
            <w:pPr>
              <w:spacing w:after="0" w:line="276" w:lineRule="auto"/>
              <w:jc w:val="right"/>
              <w:rPr>
                <w:rFonts w:ascii="Calibri" w:eastAsia="Times New Roman" w:hAnsi="Calibri" w:cs="Calibri"/>
                <w:color w:val="000000"/>
                <w:lang w:eastAsia="ko-KR"/>
              </w:rPr>
            </w:pPr>
            <w:r w:rsidRPr="00A63052">
              <w:rPr>
                <w:rFonts w:ascii="Calibri" w:eastAsia="Times New Roman" w:hAnsi="Calibri" w:cs="Calibri"/>
                <w:color w:val="000000"/>
                <w:lang w:eastAsia="ko-KR"/>
              </w:rPr>
              <w:t>288</w:t>
            </w:r>
          </w:p>
        </w:tc>
        <w:tc>
          <w:tcPr>
            <w:tcW w:w="909" w:type="dxa"/>
            <w:tcBorders>
              <w:bottom w:val="nil"/>
            </w:tcBorders>
            <w:shd w:val="clear" w:color="auto" w:fill="F2F2F2" w:themeFill="background1" w:themeFillShade="F2"/>
            <w:vAlign w:val="center"/>
            <w:hideMark/>
          </w:tcPr>
          <w:p w14:paraId="76F93F24" w14:textId="77777777" w:rsidR="00C42F38" w:rsidRPr="00A63052" w:rsidRDefault="00C42F38" w:rsidP="00BF17D9">
            <w:pPr>
              <w:spacing w:after="0" w:line="276" w:lineRule="auto"/>
              <w:jc w:val="right"/>
              <w:rPr>
                <w:rFonts w:ascii="Calibri" w:eastAsia="Times New Roman" w:hAnsi="Calibri" w:cs="Calibri"/>
                <w:color w:val="000000"/>
                <w:lang w:eastAsia="ko-KR"/>
              </w:rPr>
            </w:pPr>
            <w:r w:rsidRPr="00A63052">
              <w:rPr>
                <w:rFonts w:ascii="Calibri" w:eastAsia="Times New Roman" w:hAnsi="Calibri" w:cs="Calibri"/>
                <w:color w:val="000000"/>
                <w:lang w:eastAsia="ko-KR"/>
              </w:rPr>
              <w:t>143</w:t>
            </w:r>
          </w:p>
        </w:tc>
        <w:tc>
          <w:tcPr>
            <w:tcW w:w="768" w:type="dxa"/>
            <w:tcBorders>
              <w:bottom w:val="nil"/>
            </w:tcBorders>
            <w:shd w:val="clear" w:color="auto" w:fill="F2F2F2" w:themeFill="background1" w:themeFillShade="F2"/>
            <w:vAlign w:val="center"/>
            <w:hideMark/>
          </w:tcPr>
          <w:p w14:paraId="52F84595" w14:textId="77777777" w:rsidR="00C42F38" w:rsidRPr="00A63052" w:rsidRDefault="00C42F38" w:rsidP="00BF17D9">
            <w:pPr>
              <w:spacing w:after="0" w:line="276" w:lineRule="auto"/>
              <w:jc w:val="right"/>
              <w:rPr>
                <w:rFonts w:ascii="Calibri" w:eastAsia="Times New Roman" w:hAnsi="Calibri" w:cs="Calibri"/>
                <w:color w:val="000000"/>
                <w:lang w:eastAsia="ko-KR"/>
              </w:rPr>
            </w:pPr>
            <w:r w:rsidRPr="00A63052">
              <w:rPr>
                <w:rFonts w:ascii="Calibri" w:eastAsia="Times New Roman" w:hAnsi="Calibri" w:cs="Calibri"/>
                <w:color w:val="000000"/>
                <w:lang w:eastAsia="ko-KR"/>
              </w:rPr>
              <w:t>145</w:t>
            </w:r>
          </w:p>
        </w:tc>
        <w:tc>
          <w:tcPr>
            <w:tcW w:w="239" w:type="dxa"/>
            <w:tcBorders>
              <w:bottom w:val="nil"/>
            </w:tcBorders>
            <w:shd w:val="clear" w:color="auto" w:fill="F2F2F2" w:themeFill="background1" w:themeFillShade="F2"/>
          </w:tcPr>
          <w:p w14:paraId="19924890" w14:textId="77777777" w:rsidR="00C42F38" w:rsidRPr="00A63052" w:rsidRDefault="00C42F38" w:rsidP="00BF17D9">
            <w:pPr>
              <w:spacing w:after="0" w:line="276" w:lineRule="auto"/>
              <w:rPr>
                <w:rFonts w:ascii="Calibri" w:eastAsia="Times New Roman" w:hAnsi="Calibri" w:cs="Calibri"/>
                <w:color w:val="000000"/>
                <w:lang w:eastAsia="ko-KR"/>
              </w:rPr>
            </w:pPr>
          </w:p>
        </w:tc>
        <w:tc>
          <w:tcPr>
            <w:tcW w:w="778" w:type="dxa"/>
            <w:tcBorders>
              <w:bottom w:val="nil"/>
            </w:tcBorders>
            <w:shd w:val="clear" w:color="auto" w:fill="F2F2F2" w:themeFill="background1" w:themeFillShade="F2"/>
            <w:vAlign w:val="center"/>
          </w:tcPr>
          <w:p w14:paraId="1BF67137" w14:textId="77777777" w:rsidR="00C42F38" w:rsidRPr="00A63052" w:rsidRDefault="00C42F38" w:rsidP="00BF17D9">
            <w:pPr>
              <w:spacing w:after="0" w:line="276" w:lineRule="auto"/>
              <w:jc w:val="right"/>
              <w:rPr>
                <w:rFonts w:ascii="Calibri" w:eastAsia="Times New Roman" w:hAnsi="Calibri" w:cs="Calibri"/>
                <w:color w:val="000000"/>
                <w:lang w:eastAsia="ko-KR"/>
              </w:rPr>
            </w:pPr>
            <w:r w:rsidRPr="00A63052">
              <w:rPr>
                <w:rFonts w:ascii="Calibri" w:hAnsi="Calibri" w:cs="Calibri"/>
                <w:color w:val="000000"/>
                <w:lang w:eastAsia="ko-KR"/>
              </w:rPr>
              <w:t>262</w:t>
            </w:r>
          </w:p>
        </w:tc>
        <w:tc>
          <w:tcPr>
            <w:tcW w:w="933" w:type="dxa"/>
            <w:tcBorders>
              <w:bottom w:val="nil"/>
            </w:tcBorders>
            <w:shd w:val="clear" w:color="auto" w:fill="F2F2F2" w:themeFill="background1" w:themeFillShade="F2"/>
            <w:vAlign w:val="center"/>
          </w:tcPr>
          <w:p w14:paraId="58620799" w14:textId="77777777" w:rsidR="00C42F38" w:rsidRPr="00A63052" w:rsidRDefault="00C42F38" w:rsidP="00BF17D9">
            <w:pPr>
              <w:spacing w:after="0" w:line="276" w:lineRule="auto"/>
              <w:jc w:val="right"/>
              <w:rPr>
                <w:rFonts w:ascii="Calibri" w:eastAsia="Times New Roman" w:hAnsi="Calibri" w:cs="Calibri"/>
                <w:color w:val="000000"/>
                <w:lang w:eastAsia="ko-KR"/>
              </w:rPr>
            </w:pPr>
            <w:r w:rsidRPr="00A63052">
              <w:rPr>
                <w:rFonts w:ascii="Calibri" w:hAnsi="Calibri" w:cs="Calibri"/>
                <w:color w:val="000000"/>
                <w:lang w:eastAsia="ko-KR"/>
              </w:rPr>
              <w:t>126</w:t>
            </w:r>
          </w:p>
        </w:tc>
        <w:tc>
          <w:tcPr>
            <w:tcW w:w="722" w:type="dxa"/>
            <w:tcBorders>
              <w:bottom w:val="nil"/>
            </w:tcBorders>
            <w:shd w:val="clear" w:color="auto" w:fill="F2F2F2" w:themeFill="background1" w:themeFillShade="F2"/>
            <w:vAlign w:val="center"/>
          </w:tcPr>
          <w:p w14:paraId="43CA5066" w14:textId="77777777" w:rsidR="00C42F38" w:rsidRPr="00A63052" w:rsidRDefault="00C42F38" w:rsidP="00BF17D9">
            <w:pPr>
              <w:spacing w:after="0" w:line="276" w:lineRule="auto"/>
              <w:jc w:val="right"/>
              <w:rPr>
                <w:rFonts w:ascii="Calibri" w:eastAsia="Times New Roman" w:hAnsi="Calibri" w:cs="Calibri"/>
                <w:color w:val="000000"/>
                <w:lang w:eastAsia="ko-KR"/>
              </w:rPr>
            </w:pPr>
            <w:r w:rsidRPr="00A63052">
              <w:rPr>
                <w:rFonts w:ascii="Calibri" w:hAnsi="Calibri" w:cs="Calibri"/>
                <w:color w:val="000000"/>
                <w:lang w:eastAsia="ko-KR"/>
              </w:rPr>
              <w:t>136</w:t>
            </w:r>
          </w:p>
        </w:tc>
        <w:tc>
          <w:tcPr>
            <w:tcW w:w="242" w:type="dxa"/>
            <w:gridSpan w:val="2"/>
            <w:tcBorders>
              <w:bottom w:val="nil"/>
            </w:tcBorders>
            <w:shd w:val="clear" w:color="auto" w:fill="F2F2F2" w:themeFill="background1" w:themeFillShade="F2"/>
            <w:vAlign w:val="center"/>
            <w:hideMark/>
          </w:tcPr>
          <w:p w14:paraId="437B2E66" w14:textId="77777777" w:rsidR="00C42F38" w:rsidRPr="00A63052" w:rsidRDefault="00C42F38" w:rsidP="00BF17D9">
            <w:pPr>
              <w:spacing w:after="0" w:line="276" w:lineRule="auto"/>
              <w:rPr>
                <w:rFonts w:ascii="Calibri" w:eastAsia="Times New Roman" w:hAnsi="Calibri" w:cs="Calibri"/>
                <w:color w:val="000000"/>
                <w:lang w:eastAsia="ko-KR"/>
              </w:rPr>
            </w:pPr>
          </w:p>
        </w:tc>
        <w:tc>
          <w:tcPr>
            <w:tcW w:w="607" w:type="dxa"/>
            <w:tcBorders>
              <w:bottom w:val="nil"/>
            </w:tcBorders>
            <w:shd w:val="clear" w:color="auto" w:fill="F2F2F2" w:themeFill="background1" w:themeFillShade="F2"/>
            <w:vAlign w:val="center"/>
          </w:tcPr>
          <w:p w14:paraId="67AFD49F" w14:textId="04FF933E" w:rsidR="00C42F38" w:rsidRPr="00A63052" w:rsidRDefault="00C42F38" w:rsidP="00B560C8">
            <w:pPr>
              <w:spacing w:after="0" w:line="276" w:lineRule="auto"/>
              <w:rPr>
                <w:rFonts w:ascii="Calibri" w:eastAsia="Times New Roman" w:hAnsi="Calibri" w:cs="Calibri"/>
                <w:color w:val="000000"/>
                <w:lang w:eastAsia="ko-KR"/>
              </w:rPr>
            </w:pPr>
            <w:r w:rsidRPr="00A63052">
              <w:rPr>
                <w:rFonts w:ascii="Calibri" w:eastAsia="Times New Roman" w:hAnsi="Calibri" w:cs="Calibri"/>
                <w:color w:val="000000"/>
              </w:rPr>
              <w:fldChar w:fldCharType="begin" w:fldLock="1"/>
            </w:r>
            <w:r w:rsidRPr="00A63052">
              <w:rPr>
                <w:rFonts w:ascii="Calibri" w:eastAsia="Times New Roman" w:hAnsi="Calibri" w:cs="Calibri"/>
                <w:color w:val="000000"/>
                <w:lang w:eastAsia="ko-KR"/>
              </w:rPr>
              <w:instrText>ADDIN CSL_CITATION {"citationItems":[{"id":"ITEM-1","itemData":{"DOI":"10.1093/ageing/afx021","ISSN":"0002-0729","PMID":"24758530","abstract":"Background: Loneliness in older people is associated with poor health-related quality of life (HRQoL). We undertook a parallel-group randomised controlled trial to evaluate the effectiveness and cost-effectiveness of telephone befriending for the maintenance of HRQoL in older people. An internal pilot tested the feasibility of the trial and intervention.Methods: Participants aged &gt;74 years, with good cognitive function, living independently in one UK city were recruited through general practices and other sources, then randomised to: (1) 6 weeks of short one-to-one telephone calls, followed by 12 weeks of group telephone calls with up to six participants, led by a trained volunteer facilitator or (2) a control group. The main trial required the recruitment of 248 participants in a 1-year accrual window, of whom 124 were to receive telephone befriending. The pilot specified three success criteria which had to be met in order to progress the main trial to completion: recruitment of 68 participants in 95 days; retention of 80% participants at 6 months; successful delivery of telephone befriending by local franchise of national charity. The primary clinical outcome was the Short Form (36) Health Instrument (SF-36) Mental Health (MH) dimension score collected by telephone 6 months following randomisation.Results: We informed 9,579 older people about the study. Seventy consenting participants were randomised to the pilot in 95 days, with 56 (80%) providing valid primary outcome data (26 intervention, 30 control). Twenty-four participants randomly allocated to the research arm actually received telephone befriending due to poor recruitment and retention of volunteer facilitators. The trial was closed early as a result. The mean 6-month SF-36 MH scores were 78 (SD 18) and 71 (SD 21) for the intervention and control groups, respectively (mean difference, 7; 95% CI, -3 to 16).Conclusions: Recruitment and retention of participants to a definitive trial with a recruitment window of 1 year is feasible. For the voluntary sector to recruit sufficient volunteers to match demand for telephone befriending created by trial recruitment would require the study to be run in more than one major population centre, and/or involve dedicated management of volunteers.Trial registration: ISRCTN28645428. © 2014 Mountain et al.; licensee BioMed Central Ltd.","author":[{"dropping-particle":"","family":"Mountain","given":"Gail","non-dropping-particle":"","parse-names":false,"suffix":""},{"dropping-particle":"","family":"Windle","given":"Gill","non-dropping-particle":"","parse-names":false,"suffix":""},{"dropping-particle":"","family":"Hind","given":"Daniel","non-dropping-particle":"","parse-names":false,"suffix":""},{"dropping-particle":"","family":"Walters","given":"Stephen","non-dropping-particle":"","parse-names":false,"suffix":""},{"dropping-particle":"","family":"Keertharuth","given":"Anju","non-dropping-particle":"","parse-names":false,"suffix":""},{"dropping-particle":"","family":"Chatters","given":"Robin","non-dropping-particle":"","parse-names":false,"suffix":""},{"dropping-particle":"","family":"Sprange","given":"Kirsty","non-dropping-particle":"","parse-names":false,"suffix":""},{"dropping-particle":"","family":"Craig","given":"Claire","non-dropping-particle":"","parse-names":false,"suffix":""},{"dropping-particle":"","family":"Cook","given":"Sarah","non-dropping-particle":"","parse-names":false,"suffix":""},{"dropping-particle":"","family":"Lee","given":"Ellen","non-dropping-particle":"","parse-names":false,"suffix":""},{"dropping-particle":"","family":"Chater","given":"Tim","non-dropping-particle":"","parse-names":false,"suffix":""},{"dropping-particle":"","family":"Woods","given":"R.","non-dropping-particle":"","parse-names":false,"suffix":""},{"dropping-particle":"","family":"Newbould","given":"Louise","non-dropping-particle":"","parse-names":false,"suffix":""},{"dropping-particle":"","family":"Powell","given":"Lauren","non-dropping-particle":"","parse-names":false,"suffix":""},{"dropping-particle":"","family":"Shortland","given":"Katy","non-dropping-particle":"","parse-names":false,"suffix":""},{"dropping-particle":"","family":"Roberts","given":"Jennifer","non-dropping-particle":"","parse-names":false,"suffix":""}],"container-title":"Age and Ageing","id":"ITEM-1","issue":"4","issued":{"date-parts":[["2017","7","1"]]},"page":"627-634","title":"A preventative lifestyle intervention for older adults (lifestyle matters): a randomised controlled trial","type":"article-journal","volume":"46"},"uris":["http://www.mendeley.com/documents/?uuid=948f2844-c6ba-45c2-9e67-73f73a9c6e23"]}],"mendeley":{"formattedCitation":"[33]","plainTextFormattedCitation":"[33]","previouslyFormattedCitation":"[33]"},"properties":{"noteIndex":0},"schema":"https://github.com/citation-style-language/schema/raw/master/csl-citation.json"}</w:instrText>
            </w:r>
            <w:r w:rsidRPr="00A63052">
              <w:rPr>
                <w:rFonts w:ascii="Calibri" w:eastAsia="Times New Roman" w:hAnsi="Calibri" w:cs="Calibri"/>
                <w:color w:val="000000"/>
              </w:rPr>
              <w:fldChar w:fldCharType="separate"/>
            </w:r>
            <w:r w:rsidRPr="00A63052">
              <w:rPr>
                <w:rFonts w:ascii="Calibri" w:eastAsia="Times New Roman" w:hAnsi="Calibri" w:cs="Calibri"/>
                <w:noProof/>
                <w:color w:val="000000"/>
                <w:lang w:eastAsia="ko-KR"/>
              </w:rPr>
              <w:t>[3</w:t>
            </w:r>
            <w:r w:rsidR="00B560C8">
              <w:rPr>
                <w:rFonts w:ascii="Calibri" w:eastAsia="Times New Roman" w:hAnsi="Calibri" w:cs="Calibri"/>
                <w:noProof/>
                <w:color w:val="000000"/>
                <w:lang w:eastAsia="ko-KR"/>
              </w:rPr>
              <w:t>8</w:t>
            </w:r>
            <w:r w:rsidRPr="00A63052">
              <w:rPr>
                <w:rFonts w:ascii="Calibri" w:eastAsia="Times New Roman" w:hAnsi="Calibri" w:cs="Calibri"/>
                <w:noProof/>
                <w:color w:val="000000"/>
                <w:lang w:eastAsia="ko-KR"/>
              </w:rPr>
              <w:t>]</w:t>
            </w:r>
            <w:r w:rsidRPr="00A63052">
              <w:rPr>
                <w:rFonts w:ascii="Calibri" w:eastAsia="Times New Roman" w:hAnsi="Calibri" w:cs="Calibri"/>
                <w:color w:val="000000"/>
              </w:rPr>
              <w:fldChar w:fldCharType="end"/>
            </w:r>
          </w:p>
        </w:tc>
      </w:tr>
      <w:tr w:rsidR="00025707" w:rsidRPr="00A63052" w14:paraId="5B7F9EB0" w14:textId="77777777" w:rsidTr="002A7361">
        <w:trPr>
          <w:trHeight w:val="300"/>
          <w:jc w:val="center"/>
        </w:trPr>
        <w:tc>
          <w:tcPr>
            <w:tcW w:w="993" w:type="dxa"/>
            <w:tcBorders>
              <w:bottom w:val="single" w:sz="4" w:space="0" w:color="auto"/>
            </w:tcBorders>
            <w:shd w:val="clear" w:color="auto" w:fill="FFFFFF" w:themeFill="background1"/>
            <w:noWrap/>
            <w:vAlign w:val="center"/>
            <w:hideMark/>
          </w:tcPr>
          <w:p w14:paraId="503455E8" w14:textId="77777777" w:rsidR="00C42F38" w:rsidRPr="00A63052" w:rsidRDefault="00C42F38" w:rsidP="00BF17D9">
            <w:pPr>
              <w:spacing w:after="0" w:line="276" w:lineRule="auto"/>
              <w:rPr>
                <w:rFonts w:ascii="Calibri" w:eastAsia="Times New Roman" w:hAnsi="Calibri" w:cs="Calibri"/>
                <w:b/>
                <w:bCs/>
                <w:color w:val="000000"/>
                <w:lang w:eastAsia="ko-KR"/>
              </w:rPr>
            </w:pPr>
            <w:r w:rsidRPr="00A63052">
              <w:rPr>
                <w:rFonts w:ascii="Calibri" w:eastAsia="Times New Roman" w:hAnsi="Calibri" w:cs="Calibri"/>
                <w:b/>
                <w:bCs/>
                <w:color w:val="000000"/>
                <w:lang w:eastAsia="ko-KR"/>
              </w:rPr>
              <w:t>PLINY</w:t>
            </w:r>
            <w:r w:rsidRPr="00A63052">
              <w:rPr>
                <w:rFonts w:ascii="Calibri" w:eastAsia="Times New Roman" w:hAnsi="Calibri" w:cs="Calibri"/>
                <w:color w:val="000000"/>
                <w:lang w:eastAsia="ko-KR"/>
              </w:rPr>
              <w:t>*</w:t>
            </w:r>
          </w:p>
        </w:tc>
        <w:tc>
          <w:tcPr>
            <w:tcW w:w="1985" w:type="dxa"/>
            <w:tcBorders>
              <w:bottom w:val="single" w:sz="4" w:space="0" w:color="auto"/>
            </w:tcBorders>
            <w:shd w:val="clear" w:color="auto" w:fill="FFFFFF" w:themeFill="background1"/>
            <w:noWrap/>
            <w:vAlign w:val="center"/>
            <w:hideMark/>
          </w:tcPr>
          <w:p w14:paraId="02D08485" w14:textId="77777777" w:rsidR="00C42F38" w:rsidRPr="00A63052" w:rsidRDefault="00C42F38" w:rsidP="00BF17D9">
            <w:pPr>
              <w:spacing w:after="0" w:line="276" w:lineRule="auto"/>
              <w:jc w:val="left"/>
              <w:rPr>
                <w:rFonts w:ascii="Calibri" w:eastAsia="Times New Roman" w:hAnsi="Calibri" w:cs="Calibri"/>
                <w:color w:val="000000"/>
                <w:lang w:eastAsia="ko-KR"/>
              </w:rPr>
            </w:pPr>
            <w:r w:rsidRPr="00A63052">
              <w:rPr>
                <w:rFonts w:ascii="Calibri" w:eastAsia="Times New Roman" w:hAnsi="Calibri" w:cs="Calibri"/>
                <w:color w:val="000000"/>
                <w:lang w:eastAsia="ko-KR"/>
              </w:rPr>
              <w:t>Independently living older people (aged 75 or more)</w:t>
            </w:r>
          </w:p>
        </w:tc>
        <w:tc>
          <w:tcPr>
            <w:tcW w:w="3401" w:type="dxa"/>
            <w:tcBorders>
              <w:bottom w:val="single" w:sz="4" w:space="0" w:color="auto"/>
            </w:tcBorders>
            <w:shd w:val="clear" w:color="auto" w:fill="FFFFFF" w:themeFill="background1"/>
            <w:vAlign w:val="center"/>
          </w:tcPr>
          <w:p w14:paraId="147890A0" w14:textId="77777777" w:rsidR="00C42F38" w:rsidRPr="00A63052" w:rsidRDefault="00C42F38" w:rsidP="00025707">
            <w:pPr>
              <w:spacing w:after="0" w:line="276" w:lineRule="auto"/>
              <w:jc w:val="left"/>
              <w:rPr>
                <w:rFonts w:ascii="Calibri" w:eastAsia="Times New Roman" w:hAnsi="Calibri" w:cs="Calibri"/>
                <w:color w:val="000000"/>
                <w:lang w:eastAsia="ko-KR"/>
              </w:rPr>
            </w:pPr>
            <w:r w:rsidRPr="00A63052">
              <w:rPr>
                <w:rFonts w:ascii="Calibri" w:eastAsia="Times New Roman" w:hAnsi="Calibri" w:cs="Calibri"/>
                <w:color w:val="000000"/>
                <w:lang w:eastAsia="ko-KR"/>
              </w:rPr>
              <w:t>SF-36v2 mental health at 6 months</w:t>
            </w:r>
            <w:r w:rsidR="004839B4" w:rsidRPr="00A63052">
              <w:rPr>
                <w:rFonts w:ascii="Calibri" w:eastAsia="Times New Roman" w:hAnsi="Calibri" w:cs="Calibri"/>
                <w:color w:val="000000"/>
                <w:lang w:eastAsia="ko-KR"/>
              </w:rPr>
              <w:t xml:space="preserve"> follow-up</w:t>
            </w:r>
          </w:p>
        </w:tc>
        <w:tc>
          <w:tcPr>
            <w:tcW w:w="1276" w:type="dxa"/>
            <w:tcBorders>
              <w:bottom w:val="single" w:sz="4" w:space="0" w:color="auto"/>
            </w:tcBorders>
            <w:shd w:val="clear" w:color="auto" w:fill="FFFFFF" w:themeFill="background1"/>
            <w:noWrap/>
            <w:vAlign w:val="center"/>
            <w:hideMark/>
          </w:tcPr>
          <w:p w14:paraId="70510757" w14:textId="77777777" w:rsidR="00C42F38" w:rsidRPr="00A63052" w:rsidRDefault="00C42F38" w:rsidP="00BF17D9">
            <w:pPr>
              <w:spacing w:after="0" w:line="276" w:lineRule="auto"/>
              <w:rPr>
                <w:rFonts w:ascii="Calibri" w:eastAsia="Times New Roman" w:hAnsi="Calibri" w:cs="Calibri"/>
                <w:b/>
                <w:bCs/>
                <w:color w:val="000000"/>
                <w:lang w:eastAsia="ko-KR"/>
              </w:rPr>
            </w:pPr>
            <w:r w:rsidRPr="00A63052">
              <w:rPr>
                <w:rFonts w:ascii="Calibri" w:eastAsia="Times New Roman" w:hAnsi="Calibri" w:cs="Calibri"/>
                <w:b/>
                <w:bCs/>
                <w:color w:val="000000"/>
                <w:lang w:eastAsia="ko-KR"/>
              </w:rPr>
              <w:t xml:space="preserve">6 </w:t>
            </w:r>
          </w:p>
        </w:tc>
        <w:tc>
          <w:tcPr>
            <w:tcW w:w="708" w:type="dxa"/>
            <w:tcBorders>
              <w:bottom w:val="single" w:sz="4" w:space="0" w:color="auto"/>
            </w:tcBorders>
            <w:shd w:val="clear" w:color="auto" w:fill="FFFFFF" w:themeFill="background1"/>
            <w:noWrap/>
            <w:vAlign w:val="center"/>
            <w:hideMark/>
          </w:tcPr>
          <w:p w14:paraId="6F9394CE" w14:textId="77777777" w:rsidR="00C42F38" w:rsidRPr="00A63052" w:rsidRDefault="00C42F38" w:rsidP="00BF17D9">
            <w:pPr>
              <w:spacing w:after="0" w:line="276" w:lineRule="auto"/>
              <w:jc w:val="right"/>
              <w:rPr>
                <w:rFonts w:ascii="Calibri" w:eastAsia="Times New Roman" w:hAnsi="Calibri" w:cs="Calibri"/>
                <w:color w:val="000000"/>
                <w:lang w:eastAsia="ko-KR"/>
              </w:rPr>
            </w:pPr>
            <w:r w:rsidRPr="00A63052">
              <w:rPr>
                <w:rFonts w:ascii="Calibri" w:eastAsia="Times New Roman" w:hAnsi="Calibri" w:cs="Calibri"/>
                <w:color w:val="000000"/>
                <w:lang w:eastAsia="ko-KR"/>
              </w:rPr>
              <w:t>157</w:t>
            </w:r>
          </w:p>
        </w:tc>
        <w:tc>
          <w:tcPr>
            <w:tcW w:w="909" w:type="dxa"/>
            <w:tcBorders>
              <w:bottom w:val="single" w:sz="4" w:space="0" w:color="auto"/>
            </w:tcBorders>
            <w:shd w:val="clear" w:color="auto" w:fill="FFFFFF" w:themeFill="background1"/>
            <w:vAlign w:val="center"/>
            <w:hideMark/>
          </w:tcPr>
          <w:p w14:paraId="0BC09AF3" w14:textId="77777777" w:rsidR="00C42F38" w:rsidRPr="00A63052" w:rsidRDefault="00C42F38" w:rsidP="00BF17D9">
            <w:pPr>
              <w:spacing w:after="0" w:line="276" w:lineRule="auto"/>
              <w:jc w:val="right"/>
              <w:rPr>
                <w:rFonts w:ascii="Calibri" w:eastAsia="Times New Roman" w:hAnsi="Calibri" w:cs="Calibri"/>
                <w:color w:val="000000"/>
                <w:lang w:eastAsia="ko-KR"/>
              </w:rPr>
            </w:pPr>
            <w:r w:rsidRPr="00A63052">
              <w:rPr>
                <w:rFonts w:ascii="Calibri" w:eastAsia="Times New Roman" w:hAnsi="Calibri" w:cs="Calibri"/>
                <w:color w:val="000000"/>
                <w:lang w:eastAsia="ko-KR"/>
              </w:rPr>
              <w:t>79</w:t>
            </w:r>
          </w:p>
        </w:tc>
        <w:tc>
          <w:tcPr>
            <w:tcW w:w="768" w:type="dxa"/>
            <w:tcBorders>
              <w:bottom w:val="single" w:sz="4" w:space="0" w:color="auto"/>
            </w:tcBorders>
            <w:shd w:val="clear" w:color="auto" w:fill="FFFFFF" w:themeFill="background1"/>
            <w:vAlign w:val="center"/>
            <w:hideMark/>
          </w:tcPr>
          <w:p w14:paraId="77051658" w14:textId="77777777" w:rsidR="00C42F38" w:rsidRPr="00A63052" w:rsidRDefault="00C42F38" w:rsidP="00BF17D9">
            <w:pPr>
              <w:spacing w:after="0" w:line="276" w:lineRule="auto"/>
              <w:jc w:val="right"/>
              <w:rPr>
                <w:rFonts w:ascii="Calibri" w:eastAsia="Times New Roman" w:hAnsi="Calibri" w:cs="Calibri"/>
                <w:color w:val="000000"/>
                <w:lang w:eastAsia="ko-KR"/>
              </w:rPr>
            </w:pPr>
            <w:r w:rsidRPr="00A63052">
              <w:rPr>
                <w:rFonts w:ascii="Calibri" w:eastAsia="Times New Roman" w:hAnsi="Calibri" w:cs="Calibri"/>
                <w:color w:val="000000"/>
                <w:lang w:eastAsia="ko-KR"/>
              </w:rPr>
              <w:t>78</w:t>
            </w:r>
          </w:p>
        </w:tc>
        <w:tc>
          <w:tcPr>
            <w:tcW w:w="239" w:type="dxa"/>
            <w:tcBorders>
              <w:bottom w:val="single" w:sz="4" w:space="0" w:color="auto"/>
            </w:tcBorders>
            <w:shd w:val="clear" w:color="auto" w:fill="FFFFFF" w:themeFill="background1"/>
          </w:tcPr>
          <w:p w14:paraId="19372568" w14:textId="77777777" w:rsidR="00C42F38" w:rsidRPr="00A63052" w:rsidRDefault="00C42F38" w:rsidP="00BF17D9">
            <w:pPr>
              <w:spacing w:after="0" w:line="276" w:lineRule="auto"/>
              <w:rPr>
                <w:rFonts w:ascii="Calibri" w:eastAsia="Times New Roman" w:hAnsi="Calibri" w:cs="Calibri"/>
                <w:color w:val="000000"/>
                <w:lang w:eastAsia="ko-KR"/>
              </w:rPr>
            </w:pPr>
          </w:p>
        </w:tc>
        <w:tc>
          <w:tcPr>
            <w:tcW w:w="778" w:type="dxa"/>
            <w:tcBorders>
              <w:bottom w:val="single" w:sz="4" w:space="0" w:color="auto"/>
            </w:tcBorders>
            <w:shd w:val="clear" w:color="auto" w:fill="FFFFFF" w:themeFill="background1"/>
            <w:vAlign w:val="center"/>
          </w:tcPr>
          <w:p w14:paraId="73A2CEEF" w14:textId="77777777" w:rsidR="00C42F38" w:rsidRPr="00A63052" w:rsidRDefault="00C42F38" w:rsidP="00BF17D9">
            <w:pPr>
              <w:spacing w:after="0" w:line="276" w:lineRule="auto"/>
              <w:jc w:val="right"/>
              <w:rPr>
                <w:rFonts w:ascii="Calibri" w:eastAsia="Times New Roman" w:hAnsi="Calibri" w:cs="Calibri"/>
                <w:color w:val="000000"/>
                <w:lang w:eastAsia="ko-KR"/>
              </w:rPr>
            </w:pPr>
            <w:r w:rsidRPr="00A63052">
              <w:rPr>
                <w:rFonts w:ascii="Calibri" w:hAnsi="Calibri" w:cs="Calibri"/>
                <w:color w:val="000000"/>
                <w:lang w:eastAsia="ko-KR"/>
              </w:rPr>
              <w:t>56</w:t>
            </w:r>
          </w:p>
        </w:tc>
        <w:tc>
          <w:tcPr>
            <w:tcW w:w="933" w:type="dxa"/>
            <w:tcBorders>
              <w:bottom w:val="single" w:sz="4" w:space="0" w:color="auto"/>
            </w:tcBorders>
            <w:shd w:val="clear" w:color="auto" w:fill="FFFFFF" w:themeFill="background1"/>
            <w:vAlign w:val="center"/>
          </w:tcPr>
          <w:p w14:paraId="47E9A3F4" w14:textId="77777777" w:rsidR="00C42F38" w:rsidRPr="00A63052" w:rsidRDefault="00C42F38" w:rsidP="00BF17D9">
            <w:pPr>
              <w:spacing w:after="0" w:line="276" w:lineRule="auto"/>
              <w:jc w:val="right"/>
              <w:rPr>
                <w:rFonts w:ascii="Calibri" w:eastAsia="Times New Roman" w:hAnsi="Calibri" w:cs="Calibri"/>
                <w:color w:val="000000"/>
                <w:lang w:eastAsia="ko-KR"/>
              </w:rPr>
            </w:pPr>
            <w:r w:rsidRPr="00A63052">
              <w:rPr>
                <w:rFonts w:ascii="Calibri" w:hAnsi="Calibri" w:cs="Calibri"/>
                <w:color w:val="000000"/>
                <w:lang w:eastAsia="ko-KR"/>
              </w:rPr>
              <w:t>30</w:t>
            </w:r>
          </w:p>
        </w:tc>
        <w:tc>
          <w:tcPr>
            <w:tcW w:w="722" w:type="dxa"/>
            <w:tcBorders>
              <w:bottom w:val="single" w:sz="4" w:space="0" w:color="auto"/>
            </w:tcBorders>
            <w:shd w:val="clear" w:color="auto" w:fill="FFFFFF" w:themeFill="background1"/>
            <w:vAlign w:val="center"/>
          </w:tcPr>
          <w:p w14:paraId="6943AEAA" w14:textId="77777777" w:rsidR="00C42F38" w:rsidRPr="00A63052" w:rsidRDefault="00C42F38" w:rsidP="00BF17D9">
            <w:pPr>
              <w:spacing w:after="0" w:line="276" w:lineRule="auto"/>
              <w:jc w:val="right"/>
              <w:rPr>
                <w:rFonts w:ascii="Calibri" w:eastAsia="Times New Roman" w:hAnsi="Calibri" w:cs="Calibri"/>
                <w:color w:val="000000"/>
                <w:lang w:eastAsia="ko-KR"/>
              </w:rPr>
            </w:pPr>
            <w:r w:rsidRPr="00A63052">
              <w:rPr>
                <w:rFonts w:ascii="Calibri" w:hAnsi="Calibri" w:cs="Calibri"/>
                <w:color w:val="000000"/>
                <w:lang w:eastAsia="ko-KR"/>
              </w:rPr>
              <w:t>26</w:t>
            </w:r>
          </w:p>
        </w:tc>
        <w:tc>
          <w:tcPr>
            <w:tcW w:w="242" w:type="dxa"/>
            <w:gridSpan w:val="2"/>
            <w:tcBorders>
              <w:bottom w:val="single" w:sz="4" w:space="0" w:color="auto"/>
            </w:tcBorders>
            <w:shd w:val="clear" w:color="auto" w:fill="FFFFFF" w:themeFill="background1"/>
            <w:vAlign w:val="center"/>
            <w:hideMark/>
          </w:tcPr>
          <w:p w14:paraId="6490A698" w14:textId="77777777" w:rsidR="00C42F38" w:rsidRPr="00A63052" w:rsidRDefault="00C42F38" w:rsidP="00BF17D9">
            <w:pPr>
              <w:spacing w:after="0" w:line="276" w:lineRule="auto"/>
              <w:rPr>
                <w:rFonts w:ascii="Calibri" w:eastAsia="Times New Roman" w:hAnsi="Calibri" w:cs="Calibri"/>
                <w:color w:val="000000"/>
                <w:lang w:eastAsia="ko-KR"/>
              </w:rPr>
            </w:pPr>
          </w:p>
        </w:tc>
        <w:tc>
          <w:tcPr>
            <w:tcW w:w="607" w:type="dxa"/>
            <w:tcBorders>
              <w:bottom w:val="single" w:sz="4" w:space="0" w:color="auto"/>
            </w:tcBorders>
            <w:shd w:val="clear" w:color="auto" w:fill="FFFFFF" w:themeFill="background1"/>
            <w:vAlign w:val="center"/>
          </w:tcPr>
          <w:p w14:paraId="1C53F235" w14:textId="0E03DC2A" w:rsidR="00C42F38" w:rsidRPr="00A63052" w:rsidRDefault="00C42F38" w:rsidP="00A63052">
            <w:pPr>
              <w:spacing w:after="0" w:line="276" w:lineRule="auto"/>
              <w:rPr>
                <w:rFonts w:ascii="Calibri" w:eastAsia="Times New Roman" w:hAnsi="Calibri" w:cs="Calibri"/>
                <w:color w:val="000000"/>
                <w:lang w:eastAsia="ko-KR"/>
              </w:rPr>
            </w:pPr>
            <w:r w:rsidRPr="00A63052">
              <w:rPr>
                <w:rFonts w:ascii="Calibri" w:eastAsia="Times New Roman" w:hAnsi="Calibri" w:cs="Calibri"/>
                <w:color w:val="000000"/>
              </w:rPr>
              <w:fldChar w:fldCharType="begin" w:fldLock="1"/>
            </w:r>
            <w:r w:rsidRPr="00A63052">
              <w:rPr>
                <w:rFonts w:ascii="Calibri" w:eastAsia="Times New Roman" w:hAnsi="Calibri" w:cs="Calibri"/>
                <w:color w:val="000000"/>
                <w:lang w:eastAsia="ko-KR"/>
              </w:rPr>
              <w:instrText>ADDIN CSL_CITATION {"citationItems":[{"id":"ITEM-1","itemData":{"DOI":"10.1186/1745-6215-15-141/FIGURES/3","ISSN":"17456215","PMID":"24758530","abstract":"Background: Loneliness in older people is associated with poor health-related quality of life (HRQoL). We undertook a parallel-group randomised controlled trial to evaluate the effectiveness and cost-effectiveness of telephone befriending for the maintenance of HRQoL in older people. An internal pilot tested the feasibility of the trial and intervention.Methods: Participants aged &gt;74 years, with good cognitive function, living independently in one UK city were recruited through general practices and other sources, then randomised to: (1) 6 weeks of short one-to-one telephone calls, followed by 12 weeks of group telephone calls with up to six participants, led by a trained volunteer facilitator or (2) a control group. The main trial required the recruitment of 248 participants in a 1-year accrual window, of whom 124 were to receive telephone befriending. The pilot specified three success criteria which had to be met in order to progress the main trial to completion: recruitment of 68 participants in 95 days; retention of 80% participants at 6 months; successful delivery of telephone befriending by local franchise of national charity. The primary clinical outcome was the Short Form (36) Health Instrument (SF-36) Mental Health (MH) dimension score collected by telephone 6 months following randomisation.Results: We informed 9,579 older people about the study. Seventy consenting participants were randomised to the pilot in 95 days, with 56 (80%) providing valid primary outcome data (26 intervention, 30 control). Twenty-four participants randomly allocated to the research arm actually received telephone befriending due to poor recruitment and retention of volunteer facilitators. The trial was closed early as a result. The mean 6-month SF-36 MH scores were 78 (SD 18) and 71 (SD 21) for the intervention and control groups, respectively (mean difference, 7; 95% CI, -3 to 16).Conclusions: Recruitment and retention of participants to a definitive trial with a recruitment window of 1 year is feasible. For the voluntary sector to recruit sufficient volunteers to match demand for telephone befriending created by trial recruitment would require the study to be run in more than one major population centre, and/or involve dedicated management of volunteers.Trial registration: ISRCTN28645428. © 2014 Mountain et al.; licensee BioMed Central Ltd.","author":[{"dropping-particle":"","family":"Mountain","given":"Gail A.","non-dropping-particle":"","parse-names":false,"suffix":""},{"dropping-particle":"","family":"Hind","given":"Daniel","non-dropping-particle":"","parse-names":false,"suffix":""},{"dropping-particle":"","family":"Gossage-Worrall","given":"Rebecca","non-dropping-particle":"","parse-names":false,"suffix":""},{"dropping-particle":"","family":"Walters","given":"Stephen J.","non-dropping-particle":"","parse-names":false,"suffix":""},{"dropping-particle":"","family":"Duncan","given":"Rosie","non-dropping-particle":"","parse-names":false,"suffix":""},{"dropping-particle":"","family":"Newbould","given":"Louise","non-dropping-particle":"","parse-names":false,"suffix":""},{"dropping-particle":"","family":"Rex","given":"Saleema","non-dropping-particle":"","parse-names":false,"suffix":""},{"dropping-particle":"","family":"Jones","given":"Carys","non-dropping-particle":"","parse-names":false,"suffix":""},{"dropping-particle":"","family":"Bowling","given":"Ann","non-dropping-particle":"","parse-names":false,"suffix":""},{"dropping-particle":"","family":"Cattan","given":"Mima","non-dropping-particle":"","parse-names":false,"suffix":""},{"dropping-particle":"","family":"Cairns","given":"Angela","non-dropping-particle":"","parse-names":false,"suffix":""},{"dropping-particle":"","family":"Cooper","given":"Cindy","non-dropping-particle":"","parse-names":false,"suffix":""},{"dropping-particle":"","family":"Edwards","given":"Rhiannon T.","non-dropping-particle":"","parse-names":false,"suffix":""},{"dropping-particle":"","family":"Goyder","given":"Elizabeth C.","non-dropping-particle":"","parse-names":false,"suffix":""}],"container-title":"Trials","id":"ITEM-1","issue":"1","issued":{"date-parts":[["2014","4","24"]]},"page":"1-12","publisher":"BioMed Central Ltd.","title":"'Putting Life in Years' (PLINY) telephone friendship groups research study: Pilot randomised controlled trial","type":"article-journal","volume":"15"},"uris":["http://www.mendeley.com/documents/?uuid=b75d484a-8548-3e6b-8739-85a0a0361999"]}],"mendeley":{"formattedCitation":"[34]","plainTextFormattedCitation":"[34]","previouslyFormattedCitation":"[34]"},"properties":{"noteIndex":0},"schema":"https://github.com/citation-style-language/schema/raw/master/csl-citation.json"}</w:instrText>
            </w:r>
            <w:r w:rsidRPr="00A63052">
              <w:rPr>
                <w:rFonts w:ascii="Calibri" w:eastAsia="Times New Roman" w:hAnsi="Calibri" w:cs="Calibri"/>
                <w:color w:val="000000"/>
              </w:rPr>
              <w:fldChar w:fldCharType="separate"/>
            </w:r>
            <w:r w:rsidRPr="00A63052">
              <w:rPr>
                <w:rFonts w:ascii="Calibri" w:eastAsia="Times New Roman" w:hAnsi="Calibri" w:cs="Calibri"/>
                <w:noProof/>
                <w:color w:val="000000"/>
                <w:lang w:eastAsia="ko-KR"/>
              </w:rPr>
              <w:t>[</w:t>
            </w:r>
            <w:r w:rsidR="004A3F6A" w:rsidRPr="00A63052">
              <w:rPr>
                <w:rFonts w:ascii="Calibri" w:eastAsia="Times New Roman" w:hAnsi="Calibri" w:cs="Calibri"/>
                <w:noProof/>
                <w:color w:val="000000"/>
                <w:lang w:eastAsia="ko-KR"/>
              </w:rPr>
              <w:t>3</w:t>
            </w:r>
            <w:r w:rsidR="00B560C8">
              <w:rPr>
                <w:rFonts w:ascii="Calibri" w:eastAsia="Times New Roman" w:hAnsi="Calibri" w:cs="Calibri"/>
                <w:noProof/>
                <w:color w:val="000000"/>
                <w:lang w:eastAsia="ko-KR"/>
              </w:rPr>
              <w:t>9</w:t>
            </w:r>
            <w:r w:rsidRPr="00A63052">
              <w:rPr>
                <w:rFonts w:ascii="Calibri" w:eastAsia="Times New Roman" w:hAnsi="Calibri" w:cs="Calibri"/>
                <w:noProof/>
                <w:color w:val="000000"/>
                <w:lang w:eastAsia="ko-KR"/>
              </w:rPr>
              <w:t>]</w:t>
            </w:r>
            <w:r w:rsidRPr="00A63052">
              <w:rPr>
                <w:rFonts w:ascii="Calibri" w:eastAsia="Times New Roman" w:hAnsi="Calibri" w:cs="Calibri"/>
                <w:color w:val="000000"/>
              </w:rPr>
              <w:fldChar w:fldCharType="end"/>
            </w:r>
          </w:p>
        </w:tc>
      </w:tr>
      <w:tr w:rsidR="00025707" w:rsidRPr="00A63052" w14:paraId="68337543" w14:textId="77777777" w:rsidTr="002A7361">
        <w:trPr>
          <w:trHeight w:val="300"/>
          <w:jc w:val="center"/>
        </w:trPr>
        <w:tc>
          <w:tcPr>
            <w:tcW w:w="993" w:type="dxa"/>
            <w:tcBorders>
              <w:top w:val="single" w:sz="4" w:space="0" w:color="auto"/>
            </w:tcBorders>
            <w:shd w:val="clear" w:color="auto" w:fill="FFFFFF" w:themeFill="background1"/>
            <w:noWrap/>
            <w:vAlign w:val="center"/>
          </w:tcPr>
          <w:p w14:paraId="49F7B20F" w14:textId="77777777" w:rsidR="00C42F38" w:rsidRPr="00A63052" w:rsidRDefault="00C42F38" w:rsidP="00CC4D9C">
            <w:pPr>
              <w:spacing w:after="0" w:line="276" w:lineRule="auto"/>
              <w:rPr>
                <w:rFonts w:ascii="Calibri" w:eastAsia="Times New Roman" w:hAnsi="Calibri" w:cs="Calibri"/>
                <w:b/>
                <w:bCs/>
                <w:i/>
                <w:iCs/>
                <w:color w:val="000000"/>
                <w:lang w:eastAsia="ko-KR"/>
              </w:rPr>
            </w:pPr>
            <w:r w:rsidRPr="00A63052">
              <w:rPr>
                <w:rFonts w:ascii="Calibri" w:eastAsia="Times New Roman" w:hAnsi="Calibri" w:cs="Calibri"/>
                <w:b/>
                <w:bCs/>
                <w:i/>
                <w:iCs/>
                <w:color w:val="000000"/>
                <w:lang w:eastAsia="ko-KR"/>
              </w:rPr>
              <w:t>Total</w:t>
            </w:r>
          </w:p>
        </w:tc>
        <w:tc>
          <w:tcPr>
            <w:tcW w:w="1985" w:type="dxa"/>
            <w:tcBorders>
              <w:top w:val="single" w:sz="4" w:space="0" w:color="auto"/>
            </w:tcBorders>
            <w:shd w:val="clear" w:color="auto" w:fill="FFFFFF" w:themeFill="background1"/>
            <w:noWrap/>
            <w:vAlign w:val="center"/>
          </w:tcPr>
          <w:p w14:paraId="3E76C769" w14:textId="77777777" w:rsidR="00C42F38" w:rsidRPr="00A63052" w:rsidRDefault="00C42F38" w:rsidP="00CC4D9C">
            <w:pPr>
              <w:spacing w:after="0" w:line="276" w:lineRule="auto"/>
              <w:jc w:val="left"/>
              <w:rPr>
                <w:rFonts w:ascii="Calibri" w:eastAsia="Times New Roman" w:hAnsi="Calibri" w:cs="Calibri"/>
                <w:i/>
                <w:iCs/>
                <w:color w:val="000000"/>
                <w:lang w:eastAsia="ko-KR"/>
              </w:rPr>
            </w:pPr>
          </w:p>
        </w:tc>
        <w:tc>
          <w:tcPr>
            <w:tcW w:w="3401" w:type="dxa"/>
            <w:tcBorders>
              <w:top w:val="single" w:sz="4" w:space="0" w:color="auto"/>
            </w:tcBorders>
            <w:shd w:val="clear" w:color="auto" w:fill="FFFFFF" w:themeFill="background1"/>
            <w:vAlign w:val="center"/>
          </w:tcPr>
          <w:p w14:paraId="6DCCD870" w14:textId="77777777" w:rsidR="00C42F38" w:rsidRPr="00A63052" w:rsidRDefault="00C42F38" w:rsidP="00025707">
            <w:pPr>
              <w:spacing w:after="0" w:line="276" w:lineRule="auto"/>
              <w:jc w:val="left"/>
              <w:rPr>
                <w:rFonts w:ascii="Calibri" w:eastAsia="Times New Roman" w:hAnsi="Calibri" w:cs="Calibri"/>
                <w:i/>
                <w:iCs/>
                <w:color w:val="000000"/>
                <w:lang w:eastAsia="ko-KR"/>
              </w:rPr>
            </w:pPr>
          </w:p>
        </w:tc>
        <w:tc>
          <w:tcPr>
            <w:tcW w:w="1276" w:type="dxa"/>
            <w:tcBorders>
              <w:top w:val="single" w:sz="4" w:space="0" w:color="auto"/>
            </w:tcBorders>
            <w:shd w:val="clear" w:color="auto" w:fill="FFFFFF" w:themeFill="background1"/>
            <w:noWrap/>
            <w:vAlign w:val="center"/>
          </w:tcPr>
          <w:p w14:paraId="669843F6" w14:textId="77777777" w:rsidR="00C42F38" w:rsidRPr="00A63052" w:rsidRDefault="00C42F38" w:rsidP="00CC4D9C">
            <w:pPr>
              <w:spacing w:after="0" w:line="276" w:lineRule="auto"/>
              <w:rPr>
                <w:rFonts w:ascii="Calibri" w:eastAsia="Times New Roman" w:hAnsi="Calibri" w:cs="Calibri"/>
                <w:i/>
                <w:iCs/>
                <w:color w:val="000000"/>
                <w:lang w:eastAsia="ko-KR"/>
              </w:rPr>
            </w:pPr>
          </w:p>
        </w:tc>
        <w:tc>
          <w:tcPr>
            <w:tcW w:w="708" w:type="dxa"/>
            <w:tcBorders>
              <w:top w:val="single" w:sz="4" w:space="0" w:color="auto"/>
            </w:tcBorders>
            <w:shd w:val="clear" w:color="auto" w:fill="FFFFFF" w:themeFill="background1"/>
            <w:noWrap/>
            <w:vAlign w:val="center"/>
          </w:tcPr>
          <w:p w14:paraId="7A741732" w14:textId="0C5BC24B" w:rsidR="00C42F38" w:rsidRPr="00A63052" w:rsidRDefault="00C42F38" w:rsidP="00CC4D9C">
            <w:pPr>
              <w:spacing w:after="0" w:line="276" w:lineRule="auto"/>
              <w:jc w:val="right"/>
              <w:rPr>
                <w:rFonts w:ascii="Calibri" w:eastAsia="Times New Roman" w:hAnsi="Calibri" w:cs="Calibri"/>
                <w:i/>
                <w:iCs/>
                <w:color w:val="000000"/>
                <w:lang w:eastAsia="ko-KR"/>
              </w:rPr>
            </w:pPr>
            <w:r w:rsidRPr="00A63052">
              <w:rPr>
                <w:rFonts w:ascii="Calibri" w:hAnsi="Calibri" w:cs="Calibri"/>
                <w:i/>
                <w:iCs/>
                <w:lang w:eastAsia="ko-KR"/>
              </w:rPr>
              <w:t>684</w:t>
            </w:r>
          </w:p>
        </w:tc>
        <w:tc>
          <w:tcPr>
            <w:tcW w:w="909" w:type="dxa"/>
            <w:tcBorders>
              <w:top w:val="single" w:sz="4" w:space="0" w:color="auto"/>
            </w:tcBorders>
            <w:shd w:val="clear" w:color="auto" w:fill="FFFFFF" w:themeFill="background1"/>
            <w:vAlign w:val="center"/>
          </w:tcPr>
          <w:p w14:paraId="52AAC968" w14:textId="1288E205" w:rsidR="00C42F38" w:rsidRPr="00A63052" w:rsidRDefault="00C42F38" w:rsidP="00CC4D9C">
            <w:pPr>
              <w:spacing w:after="0" w:line="276" w:lineRule="auto"/>
              <w:jc w:val="right"/>
              <w:rPr>
                <w:rFonts w:ascii="Calibri" w:eastAsia="Times New Roman" w:hAnsi="Calibri" w:cs="Calibri"/>
                <w:i/>
                <w:iCs/>
                <w:color w:val="000000"/>
                <w:lang w:eastAsia="ko-KR"/>
              </w:rPr>
            </w:pPr>
            <w:r w:rsidRPr="00A63052">
              <w:rPr>
                <w:rFonts w:ascii="Calibri" w:hAnsi="Calibri" w:cs="Calibri"/>
                <w:i/>
                <w:iCs/>
                <w:lang w:eastAsia="ko-KR"/>
              </w:rPr>
              <w:t>351</w:t>
            </w:r>
          </w:p>
        </w:tc>
        <w:tc>
          <w:tcPr>
            <w:tcW w:w="768" w:type="dxa"/>
            <w:tcBorders>
              <w:top w:val="single" w:sz="4" w:space="0" w:color="auto"/>
            </w:tcBorders>
            <w:shd w:val="clear" w:color="auto" w:fill="FFFFFF" w:themeFill="background1"/>
            <w:vAlign w:val="center"/>
          </w:tcPr>
          <w:p w14:paraId="7CFD7883" w14:textId="2B348B70" w:rsidR="00C42F38" w:rsidRPr="00A63052" w:rsidRDefault="00C42F38" w:rsidP="00CC4D9C">
            <w:pPr>
              <w:spacing w:after="0" w:line="276" w:lineRule="auto"/>
              <w:jc w:val="right"/>
              <w:rPr>
                <w:rFonts w:ascii="Calibri" w:eastAsia="Times New Roman" w:hAnsi="Calibri" w:cs="Calibri"/>
                <w:i/>
                <w:iCs/>
                <w:color w:val="000000"/>
                <w:lang w:eastAsia="ko-KR"/>
              </w:rPr>
            </w:pPr>
            <w:r w:rsidRPr="00A63052">
              <w:rPr>
                <w:rFonts w:ascii="Calibri" w:hAnsi="Calibri" w:cs="Calibri"/>
                <w:i/>
                <w:iCs/>
                <w:lang w:eastAsia="ko-KR"/>
              </w:rPr>
              <w:t>333</w:t>
            </w:r>
          </w:p>
        </w:tc>
        <w:tc>
          <w:tcPr>
            <w:tcW w:w="239" w:type="dxa"/>
            <w:tcBorders>
              <w:top w:val="single" w:sz="4" w:space="0" w:color="auto"/>
            </w:tcBorders>
            <w:shd w:val="clear" w:color="auto" w:fill="FFFFFF" w:themeFill="background1"/>
          </w:tcPr>
          <w:p w14:paraId="230542B6" w14:textId="77777777" w:rsidR="00C42F38" w:rsidRPr="00A63052" w:rsidRDefault="00C42F38" w:rsidP="00CC4D9C">
            <w:pPr>
              <w:spacing w:after="0" w:line="276" w:lineRule="auto"/>
              <w:rPr>
                <w:rFonts w:ascii="Calibri" w:eastAsia="Times New Roman" w:hAnsi="Calibri" w:cs="Calibri"/>
                <w:i/>
                <w:iCs/>
                <w:color w:val="000000"/>
                <w:lang w:eastAsia="ko-KR"/>
              </w:rPr>
            </w:pPr>
          </w:p>
        </w:tc>
        <w:tc>
          <w:tcPr>
            <w:tcW w:w="778" w:type="dxa"/>
            <w:tcBorders>
              <w:top w:val="single" w:sz="4" w:space="0" w:color="auto"/>
            </w:tcBorders>
            <w:shd w:val="clear" w:color="auto" w:fill="FFFFFF" w:themeFill="background1"/>
            <w:vAlign w:val="center"/>
          </w:tcPr>
          <w:p w14:paraId="1BDD032E" w14:textId="0EFF9A88" w:rsidR="00C42F38" w:rsidRPr="00A63052" w:rsidRDefault="00C42F38" w:rsidP="00CC4D9C">
            <w:pPr>
              <w:spacing w:after="0" w:line="276" w:lineRule="auto"/>
              <w:jc w:val="right"/>
              <w:rPr>
                <w:rFonts w:ascii="Calibri" w:hAnsi="Calibri" w:cs="Calibri"/>
                <w:i/>
                <w:iCs/>
                <w:color w:val="000000"/>
                <w:lang w:eastAsia="ko-KR"/>
              </w:rPr>
            </w:pPr>
            <w:r w:rsidRPr="00A63052">
              <w:rPr>
                <w:rFonts w:ascii="Calibri" w:hAnsi="Calibri" w:cs="Calibri"/>
                <w:i/>
                <w:iCs/>
                <w:lang w:eastAsia="ko-KR"/>
              </w:rPr>
              <w:t>492</w:t>
            </w:r>
          </w:p>
        </w:tc>
        <w:tc>
          <w:tcPr>
            <w:tcW w:w="933" w:type="dxa"/>
            <w:tcBorders>
              <w:top w:val="single" w:sz="4" w:space="0" w:color="auto"/>
            </w:tcBorders>
            <w:shd w:val="clear" w:color="auto" w:fill="FFFFFF" w:themeFill="background1"/>
            <w:vAlign w:val="center"/>
          </w:tcPr>
          <w:p w14:paraId="08CFC4FF" w14:textId="5C29CC01" w:rsidR="00C42F38" w:rsidRPr="00A63052" w:rsidRDefault="00C42F38" w:rsidP="00CC4D9C">
            <w:pPr>
              <w:spacing w:after="0" w:line="276" w:lineRule="auto"/>
              <w:jc w:val="right"/>
              <w:rPr>
                <w:rFonts w:ascii="Calibri" w:hAnsi="Calibri" w:cs="Calibri"/>
                <w:i/>
                <w:iCs/>
                <w:color w:val="000000"/>
                <w:lang w:eastAsia="ko-KR"/>
              </w:rPr>
            </w:pPr>
            <w:r w:rsidRPr="00A63052">
              <w:rPr>
                <w:rFonts w:ascii="Calibri" w:hAnsi="Calibri" w:cs="Calibri"/>
                <w:i/>
                <w:iCs/>
                <w:lang w:eastAsia="ko-KR"/>
              </w:rPr>
              <w:t>249</w:t>
            </w:r>
          </w:p>
        </w:tc>
        <w:tc>
          <w:tcPr>
            <w:tcW w:w="722" w:type="dxa"/>
            <w:tcBorders>
              <w:top w:val="single" w:sz="4" w:space="0" w:color="auto"/>
            </w:tcBorders>
            <w:shd w:val="clear" w:color="auto" w:fill="FFFFFF" w:themeFill="background1"/>
            <w:vAlign w:val="center"/>
          </w:tcPr>
          <w:p w14:paraId="25C5107A" w14:textId="635752C0" w:rsidR="00C42F38" w:rsidRPr="00A63052" w:rsidRDefault="00C42F38" w:rsidP="00CC4D9C">
            <w:pPr>
              <w:spacing w:after="0" w:line="276" w:lineRule="auto"/>
              <w:jc w:val="right"/>
              <w:rPr>
                <w:rFonts w:ascii="Calibri" w:hAnsi="Calibri" w:cs="Calibri"/>
                <w:i/>
                <w:iCs/>
                <w:color w:val="000000"/>
                <w:lang w:eastAsia="ko-KR"/>
              </w:rPr>
            </w:pPr>
            <w:r w:rsidRPr="00A63052">
              <w:rPr>
                <w:rFonts w:ascii="Calibri" w:hAnsi="Calibri" w:cs="Calibri"/>
                <w:i/>
                <w:iCs/>
                <w:lang w:eastAsia="ko-KR"/>
              </w:rPr>
              <w:t>243</w:t>
            </w:r>
          </w:p>
        </w:tc>
        <w:tc>
          <w:tcPr>
            <w:tcW w:w="242" w:type="dxa"/>
            <w:gridSpan w:val="2"/>
            <w:tcBorders>
              <w:top w:val="single" w:sz="4" w:space="0" w:color="auto"/>
            </w:tcBorders>
            <w:shd w:val="clear" w:color="auto" w:fill="FFFFFF" w:themeFill="background1"/>
            <w:vAlign w:val="center"/>
          </w:tcPr>
          <w:p w14:paraId="1415E7BF" w14:textId="77777777" w:rsidR="00C42F38" w:rsidRPr="00A63052" w:rsidRDefault="00C42F38" w:rsidP="00CC4D9C">
            <w:pPr>
              <w:spacing w:after="0" w:line="276" w:lineRule="auto"/>
              <w:rPr>
                <w:rFonts w:ascii="Calibri" w:eastAsia="Times New Roman" w:hAnsi="Calibri" w:cs="Calibri"/>
                <w:i/>
                <w:iCs/>
                <w:color w:val="000000"/>
                <w:lang w:eastAsia="ko-KR"/>
              </w:rPr>
            </w:pPr>
          </w:p>
        </w:tc>
        <w:tc>
          <w:tcPr>
            <w:tcW w:w="607" w:type="dxa"/>
            <w:tcBorders>
              <w:top w:val="single" w:sz="4" w:space="0" w:color="auto"/>
            </w:tcBorders>
            <w:shd w:val="clear" w:color="auto" w:fill="FFFFFF" w:themeFill="background1"/>
          </w:tcPr>
          <w:p w14:paraId="2768528B" w14:textId="77777777" w:rsidR="00C42F38" w:rsidRPr="00A63052" w:rsidRDefault="00C42F38" w:rsidP="00CC4D9C">
            <w:pPr>
              <w:spacing w:after="0" w:line="276" w:lineRule="auto"/>
              <w:rPr>
                <w:rFonts w:ascii="Calibri" w:eastAsia="Times New Roman" w:hAnsi="Calibri" w:cs="Calibri"/>
                <w:i/>
                <w:iCs/>
                <w:color w:val="000000"/>
                <w:lang w:eastAsia="ko-KR"/>
              </w:rPr>
            </w:pPr>
          </w:p>
        </w:tc>
      </w:tr>
    </w:tbl>
    <w:p w14:paraId="19267238" w14:textId="77777777" w:rsidR="0081686F" w:rsidRPr="00A63052" w:rsidRDefault="0081686F" w:rsidP="00C357DF">
      <w:pPr>
        <w:spacing w:after="0" w:line="240" w:lineRule="auto"/>
        <w:ind w:left="709"/>
        <w:rPr>
          <w:rFonts w:ascii="Calibri" w:eastAsia="Times New Roman" w:hAnsi="Calibri" w:cs="Calibri"/>
          <w:color w:val="000000"/>
          <w:lang w:eastAsia="ko-KR"/>
        </w:rPr>
      </w:pPr>
      <w:r w:rsidRPr="00A63052">
        <w:rPr>
          <w:rFonts w:ascii="Calibri" w:eastAsia="Times New Roman" w:hAnsi="Calibri" w:cs="Calibri"/>
          <w:color w:val="000000"/>
          <w:lang w:eastAsia="ko-KR"/>
        </w:rPr>
        <w:t xml:space="preserve">* </w:t>
      </w:r>
      <w:r w:rsidR="00547943" w:rsidRPr="00A63052">
        <w:rPr>
          <w:rFonts w:ascii="Calibri" w:eastAsia="Times New Roman" w:hAnsi="Calibri" w:cs="Calibri"/>
          <w:color w:val="000000"/>
          <w:lang w:eastAsia="ko-KR"/>
        </w:rPr>
        <w:t>Trials using SF-36 domains as primary outcomes. PLINY and Lifestyle Matters used SF-36v2 mental health at 6 months as primary clinical outcomes.</w:t>
      </w:r>
    </w:p>
    <w:p w14:paraId="281C3ED0" w14:textId="054B6108" w:rsidR="00AA0358" w:rsidRDefault="0081686F" w:rsidP="00C357DF">
      <w:pPr>
        <w:spacing w:after="0" w:line="240" w:lineRule="auto"/>
        <w:ind w:left="709"/>
        <w:rPr>
          <w:rFonts w:ascii="Calibri" w:eastAsia="Times New Roman" w:hAnsi="Calibri" w:cs="Calibri"/>
          <w:color w:val="000000"/>
          <w:lang w:eastAsia="ko-KR"/>
        </w:rPr>
        <w:sectPr w:rsidR="00AA0358" w:rsidSect="00AF715B">
          <w:pgSz w:w="16838" w:h="11906" w:orient="landscape"/>
          <w:pgMar w:top="1440" w:right="1440" w:bottom="1440" w:left="1440" w:header="708" w:footer="708" w:gutter="0"/>
          <w:cols w:space="708"/>
          <w:docGrid w:linePitch="360"/>
        </w:sectPr>
      </w:pPr>
      <w:r w:rsidRPr="00A63052">
        <w:rPr>
          <w:rFonts w:ascii="Calibri" w:eastAsia="Times New Roman" w:hAnsi="Calibri" w:cs="Calibri"/>
          <w:color w:val="000000"/>
          <w:lang w:eastAsia="ko-KR"/>
        </w:rPr>
        <w:t>PRO, patient-reported outcome</w:t>
      </w:r>
      <w:r w:rsidR="0018123C" w:rsidRPr="0018123C">
        <w:rPr>
          <w:rFonts w:ascii="Calibri" w:eastAsia="Times New Roman" w:hAnsi="Calibri" w:cs="Calibri"/>
          <w:color w:val="000000"/>
          <w:lang w:eastAsia="ko-KR"/>
        </w:rPr>
        <w:t>; SF-36, Short-Form 36</w:t>
      </w:r>
      <w:r w:rsidRPr="00A63052">
        <w:rPr>
          <w:rFonts w:ascii="Calibri" w:eastAsia="Times New Roman" w:hAnsi="Calibri" w:cs="Calibri"/>
          <w:color w:val="000000"/>
          <w:lang w:eastAsia="ko-KR"/>
        </w:rPr>
        <w:t>.</w:t>
      </w:r>
      <w:r w:rsidR="00E304C7" w:rsidRPr="00A63052">
        <w:rPr>
          <w:rFonts w:ascii="Calibri" w:eastAsia="Times New Roman" w:hAnsi="Calibri" w:cs="Calibri"/>
          <w:color w:val="000000"/>
          <w:lang w:eastAsia="ko-KR"/>
        </w:rPr>
        <w:br w:type="page"/>
      </w:r>
    </w:p>
    <w:p w14:paraId="442F8C85" w14:textId="7AE77634" w:rsidR="00A623B7" w:rsidRDefault="00E304C7" w:rsidP="00A623B7">
      <w:pPr>
        <w:spacing w:line="276" w:lineRule="auto"/>
        <w:ind w:right="95"/>
        <w:jc w:val="center"/>
        <w:rPr>
          <w:rFonts w:ascii="Calibri" w:hAnsi="Calibri" w:cs="Calibri"/>
          <w:b/>
          <w:bCs/>
          <w:lang w:eastAsia="ko-KR"/>
        </w:rPr>
      </w:pPr>
      <w:r w:rsidRPr="00A63052">
        <w:rPr>
          <w:rFonts w:ascii="Calibri" w:hAnsi="Calibri" w:cs="Calibri"/>
          <w:b/>
          <w:bCs/>
          <w:lang w:eastAsia="ko-KR"/>
        </w:rPr>
        <w:lastRenderedPageBreak/>
        <w:t xml:space="preserve">Table 4 </w:t>
      </w:r>
      <w:r w:rsidR="00A623B7">
        <w:rPr>
          <w:rFonts w:ascii="Calibri" w:hAnsi="Calibri" w:cs="Calibri"/>
          <w:b/>
          <w:bCs/>
          <w:lang w:eastAsia="ko-KR"/>
        </w:rPr>
        <w:t>I</w:t>
      </w:r>
      <w:r w:rsidRPr="00A63052">
        <w:rPr>
          <w:rFonts w:ascii="Calibri" w:hAnsi="Calibri" w:cs="Calibri"/>
          <w:b/>
          <w:bCs/>
          <w:lang w:eastAsia="ko-KR"/>
        </w:rPr>
        <w:t>nterpret</w:t>
      </w:r>
      <w:r w:rsidR="00A623B7">
        <w:rPr>
          <w:rFonts w:ascii="Calibri" w:hAnsi="Calibri" w:cs="Calibri"/>
          <w:b/>
          <w:bCs/>
          <w:lang w:eastAsia="ko-KR"/>
        </w:rPr>
        <w:t>ation of</w:t>
      </w:r>
      <w:r w:rsidRPr="00A63052">
        <w:rPr>
          <w:rFonts w:ascii="Calibri" w:hAnsi="Calibri" w:cs="Calibri"/>
          <w:b/>
          <w:bCs/>
          <w:lang w:eastAsia="ko-KR"/>
        </w:rPr>
        <w:t xml:space="preserve"> the treatment coefficient </w:t>
      </w:r>
      <w:r w:rsidR="00FC22E5" w:rsidRPr="00A63052">
        <w:rPr>
          <w:rFonts w:ascii="Calibri" w:hAnsi="Calibri" w:cs="Calibri"/>
          <w:b/>
          <w:bCs/>
          <w:lang w:eastAsia="ko-KR"/>
        </w:rPr>
        <w:t>from</w:t>
      </w:r>
      <w:r w:rsidRPr="00A63052">
        <w:rPr>
          <w:rFonts w:ascii="Calibri" w:hAnsi="Calibri" w:cs="Calibri"/>
          <w:b/>
          <w:bCs/>
          <w:lang w:eastAsia="ko-KR"/>
        </w:rPr>
        <w:t xml:space="preserve"> the </w:t>
      </w:r>
      <w:r w:rsidR="00074659">
        <w:rPr>
          <w:rFonts w:ascii="Calibri" w:hAnsi="Calibri" w:cs="Calibri"/>
          <w:b/>
          <w:bCs/>
          <w:lang w:eastAsia="ko-KR"/>
        </w:rPr>
        <w:t xml:space="preserve">ten </w:t>
      </w:r>
      <w:r w:rsidRPr="00A63052">
        <w:rPr>
          <w:rFonts w:ascii="Calibri" w:hAnsi="Calibri" w:cs="Calibri"/>
          <w:b/>
          <w:bCs/>
          <w:lang w:eastAsia="ko-KR"/>
        </w:rPr>
        <w:t xml:space="preserve">statistical methods </w:t>
      </w:r>
      <w:r w:rsidR="00A623B7">
        <w:rPr>
          <w:rFonts w:ascii="Calibri" w:hAnsi="Calibri" w:cs="Calibri"/>
          <w:b/>
          <w:bCs/>
          <w:lang w:eastAsia="ko-KR"/>
        </w:rPr>
        <w:t>using t</w:t>
      </w:r>
      <w:r w:rsidR="00A623B7" w:rsidRPr="00A623B7">
        <w:rPr>
          <w:rFonts w:ascii="Calibri" w:hAnsi="Calibri" w:cs="Calibri"/>
          <w:b/>
          <w:bCs/>
          <w:lang w:eastAsia="ko-KR"/>
        </w:rPr>
        <w:t>he SF-36 MH score at 6-month follow-up in the LM trial</w:t>
      </w:r>
      <w:r w:rsidR="00A623B7">
        <w:rPr>
          <w:rFonts w:ascii="Calibri" w:hAnsi="Calibri" w:cs="Calibri"/>
          <w:b/>
          <w:bCs/>
          <w:lang w:eastAsia="ko-KR"/>
        </w:rPr>
        <w:t xml:space="preserve"> as an example</w:t>
      </w:r>
    </w:p>
    <w:p w14:paraId="5C9BE7E5" w14:textId="07F05116" w:rsidR="00E304C7" w:rsidRPr="00A63052" w:rsidRDefault="00E304C7" w:rsidP="005C5647">
      <w:pPr>
        <w:spacing w:line="276" w:lineRule="auto"/>
        <w:jc w:val="center"/>
        <w:rPr>
          <w:rFonts w:ascii="Calibri" w:hAnsi="Calibri" w:cs="Calibri"/>
        </w:rPr>
      </w:pPr>
      <w:r w:rsidRPr="00A63052">
        <w:rPr>
          <w:rFonts w:ascii="Calibri" w:hAnsi="Calibri" w:cs="Calibri"/>
          <w:b/>
          <w:bCs/>
        </w:rPr>
        <w:t>(</w:t>
      </w:r>
      <w:r w:rsidR="005C5647">
        <w:rPr>
          <w:rFonts w:ascii="Calibri" w:hAnsi="Calibri" w:cs="Calibri"/>
          <w:b/>
          <w:bCs/>
        </w:rPr>
        <w:t>a</w:t>
      </w:r>
      <w:r w:rsidRPr="00A63052">
        <w:rPr>
          <w:rFonts w:ascii="Calibri" w:hAnsi="Calibri" w:cs="Calibri"/>
          <w:b/>
          <w:bCs/>
        </w:rPr>
        <w:t>) Statistical methods</w:t>
      </w:r>
      <w:r w:rsidR="003C7CC4">
        <w:rPr>
          <w:rFonts w:ascii="Calibri" w:hAnsi="Calibri" w:cs="Calibri"/>
          <w:b/>
          <w:bCs/>
        </w:rPr>
        <w:t xml:space="preserve"> that used</w:t>
      </w:r>
      <w:r w:rsidRPr="00A63052">
        <w:rPr>
          <w:rFonts w:ascii="Calibri" w:hAnsi="Calibri" w:cs="Calibri"/>
          <w:b/>
          <w:bCs/>
        </w:rPr>
        <w:t xml:space="preserve"> </w:t>
      </w:r>
      <w:r w:rsidR="003C7CC4" w:rsidRPr="003C7CC4">
        <w:rPr>
          <w:rFonts w:ascii="Calibri" w:hAnsi="Calibri" w:cs="Calibri"/>
          <w:b/>
          <w:bCs/>
        </w:rPr>
        <w:t>the unt</w:t>
      </w:r>
      <w:r w:rsidR="0075117F">
        <w:rPr>
          <w:rFonts w:ascii="Calibri" w:hAnsi="Calibri" w:cs="Calibri"/>
          <w:b/>
          <w:bCs/>
        </w:rPr>
        <w:t>ransformed scale</w:t>
      </w:r>
    </w:p>
    <w:tbl>
      <w:tblPr>
        <w:tblW w:w="9638" w:type="dxa"/>
        <w:jc w:val="center"/>
        <w:tblBorders>
          <w:top w:val="single" w:sz="4" w:space="0" w:color="auto"/>
          <w:bottom w:val="single" w:sz="4" w:space="0" w:color="auto"/>
        </w:tblBorders>
        <w:tblLayout w:type="fixed"/>
        <w:tblLook w:val="04A0" w:firstRow="1" w:lastRow="0" w:firstColumn="1" w:lastColumn="0" w:noHBand="0" w:noVBand="1"/>
      </w:tblPr>
      <w:tblGrid>
        <w:gridCol w:w="1134"/>
        <w:gridCol w:w="1280"/>
        <w:gridCol w:w="7224"/>
      </w:tblGrid>
      <w:tr w:rsidR="00E304C7" w:rsidRPr="00A63052" w14:paraId="242CFFA3" w14:textId="77777777" w:rsidTr="00AF017D">
        <w:trPr>
          <w:trHeight w:val="184"/>
          <w:jc w:val="center"/>
        </w:trPr>
        <w:tc>
          <w:tcPr>
            <w:tcW w:w="1134" w:type="dxa"/>
            <w:tcBorders>
              <w:top w:val="single" w:sz="4" w:space="0" w:color="auto"/>
              <w:bottom w:val="single" w:sz="4" w:space="0" w:color="auto"/>
            </w:tcBorders>
            <w:shd w:val="clear" w:color="auto" w:fill="auto"/>
            <w:vAlign w:val="center"/>
            <w:hideMark/>
          </w:tcPr>
          <w:p w14:paraId="641C1834" w14:textId="77777777" w:rsidR="00E304C7" w:rsidRPr="00A63052" w:rsidRDefault="00E304C7" w:rsidP="00F00FB2">
            <w:pPr>
              <w:spacing w:after="0" w:line="276" w:lineRule="auto"/>
              <w:jc w:val="left"/>
              <w:rPr>
                <w:rFonts w:ascii="Calibri" w:eastAsia="Times New Roman" w:hAnsi="Calibri" w:cs="Calibri"/>
                <w:b/>
                <w:bCs/>
                <w:color w:val="000000"/>
              </w:rPr>
            </w:pPr>
            <w:r w:rsidRPr="00A63052">
              <w:rPr>
                <w:rFonts w:ascii="Calibri" w:eastAsia="Times New Roman" w:hAnsi="Calibri" w:cs="Calibri"/>
                <w:b/>
                <w:bCs/>
                <w:color w:val="000000"/>
              </w:rPr>
              <w:t>Statistical methods</w:t>
            </w:r>
          </w:p>
        </w:tc>
        <w:tc>
          <w:tcPr>
            <w:tcW w:w="1280" w:type="dxa"/>
            <w:tcBorders>
              <w:top w:val="single" w:sz="4" w:space="0" w:color="auto"/>
              <w:bottom w:val="single" w:sz="4" w:space="0" w:color="auto"/>
            </w:tcBorders>
            <w:shd w:val="clear" w:color="auto" w:fill="auto"/>
            <w:vAlign w:val="center"/>
            <w:hideMark/>
          </w:tcPr>
          <w:p w14:paraId="24D95ED4" w14:textId="77777777" w:rsidR="00E304C7" w:rsidRPr="00A63052" w:rsidRDefault="00E304C7" w:rsidP="00F00FB2">
            <w:pPr>
              <w:spacing w:after="0" w:line="276" w:lineRule="auto"/>
              <w:jc w:val="left"/>
              <w:rPr>
                <w:rFonts w:ascii="Calibri" w:eastAsia="Times New Roman" w:hAnsi="Calibri" w:cs="Calibri"/>
                <w:b/>
                <w:bCs/>
                <w:color w:val="000000"/>
              </w:rPr>
            </w:pPr>
            <w:r w:rsidRPr="00A63052">
              <w:rPr>
                <w:rFonts w:ascii="Calibri" w:eastAsia="Times New Roman" w:hAnsi="Calibri" w:cs="Calibri"/>
                <w:b/>
                <w:bCs/>
                <w:color w:val="000000"/>
              </w:rPr>
              <w:t>Coefficient</w:t>
            </w:r>
          </w:p>
        </w:tc>
        <w:tc>
          <w:tcPr>
            <w:tcW w:w="7224" w:type="dxa"/>
            <w:tcBorders>
              <w:top w:val="single" w:sz="4" w:space="0" w:color="auto"/>
              <w:bottom w:val="single" w:sz="4" w:space="0" w:color="auto"/>
            </w:tcBorders>
            <w:shd w:val="clear" w:color="auto" w:fill="auto"/>
            <w:noWrap/>
            <w:vAlign w:val="center"/>
            <w:hideMark/>
          </w:tcPr>
          <w:p w14:paraId="4217BFFC" w14:textId="77777777" w:rsidR="00E304C7" w:rsidRPr="00A63052" w:rsidRDefault="00E304C7" w:rsidP="00F00FB2">
            <w:pPr>
              <w:spacing w:after="0" w:line="276" w:lineRule="auto"/>
              <w:jc w:val="left"/>
              <w:rPr>
                <w:rFonts w:ascii="Calibri" w:eastAsia="Times New Roman" w:hAnsi="Calibri" w:cs="Calibri"/>
                <w:b/>
                <w:bCs/>
                <w:color w:val="000000"/>
              </w:rPr>
            </w:pPr>
            <w:r w:rsidRPr="00A63052">
              <w:rPr>
                <w:rFonts w:ascii="Calibri" w:eastAsia="Times New Roman" w:hAnsi="Calibri" w:cs="Calibri"/>
                <w:b/>
                <w:bCs/>
                <w:color w:val="000000"/>
              </w:rPr>
              <w:t>Interpretation</w:t>
            </w:r>
          </w:p>
        </w:tc>
      </w:tr>
      <w:tr w:rsidR="00E304C7" w:rsidRPr="00A63052" w14:paraId="07D3EAB5" w14:textId="77777777" w:rsidTr="00AF017D">
        <w:trPr>
          <w:trHeight w:val="300"/>
          <w:jc w:val="center"/>
        </w:trPr>
        <w:tc>
          <w:tcPr>
            <w:tcW w:w="1134" w:type="dxa"/>
            <w:tcBorders>
              <w:top w:val="single" w:sz="4" w:space="0" w:color="auto"/>
            </w:tcBorders>
            <w:shd w:val="clear" w:color="auto" w:fill="F2F2F2" w:themeFill="background1" w:themeFillShade="F2"/>
            <w:vAlign w:val="center"/>
            <w:hideMark/>
          </w:tcPr>
          <w:p w14:paraId="6D57E8ED" w14:textId="4AF86821" w:rsidR="00E304C7" w:rsidRPr="00A63052" w:rsidRDefault="00AA0358" w:rsidP="00F00FB2">
            <w:pPr>
              <w:spacing w:after="0" w:line="276" w:lineRule="auto"/>
              <w:jc w:val="left"/>
              <w:rPr>
                <w:rFonts w:ascii="Calibri" w:eastAsia="Times New Roman" w:hAnsi="Calibri" w:cs="Calibri"/>
                <w:b/>
                <w:bCs/>
                <w:color w:val="000000"/>
              </w:rPr>
            </w:pPr>
            <w:r>
              <w:rPr>
                <w:rFonts w:ascii="Calibri" w:eastAsia="Times New Roman" w:hAnsi="Calibri" w:cs="Calibri"/>
                <w:b/>
                <w:bCs/>
                <w:color w:val="000000"/>
              </w:rPr>
              <w:t>MLR</w:t>
            </w:r>
          </w:p>
        </w:tc>
        <w:tc>
          <w:tcPr>
            <w:tcW w:w="1280" w:type="dxa"/>
            <w:tcBorders>
              <w:top w:val="single" w:sz="4" w:space="0" w:color="auto"/>
            </w:tcBorders>
            <w:shd w:val="clear" w:color="auto" w:fill="F2F2F2" w:themeFill="background1" w:themeFillShade="F2"/>
            <w:vAlign w:val="center"/>
            <w:hideMark/>
          </w:tcPr>
          <w:p w14:paraId="608FCEB2" w14:textId="26883700" w:rsidR="00E304C7" w:rsidRPr="00A63052" w:rsidRDefault="00FC22E5" w:rsidP="00F00FB2">
            <w:pPr>
              <w:spacing w:after="0" w:line="276" w:lineRule="auto"/>
              <w:jc w:val="right"/>
              <w:rPr>
                <w:rFonts w:ascii="Calibri" w:eastAsia="Times New Roman" w:hAnsi="Calibri" w:cs="Calibri"/>
                <w:color w:val="000000"/>
              </w:rPr>
            </w:pPr>
            <w:r w:rsidRPr="00A63052">
              <w:rPr>
                <w:rFonts w:ascii="Calibri" w:eastAsia="Times New Roman" w:hAnsi="Calibri" w:cs="Calibri"/>
                <w:color w:val="000000"/>
              </w:rPr>
              <w:t>2.31</w:t>
            </w:r>
          </w:p>
        </w:tc>
        <w:tc>
          <w:tcPr>
            <w:tcW w:w="7224" w:type="dxa"/>
            <w:tcBorders>
              <w:top w:val="single" w:sz="4" w:space="0" w:color="auto"/>
            </w:tcBorders>
            <w:shd w:val="clear" w:color="auto" w:fill="F2F2F2" w:themeFill="background1" w:themeFillShade="F2"/>
            <w:noWrap/>
            <w:vAlign w:val="center"/>
            <w:hideMark/>
          </w:tcPr>
          <w:p w14:paraId="07F97396" w14:textId="25A343B1" w:rsidR="00E304C7" w:rsidRPr="00A63052" w:rsidRDefault="00E304C7" w:rsidP="00D87924">
            <w:pPr>
              <w:spacing w:after="0" w:line="276" w:lineRule="auto"/>
              <w:rPr>
                <w:rFonts w:ascii="Calibri" w:eastAsia="Times New Roman" w:hAnsi="Calibri" w:cs="Calibri"/>
                <w:color w:val="000000"/>
              </w:rPr>
            </w:pPr>
            <w:r w:rsidRPr="00A63052">
              <w:rPr>
                <w:rFonts w:ascii="Calibri" w:eastAsia="Times New Roman" w:hAnsi="Calibri" w:cs="Calibri"/>
                <w:color w:val="000000"/>
              </w:rPr>
              <w:t xml:space="preserve">The mean of </w:t>
            </w:r>
            <w:r w:rsidR="00D87924">
              <w:rPr>
                <w:rFonts w:ascii="Calibri" w:eastAsia="Times New Roman" w:hAnsi="Calibri" w:cs="Calibri"/>
                <w:color w:val="000000"/>
              </w:rPr>
              <w:t>the</w:t>
            </w:r>
            <w:r w:rsidRPr="00A63052">
              <w:rPr>
                <w:rFonts w:ascii="Calibri" w:eastAsia="Times New Roman" w:hAnsi="Calibri" w:cs="Calibri"/>
                <w:color w:val="000000"/>
              </w:rPr>
              <w:t xml:space="preserve"> </w:t>
            </w:r>
            <w:r w:rsidR="00D87924">
              <w:rPr>
                <w:rFonts w:ascii="Calibri" w:eastAsia="Times New Roman" w:hAnsi="Calibri" w:cs="Calibri"/>
                <w:color w:val="000000"/>
              </w:rPr>
              <w:t>MH</w:t>
            </w:r>
            <w:r w:rsidR="00FC22E5" w:rsidRPr="00A63052">
              <w:rPr>
                <w:rFonts w:ascii="Calibri" w:eastAsia="Times New Roman" w:hAnsi="Calibri" w:cs="Calibri"/>
                <w:color w:val="000000"/>
              </w:rPr>
              <w:t xml:space="preserve"> score</w:t>
            </w:r>
            <w:r w:rsidRPr="00A63052">
              <w:rPr>
                <w:rFonts w:ascii="Calibri" w:eastAsia="Times New Roman" w:hAnsi="Calibri" w:cs="Calibri"/>
                <w:color w:val="000000"/>
              </w:rPr>
              <w:t xml:space="preserve"> at </w:t>
            </w:r>
            <w:r w:rsidR="00FC22E5" w:rsidRPr="00A63052">
              <w:rPr>
                <w:rFonts w:ascii="Calibri" w:eastAsia="Times New Roman" w:hAnsi="Calibri" w:cs="Calibri"/>
                <w:color w:val="000000"/>
              </w:rPr>
              <w:t>6</w:t>
            </w:r>
            <w:r w:rsidRPr="00A63052">
              <w:rPr>
                <w:rFonts w:ascii="Calibri" w:eastAsia="Times New Roman" w:hAnsi="Calibri" w:cs="Calibri"/>
                <w:color w:val="000000"/>
              </w:rPr>
              <w:t xml:space="preserve"> months for the </w:t>
            </w:r>
            <w:r w:rsidR="00FC22E5" w:rsidRPr="00A63052">
              <w:rPr>
                <w:rFonts w:ascii="Calibri" w:eastAsia="Times New Roman" w:hAnsi="Calibri" w:cs="Calibri"/>
                <w:color w:val="000000"/>
              </w:rPr>
              <w:t>treatment</w:t>
            </w:r>
            <w:r w:rsidRPr="00A63052">
              <w:rPr>
                <w:rFonts w:ascii="Calibri" w:eastAsia="Times New Roman" w:hAnsi="Calibri" w:cs="Calibri"/>
                <w:color w:val="000000"/>
              </w:rPr>
              <w:t xml:space="preserve"> group is </w:t>
            </w:r>
            <w:r w:rsidR="00FC22E5" w:rsidRPr="00A63052">
              <w:rPr>
                <w:rFonts w:ascii="Calibri" w:eastAsia="Times New Roman" w:hAnsi="Calibri" w:cs="Calibri"/>
                <w:color w:val="000000"/>
              </w:rPr>
              <w:t>2.31</w:t>
            </w:r>
            <w:r w:rsidRPr="00A63052">
              <w:rPr>
                <w:rFonts w:ascii="Calibri" w:eastAsia="Times New Roman" w:hAnsi="Calibri" w:cs="Calibri"/>
                <w:color w:val="000000"/>
              </w:rPr>
              <w:t xml:space="preserve"> points higher than the </w:t>
            </w:r>
            <w:r w:rsidR="008767C4">
              <w:rPr>
                <w:rFonts w:ascii="Calibri" w:eastAsia="Times New Roman" w:hAnsi="Calibri" w:cs="Calibri"/>
                <w:color w:val="000000"/>
              </w:rPr>
              <w:t xml:space="preserve">mean for the </w:t>
            </w:r>
            <w:r w:rsidR="00FC22E5" w:rsidRPr="00A63052">
              <w:rPr>
                <w:rFonts w:ascii="Calibri" w:eastAsia="Times New Roman" w:hAnsi="Calibri" w:cs="Calibri"/>
                <w:color w:val="000000"/>
              </w:rPr>
              <w:t>control</w:t>
            </w:r>
            <w:r w:rsidRPr="00A63052">
              <w:rPr>
                <w:rFonts w:ascii="Calibri" w:eastAsia="Times New Roman" w:hAnsi="Calibri" w:cs="Calibri"/>
                <w:color w:val="000000"/>
              </w:rPr>
              <w:t xml:space="preserve"> group</w:t>
            </w:r>
            <w:r w:rsidR="00D87924">
              <w:rPr>
                <w:rFonts w:ascii="Calibri" w:eastAsia="Times New Roman" w:hAnsi="Calibri" w:cs="Calibri"/>
                <w:color w:val="000000"/>
              </w:rPr>
              <w:t>, after adjusting for baseline MH score</w:t>
            </w:r>
            <w:r w:rsidRPr="00A63052">
              <w:rPr>
                <w:rFonts w:ascii="Calibri" w:eastAsia="Times New Roman" w:hAnsi="Calibri" w:cs="Calibri"/>
                <w:color w:val="000000"/>
              </w:rPr>
              <w:t xml:space="preserve">. </w:t>
            </w:r>
          </w:p>
        </w:tc>
      </w:tr>
      <w:tr w:rsidR="00E304C7" w:rsidRPr="00A63052" w14:paraId="1ADBD39E" w14:textId="77777777" w:rsidTr="00AF017D">
        <w:trPr>
          <w:trHeight w:val="300"/>
          <w:jc w:val="center"/>
        </w:trPr>
        <w:tc>
          <w:tcPr>
            <w:tcW w:w="1134" w:type="dxa"/>
            <w:shd w:val="clear" w:color="auto" w:fill="auto"/>
            <w:vAlign w:val="center"/>
            <w:hideMark/>
          </w:tcPr>
          <w:p w14:paraId="67DFD17B" w14:textId="18230D82" w:rsidR="00E304C7" w:rsidRPr="00A63052" w:rsidRDefault="00AA0358" w:rsidP="00F00FB2">
            <w:pPr>
              <w:spacing w:after="0" w:line="276" w:lineRule="auto"/>
              <w:jc w:val="left"/>
              <w:rPr>
                <w:rFonts w:ascii="Calibri" w:eastAsia="Times New Roman" w:hAnsi="Calibri" w:cs="Calibri"/>
                <w:b/>
                <w:bCs/>
                <w:color w:val="000000"/>
              </w:rPr>
            </w:pPr>
            <w:r>
              <w:rPr>
                <w:rFonts w:ascii="Calibri" w:eastAsia="Times New Roman" w:hAnsi="Calibri" w:cs="Calibri"/>
                <w:b/>
                <w:bCs/>
                <w:color w:val="000000"/>
              </w:rPr>
              <w:t>Tobit</w:t>
            </w:r>
          </w:p>
        </w:tc>
        <w:tc>
          <w:tcPr>
            <w:tcW w:w="1280" w:type="dxa"/>
            <w:shd w:val="clear" w:color="auto" w:fill="auto"/>
            <w:vAlign w:val="center"/>
            <w:hideMark/>
          </w:tcPr>
          <w:p w14:paraId="10745093" w14:textId="5FFF70E6" w:rsidR="00E304C7" w:rsidRPr="00A63052" w:rsidRDefault="00FC22E5" w:rsidP="00F00FB2">
            <w:pPr>
              <w:spacing w:after="0" w:line="276" w:lineRule="auto"/>
              <w:jc w:val="right"/>
              <w:rPr>
                <w:rFonts w:ascii="Calibri" w:eastAsia="Times New Roman" w:hAnsi="Calibri" w:cs="Calibri"/>
                <w:color w:val="000000"/>
              </w:rPr>
            </w:pPr>
            <w:r w:rsidRPr="00A63052">
              <w:rPr>
                <w:rFonts w:ascii="Calibri" w:eastAsia="Times New Roman" w:hAnsi="Calibri" w:cs="Calibri"/>
                <w:color w:val="000000"/>
              </w:rPr>
              <w:t>2.02</w:t>
            </w:r>
          </w:p>
        </w:tc>
        <w:tc>
          <w:tcPr>
            <w:tcW w:w="7224" w:type="dxa"/>
            <w:shd w:val="clear" w:color="auto" w:fill="auto"/>
            <w:noWrap/>
            <w:vAlign w:val="center"/>
            <w:hideMark/>
          </w:tcPr>
          <w:p w14:paraId="5943D8AA" w14:textId="06822E82" w:rsidR="00E304C7" w:rsidRPr="00A63052" w:rsidRDefault="00E304C7" w:rsidP="00D87924">
            <w:pPr>
              <w:spacing w:after="0" w:line="276" w:lineRule="auto"/>
              <w:rPr>
                <w:rFonts w:ascii="Calibri" w:eastAsia="Times New Roman" w:hAnsi="Calibri" w:cs="Calibri"/>
                <w:color w:val="000000"/>
              </w:rPr>
            </w:pPr>
            <w:r w:rsidRPr="00A63052">
              <w:rPr>
                <w:rFonts w:ascii="Calibri" w:eastAsia="Times New Roman" w:hAnsi="Calibri" w:cs="Calibri"/>
                <w:color w:val="000000"/>
              </w:rPr>
              <w:t>The mean of</w:t>
            </w:r>
            <w:r w:rsidR="008767C4">
              <w:rPr>
                <w:rFonts w:ascii="Calibri" w:eastAsia="Times New Roman" w:hAnsi="Calibri" w:cs="Calibri"/>
                <w:color w:val="000000"/>
              </w:rPr>
              <w:t xml:space="preserve"> the</w:t>
            </w:r>
            <w:r w:rsidRPr="00A63052">
              <w:rPr>
                <w:rFonts w:ascii="Calibri" w:eastAsia="Times New Roman" w:hAnsi="Calibri" w:cs="Calibri"/>
                <w:color w:val="000000"/>
              </w:rPr>
              <w:t xml:space="preserve"> </w:t>
            </w:r>
            <w:r w:rsidRPr="00A63052">
              <w:rPr>
                <w:rFonts w:ascii="Calibri" w:eastAsia="Times New Roman" w:hAnsi="Calibri" w:cs="Calibri"/>
                <w:i/>
                <w:iCs/>
                <w:color w:val="000000"/>
              </w:rPr>
              <w:t>uncensored</w:t>
            </w:r>
            <w:r w:rsidRPr="00A63052">
              <w:rPr>
                <w:rFonts w:ascii="Calibri" w:eastAsia="Times New Roman" w:hAnsi="Calibri" w:cs="Calibri"/>
                <w:color w:val="000000"/>
              </w:rPr>
              <w:t xml:space="preserve"> </w:t>
            </w:r>
            <w:r w:rsidR="00D87924">
              <w:rPr>
                <w:rFonts w:ascii="Calibri" w:eastAsia="Times New Roman" w:hAnsi="Calibri" w:cs="Calibri"/>
                <w:color w:val="000000"/>
              </w:rPr>
              <w:t>MH</w:t>
            </w:r>
            <w:r w:rsidR="00FC22E5" w:rsidRPr="00A63052">
              <w:rPr>
                <w:rFonts w:ascii="Calibri" w:eastAsia="Times New Roman" w:hAnsi="Calibri" w:cs="Calibri"/>
                <w:color w:val="000000"/>
              </w:rPr>
              <w:t xml:space="preserve"> score at 6 months for the treatment group is 2.02 points higher than the </w:t>
            </w:r>
            <w:r w:rsidR="008767C4">
              <w:rPr>
                <w:rFonts w:ascii="Calibri" w:eastAsia="Times New Roman" w:hAnsi="Calibri" w:cs="Calibri"/>
                <w:color w:val="000000"/>
              </w:rPr>
              <w:t xml:space="preserve">mean for the </w:t>
            </w:r>
            <w:r w:rsidR="00FC22E5" w:rsidRPr="00A63052">
              <w:rPr>
                <w:rFonts w:ascii="Calibri" w:eastAsia="Times New Roman" w:hAnsi="Calibri" w:cs="Calibri"/>
                <w:color w:val="000000"/>
              </w:rPr>
              <w:t>control group</w:t>
            </w:r>
            <w:r w:rsidR="00D87924">
              <w:rPr>
                <w:rFonts w:ascii="Calibri" w:eastAsia="Times New Roman" w:hAnsi="Calibri" w:cs="Calibri"/>
                <w:color w:val="000000"/>
              </w:rPr>
              <w:t>, after adjusting for baseline MH score</w:t>
            </w:r>
            <w:r w:rsidR="00FC22E5" w:rsidRPr="00A63052">
              <w:rPr>
                <w:rFonts w:ascii="Calibri" w:eastAsia="Times New Roman" w:hAnsi="Calibri" w:cs="Calibri"/>
                <w:color w:val="000000"/>
              </w:rPr>
              <w:t>.</w:t>
            </w:r>
          </w:p>
        </w:tc>
      </w:tr>
      <w:tr w:rsidR="00E304C7" w:rsidRPr="00A63052" w14:paraId="598A1A17" w14:textId="77777777" w:rsidTr="002A7044">
        <w:trPr>
          <w:trHeight w:val="300"/>
          <w:jc w:val="center"/>
        </w:trPr>
        <w:tc>
          <w:tcPr>
            <w:tcW w:w="1134" w:type="dxa"/>
            <w:tcBorders>
              <w:bottom w:val="nil"/>
            </w:tcBorders>
            <w:shd w:val="clear" w:color="auto" w:fill="F2F2F2" w:themeFill="background1" w:themeFillShade="F2"/>
            <w:vAlign w:val="center"/>
            <w:hideMark/>
          </w:tcPr>
          <w:p w14:paraId="7E52106A" w14:textId="1F18F7A7" w:rsidR="00E304C7" w:rsidRPr="00A63052" w:rsidRDefault="00AA0358" w:rsidP="00F00FB2">
            <w:pPr>
              <w:spacing w:after="0" w:line="276" w:lineRule="auto"/>
              <w:jc w:val="left"/>
              <w:rPr>
                <w:rFonts w:ascii="Calibri" w:eastAsia="Times New Roman" w:hAnsi="Calibri" w:cs="Calibri"/>
                <w:b/>
                <w:bCs/>
                <w:color w:val="000000"/>
              </w:rPr>
            </w:pPr>
            <w:r>
              <w:rPr>
                <w:rFonts w:ascii="Calibri" w:eastAsia="Times New Roman" w:hAnsi="Calibri" w:cs="Calibri"/>
                <w:b/>
                <w:bCs/>
                <w:color w:val="000000"/>
              </w:rPr>
              <w:t>Median</w:t>
            </w:r>
          </w:p>
        </w:tc>
        <w:tc>
          <w:tcPr>
            <w:tcW w:w="1280" w:type="dxa"/>
            <w:tcBorders>
              <w:bottom w:val="nil"/>
            </w:tcBorders>
            <w:shd w:val="clear" w:color="auto" w:fill="F2F2F2" w:themeFill="background1" w:themeFillShade="F2"/>
            <w:vAlign w:val="center"/>
            <w:hideMark/>
          </w:tcPr>
          <w:p w14:paraId="2D4C9F4E" w14:textId="5AE71DD1" w:rsidR="00E304C7" w:rsidRPr="00A63052" w:rsidRDefault="00FC22E5" w:rsidP="00F00FB2">
            <w:pPr>
              <w:spacing w:after="0" w:line="276" w:lineRule="auto"/>
              <w:jc w:val="right"/>
              <w:rPr>
                <w:rFonts w:ascii="Calibri" w:eastAsia="Times New Roman" w:hAnsi="Calibri" w:cs="Calibri"/>
                <w:color w:val="000000"/>
              </w:rPr>
            </w:pPr>
            <w:r w:rsidRPr="00A63052">
              <w:rPr>
                <w:rFonts w:ascii="Calibri" w:eastAsia="Times New Roman" w:hAnsi="Calibri" w:cs="Calibri"/>
                <w:color w:val="000000"/>
              </w:rPr>
              <w:t>5.00</w:t>
            </w:r>
          </w:p>
        </w:tc>
        <w:tc>
          <w:tcPr>
            <w:tcW w:w="7224" w:type="dxa"/>
            <w:tcBorders>
              <w:bottom w:val="nil"/>
            </w:tcBorders>
            <w:shd w:val="clear" w:color="auto" w:fill="F2F2F2" w:themeFill="background1" w:themeFillShade="F2"/>
            <w:noWrap/>
            <w:vAlign w:val="center"/>
            <w:hideMark/>
          </w:tcPr>
          <w:p w14:paraId="6F884348" w14:textId="0B4C896F" w:rsidR="00E304C7" w:rsidRPr="00A63052" w:rsidRDefault="00E304C7" w:rsidP="00D87924">
            <w:pPr>
              <w:spacing w:after="0" w:line="276" w:lineRule="auto"/>
              <w:rPr>
                <w:rFonts w:ascii="Calibri" w:eastAsia="Times New Roman" w:hAnsi="Calibri" w:cs="Calibri"/>
                <w:color w:val="000000"/>
              </w:rPr>
            </w:pPr>
            <w:r w:rsidRPr="00A63052">
              <w:rPr>
                <w:rFonts w:ascii="Calibri" w:eastAsia="Times New Roman" w:hAnsi="Calibri" w:cs="Calibri"/>
                <w:color w:val="000000"/>
              </w:rPr>
              <w:t xml:space="preserve">The median of </w:t>
            </w:r>
            <w:r w:rsidR="008767C4">
              <w:rPr>
                <w:rFonts w:ascii="Calibri" w:eastAsia="Times New Roman" w:hAnsi="Calibri" w:cs="Calibri"/>
                <w:color w:val="000000"/>
              </w:rPr>
              <w:t xml:space="preserve">the </w:t>
            </w:r>
            <w:r w:rsidR="00D87924">
              <w:rPr>
                <w:rFonts w:ascii="Calibri" w:eastAsia="Times New Roman" w:hAnsi="Calibri" w:cs="Calibri"/>
                <w:color w:val="000000"/>
              </w:rPr>
              <w:t>MH</w:t>
            </w:r>
            <w:r w:rsidR="00FC22E5" w:rsidRPr="00A63052">
              <w:rPr>
                <w:rFonts w:ascii="Calibri" w:eastAsia="Times New Roman" w:hAnsi="Calibri" w:cs="Calibri"/>
                <w:color w:val="000000"/>
              </w:rPr>
              <w:t xml:space="preserve"> score at 6 months for the treatment group is 5.00 points higher than the </w:t>
            </w:r>
            <w:r w:rsidR="008767C4">
              <w:rPr>
                <w:rFonts w:ascii="Calibri" w:eastAsia="Times New Roman" w:hAnsi="Calibri" w:cs="Calibri"/>
                <w:color w:val="000000"/>
              </w:rPr>
              <w:t xml:space="preserve">median for the </w:t>
            </w:r>
            <w:r w:rsidR="00FC22E5" w:rsidRPr="00A63052">
              <w:rPr>
                <w:rFonts w:ascii="Calibri" w:eastAsia="Times New Roman" w:hAnsi="Calibri" w:cs="Calibri"/>
                <w:color w:val="000000"/>
              </w:rPr>
              <w:t>control group</w:t>
            </w:r>
            <w:r w:rsidR="00D87924">
              <w:rPr>
                <w:rFonts w:ascii="Calibri" w:eastAsia="Times New Roman" w:hAnsi="Calibri" w:cs="Calibri"/>
                <w:color w:val="000000"/>
              </w:rPr>
              <w:t>, after adjusting for baseline MH score</w:t>
            </w:r>
            <w:r w:rsidR="00FC22E5" w:rsidRPr="00A63052">
              <w:rPr>
                <w:rFonts w:ascii="Calibri" w:eastAsia="Times New Roman" w:hAnsi="Calibri" w:cs="Calibri"/>
                <w:color w:val="000000"/>
              </w:rPr>
              <w:t>.</w:t>
            </w:r>
          </w:p>
        </w:tc>
      </w:tr>
      <w:tr w:rsidR="00E304C7" w:rsidRPr="00A63052" w14:paraId="4AAC946B" w14:textId="77777777" w:rsidTr="002A7044">
        <w:trPr>
          <w:trHeight w:val="300"/>
          <w:jc w:val="center"/>
        </w:trPr>
        <w:tc>
          <w:tcPr>
            <w:tcW w:w="1134" w:type="dxa"/>
            <w:tcBorders>
              <w:top w:val="nil"/>
              <w:bottom w:val="single" w:sz="4" w:space="0" w:color="auto"/>
            </w:tcBorders>
            <w:shd w:val="clear" w:color="auto" w:fill="auto"/>
            <w:vAlign w:val="center"/>
            <w:hideMark/>
          </w:tcPr>
          <w:p w14:paraId="2217C4CA" w14:textId="6EA658DC" w:rsidR="00E304C7" w:rsidRPr="00A63052" w:rsidRDefault="00AA0358" w:rsidP="00AA0358">
            <w:pPr>
              <w:spacing w:after="0" w:line="276" w:lineRule="auto"/>
              <w:jc w:val="left"/>
              <w:rPr>
                <w:rFonts w:ascii="Calibri" w:eastAsia="Times New Roman" w:hAnsi="Calibri" w:cs="Calibri"/>
                <w:b/>
                <w:bCs/>
                <w:color w:val="000000"/>
              </w:rPr>
            </w:pPr>
            <w:r>
              <w:rPr>
                <w:rFonts w:ascii="Calibri" w:eastAsia="Times New Roman" w:hAnsi="Calibri" w:cs="Calibri"/>
                <w:b/>
                <w:bCs/>
                <w:color w:val="000000"/>
              </w:rPr>
              <w:t>CLAD</w:t>
            </w:r>
          </w:p>
        </w:tc>
        <w:tc>
          <w:tcPr>
            <w:tcW w:w="1280" w:type="dxa"/>
            <w:tcBorders>
              <w:top w:val="nil"/>
              <w:bottom w:val="single" w:sz="4" w:space="0" w:color="auto"/>
            </w:tcBorders>
            <w:shd w:val="clear" w:color="auto" w:fill="auto"/>
            <w:vAlign w:val="center"/>
            <w:hideMark/>
          </w:tcPr>
          <w:p w14:paraId="04E54A76" w14:textId="7C556A75" w:rsidR="00E304C7" w:rsidRPr="00A63052" w:rsidRDefault="00FC22E5" w:rsidP="00F00FB2">
            <w:pPr>
              <w:spacing w:after="0" w:line="276" w:lineRule="auto"/>
              <w:jc w:val="right"/>
              <w:rPr>
                <w:rFonts w:ascii="Calibri" w:eastAsia="Times New Roman" w:hAnsi="Calibri" w:cs="Calibri"/>
                <w:color w:val="000000"/>
              </w:rPr>
            </w:pPr>
            <w:r w:rsidRPr="00A63052">
              <w:rPr>
                <w:rFonts w:ascii="Calibri" w:eastAsia="Times New Roman" w:hAnsi="Calibri" w:cs="Calibri"/>
                <w:color w:val="000000"/>
              </w:rPr>
              <w:t>5.00</w:t>
            </w:r>
          </w:p>
        </w:tc>
        <w:tc>
          <w:tcPr>
            <w:tcW w:w="7224" w:type="dxa"/>
            <w:tcBorders>
              <w:top w:val="nil"/>
              <w:bottom w:val="single" w:sz="4" w:space="0" w:color="auto"/>
            </w:tcBorders>
            <w:shd w:val="clear" w:color="auto" w:fill="auto"/>
            <w:noWrap/>
            <w:vAlign w:val="center"/>
            <w:hideMark/>
          </w:tcPr>
          <w:p w14:paraId="6B663282" w14:textId="69262BAE" w:rsidR="00E304C7" w:rsidRPr="00A63052" w:rsidRDefault="00E304C7" w:rsidP="00D87924">
            <w:pPr>
              <w:spacing w:after="0" w:line="276" w:lineRule="auto"/>
              <w:rPr>
                <w:rFonts w:ascii="Calibri" w:eastAsia="Times New Roman" w:hAnsi="Calibri" w:cs="Calibri"/>
                <w:color w:val="000000"/>
              </w:rPr>
            </w:pPr>
            <w:r w:rsidRPr="00A63052">
              <w:rPr>
                <w:rFonts w:ascii="Calibri" w:eastAsia="Times New Roman" w:hAnsi="Calibri" w:cs="Calibri"/>
                <w:color w:val="000000"/>
              </w:rPr>
              <w:t xml:space="preserve">The median of </w:t>
            </w:r>
            <w:r w:rsidR="008767C4">
              <w:rPr>
                <w:rFonts w:ascii="Calibri" w:eastAsia="Times New Roman" w:hAnsi="Calibri" w:cs="Calibri"/>
                <w:color w:val="000000"/>
              </w:rPr>
              <w:t xml:space="preserve">the </w:t>
            </w:r>
            <w:r w:rsidR="00FC22E5" w:rsidRPr="00A63052">
              <w:rPr>
                <w:rFonts w:ascii="Calibri" w:eastAsia="Times New Roman" w:hAnsi="Calibri" w:cs="Calibri"/>
                <w:i/>
                <w:iCs/>
                <w:color w:val="000000"/>
              </w:rPr>
              <w:t>uncensored</w:t>
            </w:r>
            <w:r w:rsidR="00FC22E5" w:rsidRPr="00A63052">
              <w:rPr>
                <w:rFonts w:ascii="Calibri" w:eastAsia="Times New Roman" w:hAnsi="Calibri" w:cs="Calibri"/>
                <w:color w:val="000000"/>
              </w:rPr>
              <w:t xml:space="preserve"> </w:t>
            </w:r>
            <w:r w:rsidR="00D87924">
              <w:rPr>
                <w:rFonts w:ascii="Calibri" w:eastAsia="Times New Roman" w:hAnsi="Calibri" w:cs="Calibri"/>
                <w:color w:val="000000"/>
              </w:rPr>
              <w:t>MH</w:t>
            </w:r>
            <w:r w:rsidR="00FC22E5" w:rsidRPr="00A63052">
              <w:rPr>
                <w:rFonts w:ascii="Calibri" w:eastAsia="Times New Roman" w:hAnsi="Calibri" w:cs="Calibri"/>
                <w:color w:val="000000"/>
              </w:rPr>
              <w:t xml:space="preserve"> score at 6 months for the treatment group is 5.00 points higher than the </w:t>
            </w:r>
            <w:r w:rsidR="008767C4">
              <w:rPr>
                <w:rFonts w:ascii="Calibri" w:eastAsia="Times New Roman" w:hAnsi="Calibri" w:cs="Calibri"/>
                <w:color w:val="000000"/>
              </w:rPr>
              <w:t xml:space="preserve">median for the </w:t>
            </w:r>
            <w:r w:rsidR="00FC22E5" w:rsidRPr="00A63052">
              <w:rPr>
                <w:rFonts w:ascii="Calibri" w:eastAsia="Times New Roman" w:hAnsi="Calibri" w:cs="Calibri"/>
                <w:color w:val="000000"/>
              </w:rPr>
              <w:t>control group</w:t>
            </w:r>
            <w:r w:rsidR="00D87924">
              <w:rPr>
                <w:rFonts w:ascii="Calibri" w:eastAsia="Times New Roman" w:hAnsi="Calibri" w:cs="Calibri"/>
                <w:color w:val="000000"/>
              </w:rPr>
              <w:t>, after adjusting for baseline MH score</w:t>
            </w:r>
            <w:r w:rsidR="00FC22E5" w:rsidRPr="00A63052">
              <w:rPr>
                <w:rFonts w:ascii="Calibri" w:eastAsia="Times New Roman" w:hAnsi="Calibri" w:cs="Calibri"/>
                <w:color w:val="000000"/>
              </w:rPr>
              <w:t>.</w:t>
            </w:r>
          </w:p>
        </w:tc>
      </w:tr>
    </w:tbl>
    <w:p w14:paraId="59C6BBFD" w14:textId="17D94691" w:rsidR="00E304C7" w:rsidRPr="00A63052" w:rsidRDefault="00E304C7" w:rsidP="005C5647">
      <w:pPr>
        <w:spacing w:before="240" w:line="276" w:lineRule="auto"/>
        <w:jc w:val="center"/>
        <w:rPr>
          <w:rFonts w:ascii="Calibri" w:hAnsi="Calibri" w:cs="Calibri"/>
          <w:b/>
          <w:bCs/>
        </w:rPr>
      </w:pPr>
      <w:r w:rsidRPr="00A63052">
        <w:rPr>
          <w:rFonts w:ascii="Calibri" w:hAnsi="Calibri" w:cs="Calibri"/>
          <w:b/>
          <w:bCs/>
        </w:rPr>
        <w:t>(</w:t>
      </w:r>
      <w:r w:rsidR="005C5647">
        <w:rPr>
          <w:rFonts w:ascii="Calibri" w:hAnsi="Calibri" w:cs="Calibri"/>
          <w:b/>
          <w:bCs/>
        </w:rPr>
        <w:t>b</w:t>
      </w:r>
      <w:r w:rsidRPr="00A63052">
        <w:rPr>
          <w:rFonts w:ascii="Calibri" w:hAnsi="Calibri" w:cs="Calibri"/>
          <w:b/>
          <w:bCs/>
        </w:rPr>
        <w:t>) Statistical methods</w:t>
      </w:r>
      <w:r w:rsidR="003C7CC4">
        <w:rPr>
          <w:rFonts w:ascii="Calibri" w:hAnsi="Calibri" w:cs="Calibri"/>
          <w:b/>
          <w:bCs/>
        </w:rPr>
        <w:t xml:space="preserve"> that used</w:t>
      </w:r>
      <w:r w:rsidR="0075117F">
        <w:rPr>
          <w:rFonts w:ascii="Calibri" w:hAnsi="Calibri" w:cs="Calibri"/>
          <w:b/>
          <w:bCs/>
        </w:rPr>
        <w:t xml:space="preserve"> the</w:t>
      </w:r>
      <w:r w:rsidR="003C7CC4">
        <w:rPr>
          <w:rFonts w:ascii="Calibri" w:hAnsi="Calibri" w:cs="Calibri"/>
          <w:b/>
          <w:bCs/>
        </w:rPr>
        <w:t xml:space="preserve"> </w:t>
      </w:r>
      <w:r w:rsidRPr="00A63052">
        <w:rPr>
          <w:rFonts w:ascii="Calibri" w:hAnsi="Calibri" w:cs="Calibri"/>
          <w:b/>
          <w:bCs/>
        </w:rPr>
        <w:t>transformed scale</w:t>
      </w:r>
      <w:r w:rsidR="0075117F">
        <w:rPr>
          <w:rFonts w:ascii="Calibri" w:hAnsi="Calibri" w:cs="Calibri"/>
          <w:b/>
          <w:bCs/>
        </w:rPr>
        <w:t>s</w:t>
      </w:r>
    </w:p>
    <w:tbl>
      <w:tblPr>
        <w:tblW w:w="9639" w:type="dxa"/>
        <w:jc w:val="center"/>
        <w:tblBorders>
          <w:top w:val="single" w:sz="4" w:space="0" w:color="auto"/>
          <w:bottom w:val="single" w:sz="4" w:space="0" w:color="auto"/>
        </w:tblBorders>
        <w:tblLayout w:type="fixed"/>
        <w:tblLook w:val="04A0" w:firstRow="1" w:lastRow="0" w:firstColumn="1" w:lastColumn="0" w:noHBand="0" w:noVBand="1"/>
      </w:tblPr>
      <w:tblGrid>
        <w:gridCol w:w="1134"/>
        <w:gridCol w:w="1275"/>
        <w:gridCol w:w="710"/>
        <w:gridCol w:w="6520"/>
      </w:tblGrid>
      <w:tr w:rsidR="00E304C7" w:rsidRPr="00A63052" w14:paraId="33D82CED" w14:textId="77777777" w:rsidTr="00474776">
        <w:trPr>
          <w:trHeight w:val="184"/>
          <w:jc w:val="center"/>
        </w:trPr>
        <w:tc>
          <w:tcPr>
            <w:tcW w:w="1134" w:type="dxa"/>
            <w:tcBorders>
              <w:top w:val="single" w:sz="4" w:space="0" w:color="auto"/>
              <w:bottom w:val="single" w:sz="4" w:space="0" w:color="auto"/>
            </w:tcBorders>
            <w:shd w:val="clear" w:color="auto" w:fill="auto"/>
            <w:vAlign w:val="center"/>
            <w:hideMark/>
          </w:tcPr>
          <w:p w14:paraId="3826C110" w14:textId="77777777" w:rsidR="00E304C7" w:rsidRPr="00A63052" w:rsidRDefault="00E304C7" w:rsidP="00F00FB2">
            <w:pPr>
              <w:spacing w:after="0" w:line="276" w:lineRule="auto"/>
              <w:jc w:val="left"/>
              <w:rPr>
                <w:rFonts w:ascii="Calibri" w:eastAsia="Times New Roman" w:hAnsi="Calibri" w:cs="Calibri"/>
                <w:b/>
                <w:bCs/>
                <w:color w:val="000000"/>
              </w:rPr>
            </w:pPr>
            <w:r w:rsidRPr="00A63052">
              <w:rPr>
                <w:rFonts w:ascii="Calibri" w:eastAsia="Times New Roman" w:hAnsi="Calibri" w:cs="Calibri"/>
                <w:b/>
                <w:bCs/>
                <w:color w:val="000000"/>
              </w:rPr>
              <w:t>Statistical methods</w:t>
            </w:r>
          </w:p>
        </w:tc>
        <w:tc>
          <w:tcPr>
            <w:tcW w:w="1275" w:type="dxa"/>
            <w:tcBorders>
              <w:top w:val="single" w:sz="4" w:space="0" w:color="auto"/>
              <w:bottom w:val="single" w:sz="4" w:space="0" w:color="auto"/>
            </w:tcBorders>
            <w:shd w:val="clear" w:color="auto" w:fill="auto"/>
            <w:vAlign w:val="center"/>
            <w:hideMark/>
          </w:tcPr>
          <w:p w14:paraId="41C948B9" w14:textId="77777777" w:rsidR="00E304C7" w:rsidRPr="00A63052" w:rsidRDefault="00E304C7" w:rsidP="00F00FB2">
            <w:pPr>
              <w:spacing w:after="0" w:line="276" w:lineRule="auto"/>
              <w:jc w:val="left"/>
              <w:rPr>
                <w:rFonts w:ascii="Calibri" w:eastAsia="Times New Roman" w:hAnsi="Calibri" w:cs="Calibri"/>
                <w:b/>
                <w:bCs/>
                <w:color w:val="000000"/>
              </w:rPr>
            </w:pPr>
            <w:r w:rsidRPr="00A63052">
              <w:rPr>
                <w:rFonts w:ascii="Calibri" w:eastAsia="Times New Roman" w:hAnsi="Calibri" w:cs="Calibri"/>
                <w:b/>
                <w:bCs/>
                <w:color w:val="000000"/>
              </w:rPr>
              <w:t>Coefficient</w:t>
            </w:r>
          </w:p>
        </w:tc>
        <w:tc>
          <w:tcPr>
            <w:tcW w:w="710" w:type="dxa"/>
            <w:tcBorders>
              <w:top w:val="single" w:sz="4" w:space="0" w:color="auto"/>
              <w:bottom w:val="single" w:sz="4" w:space="0" w:color="auto"/>
            </w:tcBorders>
            <w:vAlign w:val="center"/>
          </w:tcPr>
          <w:p w14:paraId="61F7A6BD" w14:textId="77777777" w:rsidR="00E304C7" w:rsidRPr="00A63052" w:rsidRDefault="00E304C7" w:rsidP="00F00FB2">
            <w:pPr>
              <w:spacing w:after="0" w:line="276" w:lineRule="auto"/>
              <w:jc w:val="left"/>
              <w:rPr>
                <w:rFonts w:ascii="Calibri" w:eastAsia="Times New Roman" w:hAnsi="Calibri" w:cs="Calibri"/>
                <w:b/>
                <w:bCs/>
                <w:color w:val="000000"/>
              </w:rPr>
            </w:pPr>
            <w:r w:rsidRPr="00A63052">
              <w:rPr>
                <w:rFonts w:ascii="Calibri" w:eastAsia="Times New Roman" w:hAnsi="Calibri" w:cs="Calibri"/>
                <w:b/>
                <w:bCs/>
                <w:color w:val="000000"/>
              </w:rPr>
              <w:t>Odds</w:t>
            </w:r>
          </w:p>
        </w:tc>
        <w:tc>
          <w:tcPr>
            <w:tcW w:w="6520" w:type="dxa"/>
            <w:tcBorders>
              <w:top w:val="single" w:sz="4" w:space="0" w:color="auto"/>
              <w:bottom w:val="single" w:sz="4" w:space="0" w:color="auto"/>
            </w:tcBorders>
            <w:shd w:val="clear" w:color="auto" w:fill="auto"/>
            <w:noWrap/>
            <w:vAlign w:val="center"/>
            <w:hideMark/>
          </w:tcPr>
          <w:p w14:paraId="74C49013" w14:textId="77777777" w:rsidR="00E304C7" w:rsidRPr="00A63052" w:rsidRDefault="00E304C7" w:rsidP="00F00FB2">
            <w:pPr>
              <w:spacing w:after="0" w:line="276" w:lineRule="auto"/>
              <w:jc w:val="left"/>
              <w:rPr>
                <w:rFonts w:ascii="Calibri" w:eastAsia="Times New Roman" w:hAnsi="Calibri" w:cs="Calibri"/>
                <w:b/>
                <w:bCs/>
                <w:color w:val="000000"/>
              </w:rPr>
            </w:pPr>
            <w:r w:rsidRPr="00A63052">
              <w:rPr>
                <w:rFonts w:ascii="Calibri" w:eastAsia="Times New Roman" w:hAnsi="Calibri" w:cs="Calibri"/>
                <w:b/>
                <w:bCs/>
                <w:color w:val="000000"/>
              </w:rPr>
              <w:t>Interpretation</w:t>
            </w:r>
          </w:p>
        </w:tc>
      </w:tr>
      <w:tr w:rsidR="008113C7" w:rsidRPr="008113C7" w14:paraId="168A84D1" w14:textId="77777777" w:rsidTr="00474776">
        <w:trPr>
          <w:trHeight w:val="300"/>
          <w:jc w:val="center"/>
        </w:trPr>
        <w:tc>
          <w:tcPr>
            <w:tcW w:w="1134" w:type="dxa"/>
            <w:tcBorders>
              <w:bottom w:val="nil"/>
            </w:tcBorders>
            <w:shd w:val="clear" w:color="auto" w:fill="F2F2F2" w:themeFill="background1" w:themeFillShade="F2"/>
            <w:vAlign w:val="center"/>
            <w:hideMark/>
          </w:tcPr>
          <w:p w14:paraId="19064814" w14:textId="14C1C0C7" w:rsidR="00E304C7" w:rsidRPr="008113C7" w:rsidRDefault="00AA0358" w:rsidP="00F00FB2">
            <w:pPr>
              <w:spacing w:after="0" w:line="276" w:lineRule="auto"/>
              <w:jc w:val="left"/>
              <w:rPr>
                <w:rFonts w:ascii="Calibri" w:eastAsia="Times New Roman" w:hAnsi="Calibri" w:cs="Calibri"/>
                <w:b/>
                <w:bCs/>
              </w:rPr>
            </w:pPr>
            <w:r w:rsidRPr="008113C7">
              <w:rPr>
                <w:rFonts w:ascii="Calibri" w:eastAsia="Times New Roman" w:hAnsi="Calibri" w:cs="Calibri"/>
                <w:b/>
                <w:bCs/>
              </w:rPr>
              <w:t>BB</w:t>
            </w:r>
          </w:p>
        </w:tc>
        <w:tc>
          <w:tcPr>
            <w:tcW w:w="1275" w:type="dxa"/>
            <w:tcBorders>
              <w:bottom w:val="nil"/>
            </w:tcBorders>
            <w:shd w:val="clear" w:color="auto" w:fill="F2F2F2" w:themeFill="background1" w:themeFillShade="F2"/>
            <w:vAlign w:val="center"/>
            <w:hideMark/>
          </w:tcPr>
          <w:p w14:paraId="2107EDC6" w14:textId="28F7AA34" w:rsidR="00E304C7" w:rsidRPr="008113C7" w:rsidRDefault="00E304C7" w:rsidP="00421286">
            <w:pPr>
              <w:spacing w:after="0" w:line="276" w:lineRule="auto"/>
              <w:jc w:val="right"/>
              <w:rPr>
                <w:rFonts w:ascii="Calibri" w:eastAsia="Times New Roman" w:hAnsi="Calibri" w:cs="Calibri"/>
              </w:rPr>
            </w:pPr>
            <w:r w:rsidRPr="008113C7">
              <w:rPr>
                <w:rFonts w:ascii="Calibri" w:eastAsia="Times New Roman" w:hAnsi="Calibri" w:cs="Calibri"/>
              </w:rPr>
              <w:t>0.</w:t>
            </w:r>
            <w:r w:rsidR="00F00FB2" w:rsidRPr="008113C7">
              <w:rPr>
                <w:rFonts w:ascii="Calibri" w:eastAsia="Times New Roman" w:hAnsi="Calibri" w:cs="Calibri"/>
              </w:rPr>
              <w:t>11</w:t>
            </w:r>
          </w:p>
        </w:tc>
        <w:tc>
          <w:tcPr>
            <w:tcW w:w="710" w:type="dxa"/>
            <w:tcBorders>
              <w:bottom w:val="nil"/>
            </w:tcBorders>
            <w:shd w:val="clear" w:color="auto" w:fill="F2F2F2" w:themeFill="background1" w:themeFillShade="F2"/>
            <w:vAlign w:val="center"/>
          </w:tcPr>
          <w:p w14:paraId="48399BD9" w14:textId="0B9F894D" w:rsidR="00E304C7" w:rsidRPr="008113C7" w:rsidRDefault="00E304C7" w:rsidP="00AA0358">
            <w:pPr>
              <w:spacing w:after="0" w:line="276" w:lineRule="auto"/>
              <w:jc w:val="right"/>
              <w:rPr>
                <w:rFonts w:ascii="Calibri" w:eastAsia="Times New Roman" w:hAnsi="Calibri" w:cs="Calibri"/>
              </w:rPr>
            </w:pPr>
            <w:r w:rsidRPr="008113C7">
              <w:rPr>
                <w:rFonts w:ascii="Calibri" w:eastAsia="Times New Roman" w:hAnsi="Calibri" w:cs="Calibri"/>
              </w:rPr>
              <w:t>1.</w:t>
            </w:r>
            <w:r w:rsidR="00F00FB2" w:rsidRPr="008113C7">
              <w:rPr>
                <w:rFonts w:ascii="Calibri" w:eastAsia="Times New Roman" w:hAnsi="Calibri" w:cs="Calibri"/>
              </w:rPr>
              <w:t>1</w:t>
            </w:r>
            <w:r w:rsidRPr="008113C7">
              <w:rPr>
                <w:rFonts w:ascii="Calibri" w:eastAsia="Times New Roman" w:hAnsi="Calibri" w:cs="Calibri"/>
              </w:rPr>
              <w:t>2</w:t>
            </w:r>
          </w:p>
        </w:tc>
        <w:tc>
          <w:tcPr>
            <w:tcW w:w="6520" w:type="dxa"/>
            <w:tcBorders>
              <w:bottom w:val="nil"/>
            </w:tcBorders>
            <w:shd w:val="clear" w:color="auto" w:fill="F2F2F2" w:themeFill="background1" w:themeFillShade="F2"/>
            <w:vAlign w:val="center"/>
            <w:hideMark/>
          </w:tcPr>
          <w:p w14:paraId="651CA248" w14:textId="7A9F1E9A" w:rsidR="00E304C7" w:rsidRPr="008113C7" w:rsidRDefault="00D610DD" w:rsidP="00C00CD5">
            <w:pPr>
              <w:spacing w:after="0" w:line="276" w:lineRule="auto"/>
              <w:rPr>
                <w:rFonts w:ascii="Calibri" w:eastAsia="Times New Roman" w:hAnsi="Calibri" w:cs="Calibri"/>
              </w:rPr>
            </w:pPr>
            <w:r w:rsidRPr="008113C7">
              <w:rPr>
                <w:rFonts w:ascii="Calibri" w:eastAsia="Times New Roman" w:hAnsi="Calibri" w:cs="Calibri"/>
              </w:rPr>
              <w:t xml:space="preserve">The odds of </w:t>
            </w:r>
            <w:r w:rsidR="001B094E" w:rsidRPr="008113C7">
              <w:rPr>
                <w:rFonts w:ascii="Calibri" w:eastAsia="Times New Roman" w:hAnsi="Calibri" w:cs="Calibri"/>
              </w:rPr>
              <w:t xml:space="preserve">the </w:t>
            </w:r>
            <w:r w:rsidR="00D27257" w:rsidRPr="008113C7">
              <w:rPr>
                <w:rFonts w:ascii="Calibri" w:eastAsia="Times New Roman" w:hAnsi="Calibri" w:cs="Calibri"/>
              </w:rPr>
              <w:t xml:space="preserve">MH score </w:t>
            </w:r>
            <w:r w:rsidRPr="008113C7">
              <w:rPr>
                <w:rFonts w:ascii="Calibri" w:eastAsia="Times New Roman" w:hAnsi="Calibri" w:cs="Calibri"/>
              </w:rPr>
              <w:t xml:space="preserve">being in a given category at 6 months in the treatment group is 1.12 times </w:t>
            </w:r>
            <w:r w:rsidR="00C00CD5">
              <w:rPr>
                <w:rFonts w:ascii="Calibri" w:eastAsia="Times New Roman" w:hAnsi="Calibri" w:cs="Calibri"/>
              </w:rPr>
              <w:t xml:space="preserve">that </w:t>
            </w:r>
            <w:r w:rsidRPr="008113C7">
              <w:rPr>
                <w:rFonts w:ascii="Calibri" w:eastAsia="Times New Roman" w:hAnsi="Calibri" w:cs="Calibri"/>
              </w:rPr>
              <w:t xml:space="preserve">of the odds </w:t>
            </w:r>
            <w:r w:rsidR="00C00CD5">
              <w:rPr>
                <w:rFonts w:ascii="Calibri" w:eastAsia="Times New Roman" w:hAnsi="Calibri" w:cs="Calibri"/>
              </w:rPr>
              <w:t>for</w:t>
            </w:r>
            <w:r w:rsidRPr="008113C7">
              <w:rPr>
                <w:rFonts w:ascii="Calibri" w:eastAsia="Times New Roman" w:hAnsi="Calibri" w:cs="Calibri"/>
              </w:rPr>
              <w:t xml:space="preserve"> the control group, after adjusting for baseline MH score</w:t>
            </w:r>
            <w:r w:rsidR="007D026A">
              <w:rPr>
                <w:rFonts w:ascii="Calibri" w:eastAsia="Times New Roman" w:hAnsi="Calibri" w:cs="Calibri"/>
              </w:rPr>
              <w:t>.</w:t>
            </w:r>
          </w:p>
        </w:tc>
      </w:tr>
      <w:tr w:rsidR="008113C7" w:rsidRPr="008113C7" w14:paraId="0EC88684" w14:textId="77777777" w:rsidTr="00474776">
        <w:trPr>
          <w:trHeight w:val="600"/>
          <w:jc w:val="center"/>
        </w:trPr>
        <w:tc>
          <w:tcPr>
            <w:tcW w:w="1134" w:type="dxa"/>
            <w:tcBorders>
              <w:top w:val="nil"/>
              <w:bottom w:val="nil"/>
            </w:tcBorders>
            <w:shd w:val="clear" w:color="auto" w:fill="auto"/>
            <w:vAlign w:val="center"/>
            <w:hideMark/>
          </w:tcPr>
          <w:p w14:paraId="5B16058A" w14:textId="27B172B8" w:rsidR="00E304C7" w:rsidRPr="008113C7" w:rsidRDefault="00AA0358" w:rsidP="00F00FB2">
            <w:pPr>
              <w:spacing w:after="0" w:line="276" w:lineRule="auto"/>
              <w:jc w:val="left"/>
              <w:rPr>
                <w:rFonts w:ascii="Calibri" w:eastAsia="Times New Roman" w:hAnsi="Calibri" w:cs="Calibri"/>
                <w:b/>
                <w:bCs/>
              </w:rPr>
            </w:pPr>
            <w:r w:rsidRPr="008113C7">
              <w:rPr>
                <w:rFonts w:ascii="Calibri" w:eastAsia="Times New Roman" w:hAnsi="Calibri" w:cs="Calibri"/>
                <w:b/>
                <w:bCs/>
              </w:rPr>
              <w:t>BLN</w:t>
            </w:r>
          </w:p>
        </w:tc>
        <w:tc>
          <w:tcPr>
            <w:tcW w:w="1275" w:type="dxa"/>
            <w:tcBorders>
              <w:top w:val="nil"/>
              <w:bottom w:val="nil"/>
            </w:tcBorders>
            <w:shd w:val="clear" w:color="auto" w:fill="auto"/>
            <w:vAlign w:val="center"/>
            <w:hideMark/>
          </w:tcPr>
          <w:p w14:paraId="76DF6123" w14:textId="39CE958F" w:rsidR="00E304C7" w:rsidRPr="008113C7" w:rsidRDefault="00E304C7" w:rsidP="00421286">
            <w:pPr>
              <w:spacing w:after="0" w:line="276" w:lineRule="auto"/>
              <w:jc w:val="right"/>
              <w:rPr>
                <w:rFonts w:ascii="Calibri" w:eastAsia="Times New Roman" w:hAnsi="Calibri" w:cs="Calibri"/>
              </w:rPr>
            </w:pPr>
            <w:r w:rsidRPr="008113C7">
              <w:rPr>
                <w:rFonts w:ascii="Calibri" w:eastAsia="Times New Roman" w:hAnsi="Calibri" w:cs="Calibri"/>
              </w:rPr>
              <w:t>0.</w:t>
            </w:r>
            <w:r w:rsidR="00F00FB2" w:rsidRPr="008113C7">
              <w:rPr>
                <w:rFonts w:ascii="Calibri" w:eastAsia="Times New Roman" w:hAnsi="Calibri" w:cs="Calibri"/>
              </w:rPr>
              <w:t>12</w:t>
            </w:r>
          </w:p>
        </w:tc>
        <w:tc>
          <w:tcPr>
            <w:tcW w:w="710" w:type="dxa"/>
            <w:tcBorders>
              <w:top w:val="nil"/>
              <w:bottom w:val="nil"/>
            </w:tcBorders>
            <w:vAlign w:val="center"/>
          </w:tcPr>
          <w:p w14:paraId="729E6C08" w14:textId="61DF7670" w:rsidR="00E304C7" w:rsidRPr="008113C7" w:rsidRDefault="00E304C7" w:rsidP="00AA0358">
            <w:pPr>
              <w:spacing w:after="0" w:line="276" w:lineRule="auto"/>
              <w:jc w:val="right"/>
              <w:rPr>
                <w:rFonts w:ascii="Calibri" w:eastAsia="Times New Roman" w:hAnsi="Calibri" w:cs="Calibri"/>
              </w:rPr>
            </w:pPr>
            <w:r w:rsidRPr="008113C7">
              <w:rPr>
                <w:rFonts w:ascii="Calibri" w:eastAsia="Times New Roman" w:hAnsi="Calibri" w:cs="Calibri"/>
              </w:rPr>
              <w:t>1.</w:t>
            </w:r>
            <w:r w:rsidR="00F00FB2" w:rsidRPr="008113C7">
              <w:rPr>
                <w:rFonts w:ascii="Calibri" w:eastAsia="Times New Roman" w:hAnsi="Calibri" w:cs="Calibri"/>
              </w:rPr>
              <w:t>1</w:t>
            </w:r>
            <w:r w:rsidRPr="008113C7">
              <w:rPr>
                <w:rFonts w:ascii="Calibri" w:eastAsia="Times New Roman" w:hAnsi="Calibri" w:cs="Calibri"/>
              </w:rPr>
              <w:t>3</w:t>
            </w:r>
          </w:p>
        </w:tc>
        <w:tc>
          <w:tcPr>
            <w:tcW w:w="6520" w:type="dxa"/>
            <w:tcBorders>
              <w:top w:val="nil"/>
              <w:bottom w:val="nil"/>
            </w:tcBorders>
            <w:shd w:val="clear" w:color="auto" w:fill="auto"/>
            <w:noWrap/>
            <w:vAlign w:val="center"/>
            <w:hideMark/>
          </w:tcPr>
          <w:p w14:paraId="42A35389" w14:textId="68FED312" w:rsidR="00E304C7" w:rsidRPr="008113C7" w:rsidRDefault="00D27257" w:rsidP="00C00CD5">
            <w:pPr>
              <w:spacing w:after="0" w:line="276" w:lineRule="auto"/>
              <w:rPr>
                <w:rFonts w:ascii="Calibri" w:eastAsia="Times New Roman" w:hAnsi="Calibri" w:cs="Calibri"/>
              </w:rPr>
            </w:pPr>
            <w:r w:rsidRPr="008113C7">
              <w:rPr>
                <w:rFonts w:ascii="Calibri" w:eastAsia="Times New Roman" w:hAnsi="Calibri" w:cs="Calibri"/>
              </w:rPr>
              <w:t>The odds of</w:t>
            </w:r>
            <w:r w:rsidR="001B094E" w:rsidRPr="008113C7">
              <w:rPr>
                <w:rFonts w:ascii="Calibri" w:eastAsia="Times New Roman" w:hAnsi="Calibri" w:cs="Calibri"/>
              </w:rPr>
              <w:t xml:space="preserve"> the</w:t>
            </w:r>
            <w:r w:rsidRPr="008113C7">
              <w:rPr>
                <w:rFonts w:ascii="Calibri" w:eastAsia="Times New Roman" w:hAnsi="Calibri" w:cs="Calibri"/>
              </w:rPr>
              <w:t xml:space="preserve"> MH score being in a given category at 6 months in the treatment group is 1.13 times </w:t>
            </w:r>
            <w:r w:rsidR="00C00CD5">
              <w:rPr>
                <w:rFonts w:ascii="Calibri" w:eastAsia="Times New Roman" w:hAnsi="Calibri" w:cs="Calibri"/>
              </w:rPr>
              <w:t xml:space="preserve">that </w:t>
            </w:r>
            <w:r w:rsidRPr="008113C7">
              <w:rPr>
                <w:rFonts w:ascii="Calibri" w:eastAsia="Times New Roman" w:hAnsi="Calibri" w:cs="Calibri"/>
              </w:rPr>
              <w:t xml:space="preserve">of the odds </w:t>
            </w:r>
            <w:r w:rsidR="00C00CD5">
              <w:rPr>
                <w:rFonts w:ascii="Calibri" w:eastAsia="Times New Roman" w:hAnsi="Calibri" w:cs="Calibri"/>
              </w:rPr>
              <w:t>for</w:t>
            </w:r>
            <w:r w:rsidRPr="008113C7">
              <w:rPr>
                <w:rFonts w:ascii="Calibri" w:eastAsia="Times New Roman" w:hAnsi="Calibri" w:cs="Calibri"/>
              </w:rPr>
              <w:t xml:space="preserve"> the control group, after adjusting for baseline MH score</w:t>
            </w:r>
            <w:r w:rsidR="007D026A">
              <w:rPr>
                <w:rFonts w:ascii="Calibri" w:eastAsia="Times New Roman" w:hAnsi="Calibri" w:cs="Calibri"/>
              </w:rPr>
              <w:t>.</w:t>
            </w:r>
          </w:p>
        </w:tc>
      </w:tr>
      <w:tr w:rsidR="008113C7" w:rsidRPr="008113C7" w14:paraId="58AFAE5E" w14:textId="77777777" w:rsidTr="00474776">
        <w:trPr>
          <w:trHeight w:val="300"/>
          <w:jc w:val="center"/>
        </w:trPr>
        <w:tc>
          <w:tcPr>
            <w:tcW w:w="1134" w:type="dxa"/>
            <w:tcBorders>
              <w:top w:val="nil"/>
            </w:tcBorders>
            <w:shd w:val="clear" w:color="auto" w:fill="F2F2F2" w:themeFill="background1" w:themeFillShade="F2"/>
            <w:vAlign w:val="center"/>
            <w:hideMark/>
          </w:tcPr>
          <w:p w14:paraId="779910DD" w14:textId="77777777" w:rsidR="003932DB" w:rsidRPr="008113C7" w:rsidRDefault="003932DB" w:rsidP="00E12787">
            <w:pPr>
              <w:spacing w:after="0" w:line="276" w:lineRule="auto"/>
              <w:jc w:val="left"/>
              <w:rPr>
                <w:rFonts w:ascii="Calibri" w:eastAsia="Times New Roman" w:hAnsi="Calibri" w:cs="Calibri"/>
                <w:b/>
                <w:bCs/>
              </w:rPr>
            </w:pPr>
            <w:r w:rsidRPr="008113C7">
              <w:rPr>
                <w:rFonts w:ascii="Calibri" w:eastAsia="Times New Roman" w:hAnsi="Calibri" w:cs="Calibri"/>
                <w:b/>
                <w:bCs/>
              </w:rPr>
              <w:t>OL</w:t>
            </w:r>
          </w:p>
        </w:tc>
        <w:tc>
          <w:tcPr>
            <w:tcW w:w="1275" w:type="dxa"/>
            <w:tcBorders>
              <w:top w:val="nil"/>
            </w:tcBorders>
            <w:shd w:val="clear" w:color="auto" w:fill="F2F2F2" w:themeFill="background1" w:themeFillShade="F2"/>
            <w:vAlign w:val="center"/>
            <w:hideMark/>
          </w:tcPr>
          <w:p w14:paraId="4628E220" w14:textId="77777777" w:rsidR="003932DB" w:rsidRPr="008113C7" w:rsidRDefault="003932DB" w:rsidP="00E12787">
            <w:pPr>
              <w:spacing w:after="0" w:line="276" w:lineRule="auto"/>
              <w:jc w:val="right"/>
              <w:rPr>
                <w:rFonts w:ascii="Calibri" w:eastAsia="Times New Roman" w:hAnsi="Calibri" w:cs="Calibri"/>
              </w:rPr>
            </w:pPr>
            <w:r w:rsidRPr="008113C7">
              <w:rPr>
                <w:rFonts w:ascii="Calibri" w:eastAsia="Times New Roman" w:hAnsi="Calibri" w:cs="Calibri"/>
              </w:rPr>
              <w:t>0.29</w:t>
            </w:r>
          </w:p>
        </w:tc>
        <w:tc>
          <w:tcPr>
            <w:tcW w:w="710" w:type="dxa"/>
            <w:tcBorders>
              <w:top w:val="nil"/>
            </w:tcBorders>
            <w:shd w:val="clear" w:color="auto" w:fill="F2F2F2" w:themeFill="background1" w:themeFillShade="F2"/>
            <w:vAlign w:val="center"/>
          </w:tcPr>
          <w:p w14:paraId="2977B893" w14:textId="77777777" w:rsidR="003932DB" w:rsidRPr="008113C7" w:rsidRDefault="003932DB" w:rsidP="00E12787">
            <w:pPr>
              <w:spacing w:after="0" w:line="276" w:lineRule="auto"/>
              <w:jc w:val="right"/>
              <w:rPr>
                <w:rFonts w:ascii="Calibri" w:eastAsia="Times New Roman" w:hAnsi="Calibri" w:cs="Calibri"/>
              </w:rPr>
            </w:pPr>
            <w:r w:rsidRPr="008113C7">
              <w:rPr>
                <w:rFonts w:ascii="Calibri" w:eastAsia="Times New Roman" w:hAnsi="Calibri" w:cs="Calibri"/>
              </w:rPr>
              <w:t>1.34</w:t>
            </w:r>
          </w:p>
        </w:tc>
        <w:tc>
          <w:tcPr>
            <w:tcW w:w="6520" w:type="dxa"/>
            <w:tcBorders>
              <w:top w:val="nil"/>
            </w:tcBorders>
            <w:shd w:val="clear" w:color="auto" w:fill="F2F2F2" w:themeFill="background1" w:themeFillShade="F2"/>
            <w:noWrap/>
            <w:vAlign w:val="center"/>
            <w:hideMark/>
          </w:tcPr>
          <w:p w14:paraId="70F095CC" w14:textId="29D4BB1D" w:rsidR="003932DB" w:rsidRPr="008113C7" w:rsidRDefault="003932DB" w:rsidP="00C00CD5">
            <w:pPr>
              <w:spacing w:after="0" w:line="276" w:lineRule="auto"/>
              <w:rPr>
                <w:rFonts w:ascii="Calibri" w:eastAsia="Times New Roman" w:hAnsi="Calibri" w:cs="Calibri"/>
              </w:rPr>
            </w:pPr>
            <w:r w:rsidRPr="008113C7">
              <w:rPr>
                <w:rFonts w:ascii="Calibri" w:eastAsia="Times New Roman" w:hAnsi="Calibri" w:cs="Calibri"/>
              </w:rPr>
              <w:t xml:space="preserve">The odds of the MH score being in a given category </w:t>
            </w:r>
            <w:r w:rsidRPr="008113C7">
              <w:rPr>
                <w:rFonts w:ascii="Calibri" w:eastAsia="Times New Roman" w:hAnsi="Calibri" w:cs="Calibri"/>
                <w:b/>
                <w:bCs/>
              </w:rPr>
              <w:t>or less</w:t>
            </w:r>
            <w:r w:rsidRPr="008113C7">
              <w:rPr>
                <w:rFonts w:ascii="Calibri" w:eastAsia="Times New Roman" w:hAnsi="Calibri" w:cs="Calibri"/>
              </w:rPr>
              <w:t xml:space="preserve"> at 6 months in the treatment group is 1.34 times</w:t>
            </w:r>
            <w:r w:rsidR="00C00CD5">
              <w:rPr>
                <w:rFonts w:ascii="Calibri" w:eastAsia="Times New Roman" w:hAnsi="Calibri" w:cs="Calibri"/>
              </w:rPr>
              <w:t xml:space="preserve"> that</w:t>
            </w:r>
            <w:r w:rsidRPr="008113C7">
              <w:rPr>
                <w:rFonts w:ascii="Calibri" w:eastAsia="Times New Roman" w:hAnsi="Calibri" w:cs="Calibri"/>
              </w:rPr>
              <w:t xml:space="preserve"> of the odds </w:t>
            </w:r>
            <w:r w:rsidR="00C00CD5">
              <w:rPr>
                <w:rFonts w:ascii="Calibri" w:eastAsia="Times New Roman" w:hAnsi="Calibri" w:cs="Calibri"/>
              </w:rPr>
              <w:t>for</w:t>
            </w:r>
            <w:r w:rsidRPr="008113C7">
              <w:rPr>
                <w:rFonts w:ascii="Calibri" w:eastAsia="Times New Roman" w:hAnsi="Calibri" w:cs="Calibri"/>
              </w:rPr>
              <w:t xml:space="preserve"> the control group, after adjusting for baseline MH score</w:t>
            </w:r>
            <w:r w:rsidR="007D026A">
              <w:rPr>
                <w:rFonts w:ascii="Calibri" w:eastAsia="Times New Roman" w:hAnsi="Calibri" w:cs="Calibri"/>
              </w:rPr>
              <w:t>.</w:t>
            </w:r>
          </w:p>
        </w:tc>
      </w:tr>
      <w:tr w:rsidR="008113C7" w:rsidRPr="008113C7" w14:paraId="0C4F0384" w14:textId="77777777" w:rsidTr="00474776">
        <w:trPr>
          <w:trHeight w:val="300"/>
          <w:jc w:val="center"/>
        </w:trPr>
        <w:tc>
          <w:tcPr>
            <w:tcW w:w="1134" w:type="dxa"/>
            <w:shd w:val="clear" w:color="auto" w:fill="auto"/>
            <w:vAlign w:val="center"/>
            <w:hideMark/>
          </w:tcPr>
          <w:p w14:paraId="66C11E58" w14:textId="77777777" w:rsidR="003932DB" w:rsidRPr="008113C7" w:rsidRDefault="003932DB" w:rsidP="00E12787">
            <w:pPr>
              <w:spacing w:after="0" w:line="276" w:lineRule="auto"/>
              <w:jc w:val="left"/>
              <w:rPr>
                <w:rFonts w:ascii="Calibri" w:eastAsia="Times New Roman" w:hAnsi="Calibri" w:cs="Calibri"/>
                <w:b/>
                <w:bCs/>
              </w:rPr>
            </w:pPr>
            <w:r w:rsidRPr="008113C7">
              <w:rPr>
                <w:rFonts w:ascii="Calibri" w:eastAsia="Times New Roman" w:hAnsi="Calibri" w:cs="Calibri"/>
                <w:b/>
                <w:bCs/>
              </w:rPr>
              <w:t>OP</w:t>
            </w:r>
          </w:p>
        </w:tc>
        <w:tc>
          <w:tcPr>
            <w:tcW w:w="1275" w:type="dxa"/>
            <w:shd w:val="clear" w:color="auto" w:fill="auto"/>
            <w:vAlign w:val="center"/>
            <w:hideMark/>
          </w:tcPr>
          <w:p w14:paraId="19B5F9C7" w14:textId="77777777" w:rsidR="003932DB" w:rsidRPr="008113C7" w:rsidRDefault="003932DB" w:rsidP="00E12787">
            <w:pPr>
              <w:spacing w:after="0" w:line="276" w:lineRule="auto"/>
              <w:jc w:val="right"/>
              <w:rPr>
                <w:rFonts w:ascii="Calibri" w:eastAsia="Times New Roman" w:hAnsi="Calibri" w:cs="Calibri"/>
              </w:rPr>
            </w:pPr>
            <w:r w:rsidRPr="008113C7">
              <w:rPr>
                <w:rFonts w:ascii="Calibri" w:eastAsia="Times New Roman" w:hAnsi="Calibri" w:cs="Calibri"/>
              </w:rPr>
              <w:t>0.16</w:t>
            </w:r>
          </w:p>
        </w:tc>
        <w:tc>
          <w:tcPr>
            <w:tcW w:w="710" w:type="dxa"/>
            <w:vAlign w:val="center"/>
          </w:tcPr>
          <w:p w14:paraId="753BF8AB" w14:textId="77777777" w:rsidR="003932DB" w:rsidRPr="008113C7" w:rsidRDefault="003932DB" w:rsidP="00E12787">
            <w:pPr>
              <w:spacing w:after="0" w:line="276" w:lineRule="auto"/>
              <w:jc w:val="right"/>
              <w:rPr>
                <w:rFonts w:ascii="Calibri" w:eastAsia="Times New Roman" w:hAnsi="Calibri" w:cs="Calibri"/>
              </w:rPr>
            </w:pPr>
            <w:r w:rsidRPr="008113C7">
              <w:rPr>
                <w:rFonts w:ascii="Calibri" w:eastAsia="Times New Roman" w:hAnsi="Calibri" w:cs="Calibri"/>
              </w:rPr>
              <w:t>NA</w:t>
            </w:r>
          </w:p>
        </w:tc>
        <w:tc>
          <w:tcPr>
            <w:tcW w:w="6520" w:type="dxa"/>
            <w:shd w:val="clear" w:color="auto" w:fill="auto"/>
            <w:noWrap/>
            <w:vAlign w:val="center"/>
            <w:hideMark/>
          </w:tcPr>
          <w:p w14:paraId="18BFACDD" w14:textId="77777777" w:rsidR="003932DB" w:rsidRPr="008113C7" w:rsidRDefault="003932DB" w:rsidP="00E12787">
            <w:pPr>
              <w:spacing w:after="0" w:line="276" w:lineRule="auto"/>
              <w:rPr>
                <w:rFonts w:ascii="Calibri" w:eastAsia="Times New Roman" w:hAnsi="Calibri" w:cs="Calibri"/>
                <w:i/>
                <w:iCs/>
              </w:rPr>
            </w:pPr>
            <w:r w:rsidRPr="008113C7">
              <w:rPr>
                <w:rFonts w:ascii="Calibri" w:eastAsia="Times New Roman" w:hAnsi="Calibri" w:cs="Calibri"/>
                <w:i/>
                <w:iCs/>
              </w:rPr>
              <w:t xml:space="preserve">(Marginal effects need to be calculated to generate the probability) </w:t>
            </w:r>
          </w:p>
          <w:p w14:paraId="0C574DC4" w14:textId="77777777" w:rsidR="003932DB" w:rsidRPr="008113C7" w:rsidRDefault="003932DB" w:rsidP="00E12787">
            <w:pPr>
              <w:spacing w:after="0" w:line="276" w:lineRule="auto"/>
              <w:rPr>
                <w:rFonts w:ascii="Calibri" w:eastAsia="Times New Roman" w:hAnsi="Calibri" w:cs="Calibri"/>
              </w:rPr>
            </w:pPr>
            <w:r w:rsidRPr="008113C7">
              <w:rPr>
                <w:rFonts w:ascii="Calibri" w:eastAsia="Times New Roman" w:hAnsi="Calibri" w:cs="Calibri"/>
              </w:rPr>
              <w:t>The probability of scoring 90.0 at 6 months is 21.2% for the treatment group and 20.1% for the usual care group, after adjusting for baseline MH score.</w:t>
            </w:r>
          </w:p>
        </w:tc>
      </w:tr>
      <w:tr w:rsidR="008113C7" w:rsidRPr="008113C7" w14:paraId="5C2DAC0B" w14:textId="77777777" w:rsidTr="00474776">
        <w:trPr>
          <w:trHeight w:val="600"/>
          <w:jc w:val="center"/>
        </w:trPr>
        <w:tc>
          <w:tcPr>
            <w:tcW w:w="1134" w:type="dxa"/>
            <w:shd w:val="clear" w:color="auto" w:fill="F2F2F2" w:themeFill="background1" w:themeFillShade="F2"/>
            <w:vAlign w:val="center"/>
            <w:hideMark/>
          </w:tcPr>
          <w:p w14:paraId="3DDD1DF7" w14:textId="43129127" w:rsidR="00E304C7" w:rsidRPr="008113C7" w:rsidRDefault="00AA0358" w:rsidP="00F00FB2">
            <w:pPr>
              <w:spacing w:after="0" w:line="276" w:lineRule="auto"/>
              <w:jc w:val="left"/>
              <w:rPr>
                <w:rFonts w:ascii="Calibri" w:eastAsia="Times New Roman" w:hAnsi="Calibri" w:cs="Calibri"/>
                <w:b/>
                <w:bCs/>
              </w:rPr>
            </w:pPr>
            <w:r w:rsidRPr="008113C7">
              <w:rPr>
                <w:rFonts w:ascii="Calibri" w:eastAsia="Times New Roman" w:hAnsi="Calibri" w:cs="Calibri"/>
                <w:b/>
                <w:bCs/>
              </w:rPr>
              <w:t>Frac</w:t>
            </w:r>
          </w:p>
        </w:tc>
        <w:tc>
          <w:tcPr>
            <w:tcW w:w="1275" w:type="dxa"/>
            <w:shd w:val="clear" w:color="auto" w:fill="F2F2F2" w:themeFill="background1" w:themeFillShade="F2"/>
            <w:vAlign w:val="center"/>
            <w:hideMark/>
          </w:tcPr>
          <w:p w14:paraId="66D3666B" w14:textId="1BFBDD8F" w:rsidR="00E304C7" w:rsidRPr="008113C7" w:rsidRDefault="00E304C7" w:rsidP="00421286">
            <w:pPr>
              <w:spacing w:after="0" w:line="276" w:lineRule="auto"/>
              <w:jc w:val="right"/>
              <w:rPr>
                <w:rFonts w:ascii="Calibri" w:eastAsia="Times New Roman" w:hAnsi="Calibri" w:cs="Calibri"/>
              </w:rPr>
            </w:pPr>
            <w:r w:rsidRPr="008113C7">
              <w:rPr>
                <w:rFonts w:ascii="Calibri" w:eastAsia="Times New Roman" w:hAnsi="Calibri" w:cs="Calibri"/>
              </w:rPr>
              <w:t>0.</w:t>
            </w:r>
            <w:r w:rsidR="00F00FB2" w:rsidRPr="008113C7">
              <w:rPr>
                <w:rFonts w:ascii="Calibri" w:eastAsia="Times New Roman" w:hAnsi="Calibri" w:cs="Calibri"/>
              </w:rPr>
              <w:t>1</w:t>
            </w:r>
            <w:r w:rsidRPr="008113C7">
              <w:rPr>
                <w:rFonts w:ascii="Calibri" w:eastAsia="Times New Roman" w:hAnsi="Calibri" w:cs="Calibri"/>
              </w:rPr>
              <w:t>4</w:t>
            </w:r>
          </w:p>
        </w:tc>
        <w:tc>
          <w:tcPr>
            <w:tcW w:w="710" w:type="dxa"/>
            <w:shd w:val="clear" w:color="auto" w:fill="F2F2F2" w:themeFill="background1" w:themeFillShade="F2"/>
            <w:vAlign w:val="center"/>
          </w:tcPr>
          <w:p w14:paraId="570D00F8" w14:textId="428FB74D" w:rsidR="00E304C7" w:rsidRPr="008113C7" w:rsidRDefault="00E304C7" w:rsidP="00AA0358">
            <w:pPr>
              <w:spacing w:after="0" w:line="276" w:lineRule="auto"/>
              <w:jc w:val="right"/>
              <w:rPr>
                <w:rFonts w:ascii="Calibri" w:eastAsia="Times New Roman" w:hAnsi="Calibri" w:cs="Calibri"/>
              </w:rPr>
            </w:pPr>
            <w:r w:rsidRPr="008113C7">
              <w:rPr>
                <w:rFonts w:ascii="Calibri" w:eastAsia="Times New Roman" w:hAnsi="Calibri" w:cs="Calibri"/>
              </w:rPr>
              <w:t>1.</w:t>
            </w:r>
            <w:r w:rsidR="00F00FB2" w:rsidRPr="008113C7">
              <w:rPr>
                <w:rFonts w:ascii="Calibri" w:eastAsia="Times New Roman" w:hAnsi="Calibri" w:cs="Calibri"/>
              </w:rPr>
              <w:t>15</w:t>
            </w:r>
          </w:p>
        </w:tc>
        <w:tc>
          <w:tcPr>
            <w:tcW w:w="6520" w:type="dxa"/>
            <w:shd w:val="clear" w:color="auto" w:fill="F2F2F2" w:themeFill="background1" w:themeFillShade="F2"/>
            <w:vAlign w:val="center"/>
            <w:hideMark/>
          </w:tcPr>
          <w:p w14:paraId="28EB0BBA" w14:textId="2791903A" w:rsidR="00E304C7" w:rsidRPr="008113C7" w:rsidRDefault="00D27257" w:rsidP="00C00CD5">
            <w:pPr>
              <w:spacing w:after="0" w:line="276" w:lineRule="auto"/>
              <w:rPr>
                <w:rFonts w:ascii="Calibri" w:eastAsia="Times New Roman" w:hAnsi="Calibri" w:cs="Calibri"/>
              </w:rPr>
            </w:pPr>
            <w:r w:rsidRPr="008113C7">
              <w:rPr>
                <w:rFonts w:ascii="Calibri" w:eastAsia="Times New Roman" w:hAnsi="Calibri" w:cs="Calibri"/>
              </w:rPr>
              <w:t xml:space="preserve">The odds of </w:t>
            </w:r>
            <w:r w:rsidR="001B094E" w:rsidRPr="008113C7">
              <w:rPr>
                <w:rFonts w:ascii="Calibri" w:eastAsia="Times New Roman" w:hAnsi="Calibri" w:cs="Calibri"/>
              </w:rPr>
              <w:t xml:space="preserve">the </w:t>
            </w:r>
            <w:r w:rsidRPr="008113C7">
              <w:rPr>
                <w:rFonts w:ascii="Calibri" w:eastAsia="Times New Roman" w:hAnsi="Calibri" w:cs="Calibri"/>
              </w:rPr>
              <w:t xml:space="preserve">MH score being in a given category at 6 months in the treatment group is 1.15 times </w:t>
            </w:r>
            <w:r w:rsidR="00C00CD5">
              <w:rPr>
                <w:rFonts w:ascii="Calibri" w:eastAsia="Times New Roman" w:hAnsi="Calibri" w:cs="Calibri"/>
              </w:rPr>
              <w:t xml:space="preserve">that </w:t>
            </w:r>
            <w:r w:rsidRPr="008113C7">
              <w:rPr>
                <w:rFonts w:ascii="Calibri" w:eastAsia="Times New Roman" w:hAnsi="Calibri" w:cs="Calibri"/>
              </w:rPr>
              <w:t xml:space="preserve">of the odds </w:t>
            </w:r>
            <w:r w:rsidR="00C00CD5">
              <w:rPr>
                <w:rFonts w:ascii="Calibri" w:eastAsia="Times New Roman" w:hAnsi="Calibri" w:cs="Calibri"/>
              </w:rPr>
              <w:t>for</w:t>
            </w:r>
            <w:r w:rsidRPr="008113C7">
              <w:rPr>
                <w:rFonts w:ascii="Calibri" w:eastAsia="Times New Roman" w:hAnsi="Calibri" w:cs="Calibri"/>
              </w:rPr>
              <w:t xml:space="preserve"> the control group, after adjusting for baseline MH score</w:t>
            </w:r>
            <w:r w:rsidR="007D026A">
              <w:rPr>
                <w:rFonts w:ascii="Calibri" w:eastAsia="Times New Roman" w:hAnsi="Calibri" w:cs="Calibri"/>
              </w:rPr>
              <w:t>.</w:t>
            </w:r>
          </w:p>
        </w:tc>
      </w:tr>
      <w:tr w:rsidR="008113C7" w:rsidRPr="008113C7" w14:paraId="1D91AAA7" w14:textId="77777777" w:rsidTr="00474776">
        <w:trPr>
          <w:trHeight w:val="300"/>
          <w:jc w:val="center"/>
        </w:trPr>
        <w:tc>
          <w:tcPr>
            <w:tcW w:w="1134" w:type="dxa"/>
            <w:shd w:val="clear" w:color="auto" w:fill="FFFFFF" w:themeFill="background1"/>
            <w:vAlign w:val="center"/>
            <w:hideMark/>
          </w:tcPr>
          <w:p w14:paraId="5F2E1B27" w14:textId="00762672" w:rsidR="00E304C7" w:rsidRPr="008113C7" w:rsidRDefault="00AA0358" w:rsidP="00F00FB2">
            <w:pPr>
              <w:spacing w:after="0" w:line="276" w:lineRule="auto"/>
              <w:jc w:val="left"/>
              <w:rPr>
                <w:rFonts w:ascii="Calibri" w:eastAsia="Times New Roman" w:hAnsi="Calibri" w:cs="Calibri"/>
                <w:b/>
                <w:bCs/>
              </w:rPr>
            </w:pPr>
            <w:r w:rsidRPr="008113C7">
              <w:rPr>
                <w:rFonts w:ascii="Calibri" w:eastAsia="Times New Roman" w:hAnsi="Calibri" w:cs="Calibri"/>
                <w:b/>
                <w:bCs/>
              </w:rPr>
              <w:t>BR</w:t>
            </w:r>
          </w:p>
        </w:tc>
        <w:tc>
          <w:tcPr>
            <w:tcW w:w="1275" w:type="dxa"/>
            <w:shd w:val="clear" w:color="auto" w:fill="FFFFFF" w:themeFill="background1"/>
            <w:vAlign w:val="center"/>
            <w:hideMark/>
          </w:tcPr>
          <w:p w14:paraId="06D49C5C" w14:textId="5DB04236" w:rsidR="00E304C7" w:rsidRPr="008113C7" w:rsidRDefault="00E304C7" w:rsidP="00421286">
            <w:pPr>
              <w:spacing w:after="0" w:line="276" w:lineRule="auto"/>
              <w:jc w:val="right"/>
              <w:rPr>
                <w:rFonts w:ascii="Calibri" w:eastAsia="Times New Roman" w:hAnsi="Calibri" w:cs="Calibri"/>
              </w:rPr>
            </w:pPr>
            <w:r w:rsidRPr="008113C7">
              <w:rPr>
                <w:rFonts w:ascii="Calibri" w:eastAsia="Times New Roman" w:hAnsi="Calibri" w:cs="Calibri"/>
              </w:rPr>
              <w:t>0.</w:t>
            </w:r>
            <w:r w:rsidR="00F00FB2" w:rsidRPr="008113C7">
              <w:rPr>
                <w:rFonts w:ascii="Calibri" w:eastAsia="Times New Roman" w:hAnsi="Calibri" w:cs="Calibri"/>
              </w:rPr>
              <w:t>04</w:t>
            </w:r>
          </w:p>
        </w:tc>
        <w:tc>
          <w:tcPr>
            <w:tcW w:w="710" w:type="dxa"/>
            <w:shd w:val="clear" w:color="auto" w:fill="FFFFFF" w:themeFill="background1"/>
            <w:vAlign w:val="center"/>
          </w:tcPr>
          <w:p w14:paraId="257F2C32" w14:textId="557211DB" w:rsidR="00E304C7" w:rsidRPr="008113C7" w:rsidRDefault="00E304C7" w:rsidP="00AA0358">
            <w:pPr>
              <w:spacing w:after="0" w:line="276" w:lineRule="auto"/>
              <w:jc w:val="right"/>
              <w:rPr>
                <w:rFonts w:ascii="Calibri" w:eastAsia="Times New Roman" w:hAnsi="Calibri" w:cs="Calibri"/>
              </w:rPr>
            </w:pPr>
            <w:r w:rsidRPr="008113C7">
              <w:rPr>
                <w:rFonts w:ascii="Calibri" w:eastAsia="Times New Roman" w:hAnsi="Calibri" w:cs="Calibri"/>
              </w:rPr>
              <w:t>1.</w:t>
            </w:r>
            <w:r w:rsidR="00F00FB2" w:rsidRPr="008113C7">
              <w:rPr>
                <w:rFonts w:ascii="Calibri" w:eastAsia="Times New Roman" w:hAnsi="Calibri" w:cs="Calibri"/>
              </w:rPr>
              <w:t>05</w:t>
            </w:r>
          </w:p>
        </w:tc>
        <w:tc>
          <w:tcPr>
            <w:tcW w:w="6520" w:type="dxa"/>
            <w:shd w:val="clear" w:color="auto" w:fill="FFFFFF" w:themeFill="background1"/>
            <w:noWrap/>
            <w:vAlign w:val="center"/>
            <w:hideMark/>
          </w:tcPr>
          <w:p w14:paraId="1ACF4B8A" w14:textId="2284C68F" w:rsidR="00E304C7" w:rsidRPr="008113C7" w:rsidRDefault="00D27257" w:rsidP="00C00CD5">
            <w:pPr>
              <w:spacing w:after="0" w:line="276" w:lineRule="auto"/>
              <w:rPr>
                <w:rFonts w:ascii="Calibri" w:eastAsia="Times New Roman" w:hAnsi="Calibri" w:cs="Calibri"/>
              </w:rPr>
            </w:pPr>
            <w:r w:rsidRPr="008113C7">
              <w:rPr>
                <w:rFonts w:ascii="Calibri" w:eastAsia="Times New Roman" w:hAnsi="Calibri" w:cs="Calibri"/>
              </w:rPr>
              <w:t>The odds of</w:t>
            </w:r>
            <w:r w:rsidR="001B094E" w:rsidRPr="008113C7">
              <w:rPr>
                <w:rFonts w:ascii="Calibri" w:eastAsia="Times New Roman" w:hAnsi="Calibri" w:cs="Calibri"/>
              </w:rPr>
              <w:t xml:space="preserve"> the</w:t>
            </w:r>
            <w:r w:rsidRPr="008113C7">
              <w:rPr>
                <w:rFonts w:ascii="Calibri" w:eastAsia="Times New Roman" w:hAnsi="Calibri" w:cs="Calibri"/>
              </w:rPr>
              <w:t xml:space="preserve"> MH score being in a given category at 6 months in the treatment group is 1.05 times </w:t>
            </w:r>
            <w:r w:rsidR="00C00CD5">
              <w:rPr>
                <w:rFonts w:ascii="Calibri" w:eastAsia="Times New Roman" w:hAnsi="Calibri" w:cs="Calibri"/>
              </w:rPr>
              <w:t xml:space="preserve">that </w:t>
            </w:r>
            <w:r w:rsidRPr="008113C7">
              <w:rPr>
                <w:rFonts w:ascii="Calibri" w:eastAsia="Times New Roman" w:hAnsi="Calibri" w:cs="Calibri"/>
              </w:rPr>
              <w:t xml:space="preserve">of the odds </w:t>
            </w:r>
            <w:r w:rsidR="00C00CD5">
              <w:rPr>
                <w:rFonts w:ascii="Calibri" w:eastAsia="Times New Roman" w:hAnsi="Calibri" w:cs="Calibri"/>
              </w:rPr>
              <w:t>for</w:t>
            </w:r>
            <w:r w:rsidRPr="008113C7">
              <w:rPr>
                <w:rFonts w:ascii="Calibri" w:eastAsia="Times New Roman" w:hAnsi="Calibri" w:cs="Calibri"/>
              </w:rPr>
              <w:t xml:space="preserve"> the control group, after adjusting for baseline MH score</w:t>
            </w:r>
            <w:r w:rsidR="007D026A">
              <w:rPr>
                <w:rFonts w:ascii="Calibri" w:eastAsia="Times New Roman" w:hAnsi="Calibri" w:cs="Calibri"/>
              </w:rPr>
              <w:t>.</w:t>
            </w:r>
          </w:p>
        </w:tc>
      </w:tr>
    </w:tbl>
    <w:p w14:paraId="66DCD94C" w14:textId="16495CD2" w:rsidR="00B86F92" w:rsidRPr="00F54085" w:rsidRDefault="00AA0358" w:rsidP="00D84FFB">
      <w:pPr>
        <w:spacing w:line="240" w:lineRule="auto"/>
        <w:ind w:right="-46"/>
        <w:rPr>
          <w:rFonts w:asciiTheme="minorHAnsi" w:eastAsia="DengXian" w:hAnsiTheme="minorHAnsi" w:cstheme="minorHAnsi"/>
        </w:rPr>
      </w:pPr>
      <w:r w:rsidRPr="00AA0358">
        <w:rPr>
          <w:rFonts w:ascii="Calibri" w:hAnsi="Calibri" w:cs="Calibri"/>
        </w:rPr>
        <w:t>BB, beta-binomial regression; BLN, binomial-logit-normal regression</w:t>
      </w:r>
      <w:r w:rsidR="00591CE3" w:rsidRPr="00AA0358">
        <w:rPr>
          <w:rFonts w:ascii="Calibri" w:hAnsi="Calibri" w:cs="Calibri"/>
        </w:rPr>
        <w:t>; BR, beta regression</w:t>
      </w:r>
      <w:r w:rsidRPr="00AA0358">
        <w:rPr>
          <w:rFonts w:ascii="Calibri" w:hAnsi="Calibri" w:cs="Calibri"/>
        </w:rPr>
        <w:t xml:space="preserve">; </w:t>
      </w:r>
      <w:r w:rsidR="00591CE3" w:rsidRPr="00AA0358">
        <w:rPr>
          <w:rFonts w:ascii="Calibri" w:hAnsi="Calibri" w:cs="Calibri"/>
        </w:rPr>
        <w:t>CLAD, ce</w:t>
      </w:r>
      <w:r w:rsidR="00591CE3">
        <w:rPr>
          <w:rFonts w:ascii="Calibri" w:hAnsi="Calibri" w:cs="Calibri"/>
        </w:rPr>
        <w:t>nsored absolute least deviation</w:t>
      </w:r>
      <w:r w:rsidR="00591CE3" w:rsidRPr="00AA0358">
        <w:rPr>
          <w:rFonts w:ascii="Calibri" w:hAnsi="Calibri" w:cs="Calibri"/>
        </w:rPr>
        <w:t xml:space="preserve"> regression; </w:t>
      </w:r>
      <w:r w:rsidR="000367A2">
        <w:rPr>
          <w:rFonts w:ascii="Calibri" w:hAnsi="Calibri" w:cs="Calibri"/>
        </w:rPr>
        <w:t>Frac</w:t>
      </w:r>
      <w:r w:rsidRPr="00AA0358">
        <w:rPr>
          <w:rFonts w:ascii="Calibri" w:hAnsi="Calibri" w:cs="Calibri"/>
        </w:rPr>
        <w:t>, fractional logistic regression</w:t>
      </w:r>
      <w:r w:rsidR="00461CE7">
        <w:rPr>
          <w:rFonts w:ascii="Calibri" w:hAnsi="Calibri" w:cs="Calibri"/>
        </w:rPr>
        <w:t xml:space="preserve">; </w:t>
      </w:r>
      <w:r w:rsidR="00591CE3" w:rsidRPr="00AA0358">
        <w:rPr>
          <w:rFonts w:ascii="Calibri" w:hAnsi="Calibri" w:cs="Calibri"/>
        </w:rPr>
        <w:t>OL, ordered logit model;</w:t>
      </w:r>
      <w:r w:rsidR="00591CE3">
        <w:rPr>
          <w:rFonts w:ascii="Calibri" w:hAnsi="Calibri" w:cs="Calibri"/>
        </w:rPr>
        <w:t xml:space="preserve"> </w:t>
      </w:r>
      <w:r w:rsidR="00CE75AE">
        <w:rPr>
          <w:rFonts w:ascii="Calibri" w:hAnsi="Calibri" w:cs="Calibri"/>
        </w:rPr>
        <w:t xml:space="preserve">OP, ordered probit; </w:t>
      </w:r>
      <w:r w:rsidR="006A7588" w:rsidRPr="00AA0358">
        <w:rPr>
          <w:rFonts w:ascii="Calibri" w:hAnsi="Calibri" w:cs="Calibri"/>
        </w:rPr>
        <w:t xml:space="preserve">Median, median regression; MLR, multiple linear regression; </w:t>
      </w:r>
      <w:r w:rsidR="005D0C52" w:rsidRPr="00A63052">
        <w:rPr>
          <w:rFonts w:ascii="Calibri" w:hAnsi="Calibri" w:cs="Calibri"/>
        </w:rPr>
        <w:t>NA, not applicable</w:t>
      </w:r>
      <w:r w:rsidR="00461CE7" w:rsidRPr="00AA0358">
        <w:rPr>
          <w:rFonts w:ascii="Calibri" w:hAnsi="Calibri" w:cs="Calibri"/>
        </w:rPr>
        <w:t xml:space="preserve">; </w:t>
      </w:r>
      <w:r w:rsidR="00461CE7" w:rsidRPr="00461CE7">
        <w:rPr>
          <w:rFonts w:ascii="Calibri" w:hAnsi="Calibri" w:cs="Calibri"/>
        </w:rPr>
        <w:t>SF-36, Short-Form 36</w:t>
      </w:r>
      <w:r w:rsidR="006A7588" w:rsidRPr="00AA0358">
        <w:rPr>
          <w:rFonts w:ascii="Calibri" w:hAnsi="Calibri" w:cs="Calibri"/>
        </w:rPr>
        <w:t>; Tobit, Tobit regression</w:t>
      </w:r>
      <w:r w:rsidR="005D0C52" w:rsidRPr="00A63052">
        <w:rPr>
          <w:rFonts w:ascii="Calibri" w:hAnsi="Calibri" w:cs="Calibri"/>
        </w:rPr>
        <w:t>.</w:t>
      </w:r>
    </w:p>
    <w:sectPr w:rsidR="00B86F92" w:rsidRPr="00F54085" w:rsidSect="00D84FFB">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C2048C" w14:textId="77777777" w:rsidR="00E13602" w:rsidRDefault="00E13602" w:rsidP="00427279">
      <w:pPr>
        <w:spacing w:after="0" w:line="240" w:lineRule="auto"/>
      </w:pPr>
      <w:r>
        <w:separator/>
      </w:r>
    </w:p>
  </w:endnote>
  <w:endnote w:type="continuationSeparator" w:id="0">
    <w:p w14:paraId="643D9E37" w14:textId="77777777" w:rsidR="00E13602" w:rsidRDefault="00E13602" w:rsidP="004272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libri-Bold">
    <w:altName w:val="Times New Roman"/>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A87F76" w14:textId="77777777" w:rsidR="00E13602" w:rsidRDefault="00E13602" w:rsidP="00427279">
      <w:pPr>
        <w:spacing w:after="0" w:line="240" w:lineRule="auto"/>
      </w:pPr>
      <w:r>
        <w:separator/>
      </w:r>
    </w:p>
  </w:footnote>
  <w:footnote w:type="continuationSeparator" w:id="0">
    <w:p w14:paraId="434DB528" w14:textId="77777777" w:rsidR="00E13602" w:rsidRDefault="00E13602" w:rsidP="004272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25511"/>
    <w:multiLevelType w:val="hybridMultilevel"/>
    <w:tmpl w:val="3092BDD2"/>
    <w:lvl w:ilvl="0" w:tplc="9BB8587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EA3FC7"/>
    <w:multiLevelType w:val="hybridMultilevel"/>
    <w:tmpl w:val="0A92D2EE"/>
    <w:lvl w:ilvl="0" w:tplc="9BB8587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74856E9"/>
    <w:multiLevelType w:val="hybridMultilevel"/>
    <w:tmpl w:val="3092BDD2"/>
    <w:lvl w:ilvl="0" w:tplc="9BB8587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0685522"/>
    <w:multiLevelType w:val="hybridMultilevel"/>
    <w:tmpl w:val="85381D92"/>
    <w:lvl w:ilvl="0" w:tplc="2B54BA2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12173200">
    <w:abstractNumId w:val="2"/>
  </w:num>
  <w:num w:numId="2" w16cid:durableId="605038937">
    <w:abstractNumId w:val="0"/>
  </w:num>
  <w:num w:numId="3" w16cid:durableId="1922568575">
    <w:abstractNumId w:val="1"/>
  </w:num>
  <w:num w:numId="4" w16cid:durableId="18883702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A6E"/>
    <w:rsid w:val="00000508"/>
    <w:rsid w:val="000159C8"/>
    <w:rsid w:val="000169EC"/>
    <w:rsid w:val="000207E0"/>
    <w:rsid w:val="00025707"/>
    <w:rsid w:val="000367A2"/>
    <w:rsid w:val="00041697"/>
    <w:rsid w:val="00043843"/>
    <w:rsid w:val="00057DE9"/>
    <w:rsid w:val="00074659"/>
    <w:rsid w:val="000A2708"/>
    <w:rsid w:val="000C3C8D"/>
    <w:rsid w:val="000C4442"/>
    <w:rsid w:val="000D298C"/>
    <w:rsid w:val="000D4EE3"/>
    <w:rsid w:val="000E1333"/>
    <w:rsid w:val="000E38E7"/>
    <w:rsid w:val="000E6E38"/>
    <w:rsid w:val="000E6F9C"/>
    <w:rsid w:val="0010750D"/>
    <w:rsid w:val="00107F9B"/>
    <w:rsid w:val="00110EF4"/>
    <w:rsid w:val="0012313E"/>
    <w:rsid w:val="00142432"/>
    <w:rsid w:val="001442CC"/>
    <w:rsid w:val="0014460A"/>
    <w:rsid w:val="0014773D"/>
    <w:rsid w:val="00162AD8"/>
    <w:rsid w:val="00162D56"/>
    <w:rsid w:val="00177A0E"/>
    <w:rsid w:val="001810AA"/>
    <w:rsid w:val="0018123C"/>
    <w:rsid w:val="0018256E"/>
    <w:rsid w:val="00185A5C"/>
    <w:rsid w:val="00186FB6"/>
    <w:rsid w:val="00194740"/>
    <w:rsid w:val="001A0C50"/>
    <w:rsid w:val="001A694D"/>
    <w:rsid w:val="001A6A32"/>
    <w:rsid w:val="001B094E"/>
    <w:rsid w:val="001B3C4E"/>
    <w:rsid w:val="001B6818"/>
    <w:rsid w:val="001D169D"/>
    <w:rsid w:val="001D7F9E"/>
    <w:rsid w:val="00201850"/>
    <w:rsid w:val="0020271B"/>
    <w:rsid w:val="00211874"/>
    <w:rsid w:val="002139F9"/>
    <w:rsid w:val="0022289E"/>
    <w:rsid w:val="002256FE"/>
    <w:rsid w:val="00225FBB"/>
    <w:rsid w:val="0023161A"/>
    <w:rsid w:val="002409EA"/>
    <w:rsid w:val="00242B80"/>
    <w:rsid w:val="0024669A"/>
    <w:rsid w:val="002470DF"/>
    <w:rsid w:val="00250FDB"/>
    <w:rsid w:val="002545ED"/>
    <w:rsid w:val="00262501"/>
    <w:rsid w:val="0027575F"/>
    <w:rsid w:val="00281A63"/>
    <w:rsid w:val="0028489E"/>
    <w:rsid w:val="00287C97"/>
    <w:rsid w:val="00292685"/>
    <w:rsid w:val="00294A14"/>
    <w:rsid w:val="002A0720"/>
    <w:rsid w:val="002A1A6E"/>
    <w:rsid w:val="002A7044"/>
    <w:rsid w:val="002A7361"/>
    <w:rsid w:val="002B7A79"/>
    <w:rsid w:val="002E0094"/>
    <w:rsid w:val="002F1A89"/>
    <w:rsid w:val="002F3CAD"/>
    <w:rsid w:val="00300F24"/>
    <w:rsid w:val="00313301"/>
    <w:rsid w:val="00313631"/>
    <w:rsid w:val="003225D5"/>
    <w:rsid w:val="0032578A"/>
    <w:rsid w:val="00332262"/>
    <w:rsid w:val="0034315F"/>
    <w:rsid w:val="00371019"/>
    <w:rsid w:val="003810C3"/>
    <w:rsid w:val="00387EED"/>
    <w:rsid w:val="003904F6"/>
    <w:rsid w:val="003932DB"/>
    <w:rsid w:val="003A21C8"/>
    <w:rsid w:val="003C066D"/>
    <w:rsid w:val="003C3EE0"/>
    <w:rsid w:val="003C7CC4"/>
    <w:rsid w:val="003E5F81"/>
    <w:rsid w:val="003E77C6"/>
    <w:rsid w:val="00405444"/>
    <w:rsid w:val="00410412"/>
    <w:rsid w:val="004158C1"/>
    <w:rsid w:val="00421286"/>
    <w:rsid w:val="00424A32"/>
    <w:rsid w:val="00424CEB"/>
    <w:rsid w:val="00427279"/>
    <w:rsid w:val="00434217"/>
    <w:rsid w:val="00434C7F"/>
    <w:rsid w:val="0044069C"/>
    <w:rsid w:val="00441936"/>
    <w:rsid w:val="00442CE3"/>
    <w:rsid w:val="00457B6A"/>
    <w:rsid w:val="00457C95"/>
    <w:rsid w:val="0046116A"/>
    <w:rsid w:val="00461CA7"/>
    <w:rsid w:val="00461CE7"/>
    <w:rsid w:val="00465A81"/>
    <w:rsid w:val="00474776"/>
    <w:rsid w:val="004809FE"/>
    <w:rsid w:val="00481F27"/>
    <w:rsid w:val="00483498"/>
    <w:rsid w:val="004839B4"/>
    <w:rsid w:val="0048408C"/>
    <w:rsid w:val="004A3F6A"/>
    <w:rsid w:val="004A6F6D"/>
    <w:rsid w:val="004C4258"/>
    <w:rsid w:val="004E3940"/>
    <w:rsid w:val="004E5934"/>
    <w:rsid w:val="004E6EBA"/>
    <w:rsid w:val="005047EA"/>
    <w:rsid w:val="00504876"/>
    <w:rsid w:val="00513C8A"/>
    <w:rsid w:val="00515562"/>
    <w:rsid w:val="005264AE"/>
    <w:rsid w:val="00531EF6"/>
    <w:rsid w:val="00547885"/>
    <w:rsid w:val="00547943"/>
    <w:rsid w:val="00555CED"/>
    <w:rsid w:val="00563CEB"/>
    <w:rsid w:val="0057304B"/>
    <w:rsid w:val="00574482"/>
    <w:rsid w:val="0058104E"/>
    <w:rsid w:val="00582BAF"/>
    <w:rsid w:val="005879CE"/>
    <w:rsid w:val="00591CE3"/>
    <w:rsid w:val="00593BD4"/>
    <w:rsid w:val="005A0010"/>
    <w:rsid w:val="005A2AA3"/>
    <w:rsid w:val="005A30ED"/>
    <w:rsid w:val="005A6729"/>
    <w:rsid w:val="005C04CB"/>
    <w:rsid w:val="005C5647"/>
    <w:rsid w:val="005D0C52"/>
    <w:rsid w:val="005E465F"/>
    <w:rsid w:val="00622770"/>
    <w:rsid w:val="00624546"/>
    <w:rsid w:val="0062676F"/>
    <w:rsid w:val="006349F7"/>
    <w:rsid w:val="006369D4"/>
    <w:rsid w:val="00641758"/>
    <w:rsid w:val="006443AF"/>
    <w:rsid w:val="0065158C"/>
    <w:rsid w:val="00660808"/>
    <w:rsid w:val="00664544"/>
    <w:rsid w:val="006846A6"/>
    <w:rsid w:val="00693751"/>
    <w:rsid w:val="00696671"/>
    <w:rsid w:val="006A13A1"/>
    <w:rsid w:val="006A5C8C"/>
    <w:rsid w:val="006A7588"/>
    <w:rsid w:val="006A796E"/>
    <w:rsid w:val="006B1383"/>
    <w:rsid w:val="006C1C3F"/>
    <w:rsid w:val="006C4A07"/>
    <w:rsid w:val="006D589C"/>
    <w:rsid w:val="006D79B3"/>
    <w:rsid w:val="006E41CD"/>
    <w:rsid w:val="006E68D3"/>
    <w:rsid w:val="007157CC"/>
    <w:rsid w:val="00720C94"/>
    <w:rsid w:val="0073757F"/>
    <w:rsid w:val="00740FA2"/>
    <w:rsid w:val="0075117F"/>
    <w:rsid w:val="007560BB"/>
    <w:rsid w:val="007565E3"/>
    <w:rsid w:val="00774B32"/>
    <w:rsid w:val="007941DC"/>
    <w:rsid w:val="007A07DE"/>
    <w:rsid w:val="007A23A1"/>
    <w:rsid w:val="007B094E"/>
    <w:rsid w:val="007B7505"/>
    <w:rsid w:val="007C0932"/>
    <w:rsid w:val="007D026A"/>
    <w:rsid w:val="007D073C"/>
    <w:rsid w:val="007D0BBD"/>
    <w:rsid w:val="007E608A"/>
    <w:rsid w:val="007E786F"/>
    <w:rsid w:val="007F05C9"/>
    <w:rsid w:val="007F5152"/>
    <w:rsid w:val="007F791A"/>
    <w:rsid w:val="00802452"/>
    <w:rsid w:val="00810AE6"/>
    <w:rsid w:val="008113C7"/>
    <w:rsid w:val="0081686F"/>
    <w:rsid w:val="008203EC"/>
    <w:rsid w:val="00823A9C"/>
    <w:rsid w:val="00833CAC"/>
    <w:rsid w:val="008373C9"/>
    <w:rsid w:val="00845044"/>
    <w:rsid w:val="008453D0"/>
    <w:rsid w:val="00862FE9"/>
    <w:rsid w:val="008671FF"/>
    <w:rsid w:val="00872118"/>
    <w:rsid w:val="00873713"/>
    <w:rsid w:val="008767C4"/>
    <w:rsid w:val="0088406E"/>
    <w:rsid w:val="008841C1"/>
    <w:rsid w:val="008859F9"/>
    <w:rsid w:val="00887EAC"/>
    <w:rsid w:val="008B4EBC"/>
    <w:rsid w:val="008B6015"/>
    <w:rsid w:val="008D34B2"/>
    <w:rsid w:val="008F5C39"/>
    <w:rsid w:val="00911A3B"/>
    <w:rsid w:val="00911DD7"/>
    <w:rsid w:val="00916C25"/>
    <w:rsid w:val="00934786"/>
    <w:rsid w:val="00937491"/>
    <w:rsid w:val="00947BBB"/>
    <w:rsid w:val="00947E30"/>
    <w:rsid w:val="009501DA"/>
    <w:rsid w:val="00986FD1"/>
    <w:rsid w:val="009A4CC9"/>
    <w:rsid w:val="009A7CD5"/>
    <w:rsid w:val="009B446A"/>
    <w:rsid w:val="009C1A89"/>
    <w:rsid w:val="009C7CC9"/>
    <w:rsid w:val="009E4BE5"/>
    <w:rsid w:val="009F0FD2"/>
    <w:rsid w:val="009F1D0E"/>
    <w:rsid w:val="009F4DC8"/>
    <w:rsid w:val="00A1016F"/>
    <w:rsid w:val="00A105CA"/>
    <w:rsid w:val="00A108DE"/>
    <w:rsid w:val="00A21F0C"/>
    <w:rsid w:val="00A23E4A"/>
    <w:rsid w:val="00A40479"/>
    <w:rsid w:val="00A473BD"/>
    <w:rsid w:val="00A500DE"/>
    <w:rsid w:val="00A623B7"/>
    <w:rsid w:val="00A62EEA"/>
    <w:rsid w:val="00A63052"/>
    <w:rsid w:val="00A65FC4"/>
    <w:rsid w:val="00A67243"/>
    <w:rsid w:val="00A80215"/>
    <w:rsid w:val="00A82BA3"/>
    <w:rsid w:val="00A941D3"/>
    <w:rsid w:val="00AA0358"/>
    <w:rsid w:val="00AA1F51"/>
    <w:rsid w:val="00AB0F5B"/>
    <w:rsid w:val="00AB3229"/>
    <w:rsid w:val="00AB6AA6"/>
    <w:rsid w:val="00AD3C3F"/>
    <w:rsid w:val="00AD6482"/>
    <w:rsid w:val="00AE7291"/>
    <w:rsid w:val="00AF017D"/>
    <w:rsid w:val="00AF163E"/>
    <w:rsid w:val="00AF2B96"/>
    <w:rsid w:val="00AF3190"/>
    <w:rsid w:val="00AF4500"/>
    <w:rsid w:val="00AF5457"/>
    <w:rsid w:val="00AF715B"/>
    <w:rsid w:val="00B04376"/>
    <w:rsid w:val="00B047D8"/>
    <w:rsid w:val="00B063FD"/>
    <w:rsid w:val="00B077E7"/>
    <w:rsid w:val="00B13EA7"/>
    <w:rsid w:val="00B22284"/>
    <w:rsid w:val="00B25D81"/>
    <w:rsid w:val="00B2681D"/>
    <w:rsid w:val="00B276F2"/>
    <w:rsid w:val="00B436D6"/>
    <w:rsid w:val="00B45C3E"/>
    <w:rsid w:val="00B45FC2"/>
    <w:rsid w:val="00B51D1F"/>
    <w:rsid w:val="00B560C8"/>
    <w:rsid w:val="00B64F6A"/>
    <w:rsid w:val="00B66FCC"/>
    <w:rsid w:val="00B73D2C"/>
    <w:rsid w:val="00B73EE3"/>
    <w:rsid w:val="00B774B3"/>
    <w:rsid w:val="00B86F92"/>
    <w:rsid w:val="00B870F2"/>
    <w:rsid w:val="00B9339E"/>
    <w:rsid w:val="00B95C42"/>
    <w:rsid w:val="00BA5FE1"/>
    <w:rsid w:val="00BB0279"/>
    <w:rsid w:val="00BB3C2C"/>
    <w:rsid w:val="00BB460A"/>
    <w:rsid w:val="00BC083C"/>
    <w:rsid w:val="00BD25C6"/>
    <w:rsid w:val="00BD507B"/>
    <w:rsid w:val="00BF17D9"/>
    <w:rsid w:val="00C00CD5"/>
    <w:rsid w:val="00C14355"/>
    <w:rsid w:val="00C15EEB"/>
    <w:rsid w:val="00C357DF"/>
    <w:rsid w:val="00C41A9D"/>
    <w:rsid w:val="00C42F38"/>
    <w:rsid w:val="00C431FB"/>
    <w:rsid w:val="00C57DA9"/>
    <w:rsid w:val="00C63076"/>
    <w:rsid w:val="00C70DED"/>
    <w:rsid w:val="00C7105F"/>
    <w:rsid w:val="00C74380"/>
    <w:rsid w:val="00C8215F"/>
    <w:rsid w:val="00C91D96"/>
    <w:rsid w:val="00CB5C1F"/>
    <w:rsid w:val="00CB60B2"/>
    <w:rsid w:val="00CC4D9C"/>
    <w:rsid w:val="00CE7598"/>
    <w:rsid w:val="00CE75AE"/>
    <w:rsid w:val="00D1602C"/>
    <w:rsid w:val="00D27257"/>
    <w:rsid w:val="00D36BE9"/>
    <w:rsid w:val="00D425E5"/>
    <w:rsid w:val="00D610DD"/>
    <w:rsid w:val="00D658A3"/>
    <w:rsid w:val="00D84FFB"/>
    <w:rsid w:val="00D87924"/>
    <w:rsid w:val="00D938E7"/>
    <w:rsid w:val="00DA573E"/>
    <w:rsid w:val="00DB7B4A"/>
    <w:rsid w:val="00DC0B84"/>
    <w:rsid w:val="00DC4EDD"/>
    <w:rsid w:val="00DE0AAB"/>
    <w:rsid w:val="00DF0FB5"/>
    <w:rsid w:val="00DF49D5"/>
    <w:rsid w:val="00DF75A0"/>
    <w:rsid w:val="00E01FB4"/>
    <w:rsid w:val="00E02845"/>
    <w:rsid w:val="00E0576A"/>
    <w:rsid w:val="00E12787"/>
    <w:rsid w:val="00E13602"/>
    <w:rsid w:val="00E20408"/>
    <w:rsid w:val="00E23092"/>
    <w:rsid w:val="00E304C7"/>
    <w:rsid w:val="00E41F84"/>
    <w:rsid w:val="00E57C67"/>
    <w:rsid w:val="00E67790"/>
    <w:rsid w:val="00E67C20"/>
    <w:rsid w:val="00EA107E"/>
    <w:rsid w:val="00EA6D2D"/>
    <w:rsid w:val="00EB13DD"/>
    <w:rsid w:val="00EC15EA"/>
    <w:rsid w:val="00ED09A2"/>
    <w:rsid w:val="00EE5CC5"/>
    <w:rsid w:val="00F00FB2"/>
    <w:rsid w:val="00F049BC"/>
    <w:rsid w:val="00F12F70"/>
    <w:rsid w:val="00F2311B"/>
    <w:rsid w:val="00F240B1"/>
    <w:rsid w:val="00F249FA"/>
    <w:rsid w:val="00F352B0"/>
    <w:rsid w:val="00F42A1B"/>
    <w:rsid w:val="00F44AFA"/>
    <w:rsid w:val="00F54085"/>
    <w:rsid w:val="00F67CF2"/>
    <w:rsid w:val="00F712DB"/>
    <w:rsid w:val="00FC034A"/>
    <w:rsid w:val="00FC22E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1DEAB"/>
  <w15:chartTrackingRefBased/>
  <w15:docId w15:val="{0C53A36A-ED83-4A84-9C24-7B4A23F7A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3BD4"/>
    <w:pPr>
      <w:spacing w:line="480" w:lineRule="auto"/>
      <w:jc w:val="both"/>
    </w:pPr>
    <w:rPr>
      <w:rFonts w:ascii="Times New Roman" w:hAnsi="Times New Roman"/>
    </w:rPr>
  </w:style>
  <w:style w:type="paragraph" w:styleId="Heading1">
    <w:name w:val="heading 1"/>
    <w:basedOn w:val="Normal"/>
    <w:next w:val="Normal"/>
    <w:link w:val="Heading1Char"/>
    <w:autoRedefine/>
    <w:uiPriority w:val="9"/>
    <w:qFormat/>
    <w:rsid w:val="00593BD4"/>
    <w:pPr>
      <w:keepNext/>
      <w:keepLines/>
      <w:spacing w:before="360" w:after="120"/>
      <w:outlineLvl w:val="0"/>
    </w:pPr>
    <w:rPr>
      <w:rFonts w:asciiTheme="majorBidi" w:eastAsiaTheme="majorEastAsia" w:hAnsiTheme="majorBidi" w:cstheme="majorBidi"/>
      <w:b/>
      <w:color w:val="000000" w:themeColor="text1"/>
      <w:sz w:val="24"/>
      <w:szCs w:val="32"/>
    </w:rPr>
  </w:style>
  <w:style w:type="paragraph" w:styleId="Heading2">
    <w:name w:val="heading 2"/>
    <w:basedOn w:val="Normal"/>
    <w:next w:val="Normal"/>
    <w:link w:val="Heading2Char"/>
    <w:autoRedefine/>
    <w:uiPriority w:val="9"/>
    <w:semiHidden/>
    <w:unhideWhenUsed/>
    <w:qFormat/>
    <w:rsid w:val="00593BD4"/>
    <w:pPr>
      <w:keepNext/>
      <w:keepLines/>
      <w:spacing w:before="280" w:after="240"/>
      <w:outlineLvl w:val="1"/>
    </w:pPr>
    <w:rPr>
      <w:rFonts w:eastAsiaTheme="majorEastAsia" w:cstheme="majorBidi"/>
      <w:sz w:val="24"/>
      <w:szCs w:val="26"/>
    </w:rPr>
  </w:style>
  <w:style w:type="paragraph" w:styleId="Heading3">
    <w:name w:val="heading 3"/>
    <w:basedOn w:val="Normal"/>
    <w:next w:val="Normal"/>
    <w:link w:val="Heading3Char"/>
    <w:autoRedefine/>
    <w:uiPriority w:val="9"/>
    <w:semiHidden/>
    <w:unhideWhenUsed/>
    <w:qFormat/>
    <w:rsid w:val="00461CA7"/>
    <w:pPr>
      <w:keepNext/>
      <w:keepLines/>
      <w:spacing w:before="160" w:after="120" w:line="360" w:lineRule="auto"/>
      <w:outlineLvl w:val="2"/>
    </w:pPr>
    <w:rPr>
      <w:rFonts w:eastAsiaTheme="majorEastAsia" w:cstheme="majorBidi"/>
      <w:i/>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3BD4"/>
    <w:rPr>
      <w:rFonts w:asciiTheme="majorBidi" w:eastAsiaTheme="majorEastAsia" w:hAnsiTheme="majorBidi" w:cstheme="majorBidi"/>
      <w:b/>
      <w:color w:val="000000" w:themeColor="text1"/>
      <w:sz w:val="24"/>
      <w:szCs w:val="32"/>
    </w:rPr>
  </w:style>
  <w:style w:type="character" w:customStyle="1" w:styleId="Heading2Char">
    <w:name w:val="Heading 2 Char"/>
    <w:basedOn w:val="DefaultParagraphFont"/>
    <w:link w:val="Heading2"/>
    <w:uiPriority w:val="9"/>
    <w:semiHidden/>
    <w:rsid w:val="00593BD4"/>
    <w:rPr>
      <w:rFonts w:ascii="Times New Roman" w:eastAsiaTheme="majorEastAsia" w:hAnsi="Times New Roman" w:cstheme="majorBidi"/>
      <w:sz w:val="24"/>
      <w:szCs w:val="26"/>
    </w:rPr>
  </w:style>
  <w:style w:type="character" w:customStyle="1" w:styleId="Heading3Char">
    <w:name w:val="Heading 3 Char"/>
    <w:basedOn w:val="DefaultParagraphFont"/>
    <w:link w:val="Heading3"/>
    <w:uiPriority w:val="9"/>
    <w:semiHidden/>
    <w:rsid w:val="00461CA7"/>
    <w:rPr>
      <w:rFonts w:ascii="Times New Roman" w:eastAsiaTheme="majorEastAsia" w:hAnsi="Times New Roman" w:cstheme="majorBidi"/>
      <w:i/>
      <w:szCs w:val="24"/>
    </w:rPr>
  </w:style>
  <w:style w:type="character" w:styleId="CommentReference">
    <w:name w:val="annotation reference"/>
    <w:basedOn w:val="DefaultParagraphFont"/>
    <w:uiPriority w:val="99"/>
    <w:semiHidden/>
    <w:unhideWhenUsed/>
    <w:rsid w:val="001442CC"/>
    <w:rPr>
      <w:sz w:val="16"/>
      <w:szCs w:val="16"/>
    </w:rPr>
  </w:style>
  <w:style w:type="paragraph" w:styleId="CommentText">
    <w:name w:val="annotation text"/>
    <w:basedOn w:val="Normal"/>
    <w:link w:val="CommentTextChar"/>
    <w:uiPriority w:val="99"/>
    <w:unhideWhenUsed/>
    <w:rsid w:val="001442CC"/>
    <w:pPr>
      <w:spacing w:line="240" w:lineRule="auto"/>
    </w:pPr>
    <w:rPr>
      <w:sz w:val="20"/>
      <w:szCs w:val="20"/>
    </w:rPr>
  </w:style>
  <w:style w:type="character" w:customStyle="1" w:styleId="CommentTextChar">
    <w:name w:val="Comment Text Char"/>
    <w:basedOn w:val="DefaultParagraphFont"/>
    <w:link w:val="CommentText"/>
    <w:uiPriority w:val="99"/>
    <w:rsid w:val="001442CC"/>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1442CC"/>
    <w:rPr>
      <w:b/>
      <w:bCs/>
    </w:rPr>
  </w:style>
  <w:style w:type="character" w:customStyle="1" w:styleId="CommentSubjectChar">
    <w:name w:val="Comment Subject Char"/>
    <w:basedOn w:val="CommentTextChar"/>
    <w:link w:val="CommentSubject"/>
    <w:uiPriority w:val="99"/>
    <w:semiHidden/>
    <w:rsid w:val="001442CC"/>
    <w:rPr>
      <w:rFonts w:ascii="Times New Roman" w:hAnsi="Times New Roman"/>
      <w:b/>
      <w:bCs/>
      <w:sz w:val="20"/>
      <w:szCs w:val="20"/>
    </w:rPr>
  </w:style>
  <w:style w:type="paragraph" w:styleId="BalloonText">
    <w:name w:val="Balloon Text"/>
    <w:basedOn w:val="Normal"/>
    <w:link w:val="BalloonTextChar"/>
    <w:uiPriority w:val="99"/>
    <w:semiHidden/>
    <w:unhideWhenUsed/>
    <w:rsid w:val="001442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42CC"/>
    <w:rPr>
      <w:rFonts w:ascii="Segoe UI" w:hAnsi="Segoe UI" w:cs="Segoe UI"/>
      <w:sz w:val="18"/>
      <w:szCs w:val="18"/>
    </w:rPr>
  </w:style>
  <w:style w:type="character" w:customStyle="1" w:styleId="fontstyle01">
    <w:name w:val="fontstyle01"/>
    <w:basedOn w:val="DefaultParagraphFont"/>
    <w:rsid w:val="006A13A1"/>
    <w:rPr>
      <w:rFonts w:ascii="Calibri-Bold" w:hAnsi="Calibri-Bold" w:hint="default"/>
      <w:b/>
      <w:bCs/>
      <w:i w:val="0"/>
      <w:iCs w:val="0"/>
      <w:color w:val="000000"/>
      <w:sz w:val="22"/>
      <w:szCs w:val="22"/>
    </w:rPr>
  </w:style>
  <w:style w:type="character" w:styleId="PlaceholderText">
    <w:name w:val="Placeholder Text"/>
    <w:basedOn w:val="DefaultParagraphFont"/>
    <w:uiPriority w:val="99"/>
    <w:semiHidden/>
    <w:rsid w:val="007C0932"/>
    <w:rPr>
      <w:color w:val="808080"/>
    </w:rPr>
  </w:style>
  <w:style w:type="paragraph" w:styleId="ListParagraph">
    <w:name w:val="List Paragraph"/>
    <w:basedOn w:val="Normal"/>
    <w:uiPriority w:val="34"/>
    <w:qFormat/>
    <w:rsid w:val="00582BAF"/>
    <w:pPr>
      <w:ind w:left="720"/>
      <w:contextualSpacing/>
    </w:pPr>
  </w:style>
  <w:style w:type="paragraph" w:styleId="Header">
    <w:name w:val="header"/>
    <w:basedOn w:val="Normal"/>
    <w:link w:val="HeaderChar"/>
    <w:uiPriority w:val="99"/>
    <w:unhideWhenUsed/>
    <w:rsid w:val="00427279"/>
    <w:pPr>
      <w:tabs>
        <w:tab w:val="center" w:pos="4153"/>
        <w:tab w:val="right" w:pos="8306"/>
      </w:tabs>
      <w:spacing w:after="0" w:line="240" w:lineRule="auto"/>
    </w:pPr>
  </w:style>
  <w:style w:type="character" w:customStyle="1" w:styleId="HeaderChar">
    <w:name w:val="Header Char"/>
    <w:basedOn w:val="DefaultParagraphFont"/>
    <w:link w:val="Header"/>
    <w:uiPriority w:val="99"/>
    <w:rsid w:val="00427279"/>
    <w:rPr>
      <w:rFonts w:ascii="Times New Roman" w:hAnsi="Times New Roman"/>
    </w:rPr>
  </w:style>
  <w:style w:type="paragraph" w:styleId="Footer">
    <w:name w:val="footer"/>
    <w:basedOn w:val="Normal"/>
    <w:link w:val="FooterChar"/>
    <w:uiPriority w:val="99"/>
    <w:unhideWhenUsed/>
    <w:rsid w:val="00427279"/>
    <w:pPr>
      <w:tabs>
        <w:tab w:val="center" w:pos="4153"/>
        <w:tab w:val="right" w:pos="8306"/>
      </w:tabs>
      <w:spacing w:after="0" w:line="240" w:lineRule="auto"/>
    </w:pPr>
  </w:style>
  <w:style w:type="character" w:customStyle="1" w:styleId="FooterChar">
    <w:name w:val="Footer Char"/>
    <w:basedOn w:val="DefaultParagraphFont"/>
    <w:link w:val="Footer"/>
    <w:uiPriority w:val="99"/>
    <w:rsid w:val="00427279"/>
    <w:rPr>
      <w:rFonts w:ascii="Times New Roman" w:hAnsi="Times New Roman"/>
    </w:rPr>
  </w:style>
  <w:style w:type="paragraph" w:styleId="Caption">
    <w:name w:val="caption"/>
    <w:basedOn w:val="Normal"/>
    <w:next w:val="Normal"/>
    <w:link w:val="CaptionChar"/>
    <w:autoRedefine/>
    <w:uiPriority w:val="35"/>
    <w:unhideWhenUsed/>
    <w:qFormat/>
    <w:rsid w:val="00E01FB4"/>
    <w:pPr>
      <w:tabs>
        <w:tab w:val="center" w:pos="4536"/>
      </w:tabs>
      <w:spacing w:after="200" w:line="240" w:lineRule="auto"/>
      <w:jc w:val="center"/>
    </w:pPr>
    <w:rPr>
      <w:rFonts w:ascii="Calibri" w:hAnsi="Calibri" w:cs="Calibri"/>
      <w:b/>
      <w:bCs/>
    </w:rPr>
  </w:style>
  <w:style w:type="paragraph" w:customStyle="1" w:styleId="Tables">
    <w:name w:val="Tables"/>
    <w:basedOn w:val="Normal"/>
    <w:link w:val="TablesChar"/>
    <w:qFormat/>
    <w:rsid w:val="002470DF"/>
    <w:pPr>
      <w:spacing w:after="0" w:line="240" w:lineRule="auto"/>
    </w:pPr>
    <w:rPr>
      <w:rFonts w:asciiTheme="minorHAnsi" w:eastAsia="Microsoft YaHei" w:hAnsiTheme="minorHAnsi" w:cs="Times New Roman"/>
      <w:shd w:val="clear" w:color="auto" w:fill="FFFFFF"/>
    </w:rPr>
  </w:style>
  <w:style w:type="character" w:customStyle="1" w:styleId="TablesChar">
    <w:name w:val="Tables Char"/>
    <w:basedOn w:val="DefaultParagraphFont"/>
    <w:link w:val="Tables"/>
    <w:rsid w:val="002470DF"/>
    <w:rPr>
      <w:rFonts w:eastAsia="Microsoft YaHei" w:cs="Times New Roman"/>
    </w:rPr>
  </w:style>
  <w:style w:type="character" w:customStyle="1" w:styleId="CaptionChar">
    <w:name w:val="Caption Char"/>
    <w:basedOn w:val="DefaultParagraphFont"/>
    <w:link w:val="Caption"/>
    <w:uiPriority w:val="35"/>
    <w:rsid w:val="00E01FB4"/>
    <w:rPr>
      <w:rFonts w:ascii="Calibri" w:hAnsi="Calibri" w:cs="Calibri"/>
      <w:b/>
      <w:bCs/>
    </w:rPr>
  </w:style>
  <w:style w:type="paragraph" w:customStyle="1" w:styleId="Note">
    <w:name w:val="Note"/>
    <w:basedOn w:val="Normal"/>
    <w:link w:val="NoteChar"/>
    <w:autoRedefine/>
    <w:qFormat/>
    <w:rsid w:val="002470DF"/>
    <w:pPr>
      <w:spacing w:line="240" w:lineRule="auto"/>
    </w:pPr>
    <w:rPr>
      <w:rFonts w:asciiTheme="minorHAnsi" w:eastAsia="SimSun" w:hAnsiTheme="minorHAnsi" w:cstheme="minorHAnsi"/>
      <w:sz w:val="20"/>
      <w:szCs w:val="2"/>
    </w:rPr>
  </w:style>
  <w:style w:type="character" w:customStyle="1" w:styleId="NoteChar">
    <w:name w:val="Note Char"/>
    <w:basedOn w:val="DefaultParagraphFont"/>
    <w:link w:val="Note"/>
    <w:rsid w:val="002470DF"/>
    <w:rPr>
      <w:rFonts w:eastAsia="SimSun" w:cstheme="minorHAnsi"/>
      <w:sz w:val="20"/>
      <w:szCs w:val="2"/>
    </w:rPr>
  </w:style>
  <w:style w:type="paragraph" w:styleId="Revision">
    <w:name w:val="Revision"/>
    <w:hidden/>
    <w:uiPriority w:val="99"/>
    <w:semiHidden/>
    <w:rsid w:val="00E23092"/>
    <w:pPr>
      <w:spacing w:after="0" w:line="240" w:lineRule="auto"/>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032359">
      <w:bodyDiv w:val="1"/>
      <w:marLeft w:val="0"/>
      <w:marRight w:val="0"/>
      <w:marTop w:val="0"/>
      <w:marBottom w:val="0"/>
      <w:divBdr>
        <w:top w:val="none" w:sz="0" w:space="0" w:color="auto"/>
        <w:left w:val="none" w:sz="0" w:space="0" w:color="auto"/>
        <w:bottom w:val="none" w:sz="0" w:space="0" w:color="auto"/>
        <w:right w:val="none" w:sz="0" w:space="0" w:color="auto"/>
      </w:divBdr>
    </w:div>
    <w:div w:id="646086533">
      <w:bodyDiv w:val="1"/>
      <w:marLeft w:val="0"/>
      <w:marRight w:val="0"/>
      <w:marTop w:val="0"/>
      <w:marBottom w:val="0"/>
      <w:divBdr>
        <w:top w:val="none" w:sz="0" w:space="0" w:color="auto"/>
        <w:left w:val="none" w:sz="0" w:space="0" w:color="auto"/>
        <w:bottom w:val="none" w:sz="0" w:space="0" w:color="auto"/>
        <w:right w:val="none" w:sz="0" w:space="0" w:color="auto"/>
      </w:divBdr>
    </w:div>
    <w:div w:id="665549889">
      <w:bodyDiv w:val="1"/>
      <w:marLeft w:val="0"/>
      <w:marRight w:val="0"/>
      <w:marTop w:val="0"/>
      <w:marBottom w:val="0"/>
      <w:divBdr>
        <w:top w:val="none" w:sz="0" w:space="0" w:color="auto"/>
        <w:left w:val="none" w:sz="0" w:space="0" w:color="auto"/>
        <w:bottom w:val="none" w:sz="0" w:space="0" w:color="auto"/>
        <w:right w:val="none" w:sz="0" w:space="0" w:color="auto"/>
      </w:divBdr>
    </w:div>
    <w:div w:id="1378359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855B48-4115-4BA3-9EAE-8077918762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2070</TotalTime>
  <Pages>5</Pages>
  <Words>3248</Words>
  <Characters>18515</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The University of Sheffield</Company>
  <LinksUpToDate>false</LinksUpToDate>
  <CharactersWithSpaces>21720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Yirui Qian</dc:creator>
  <cp:keywords/>
  <dc:description/>
  <cp:lastModifiedBy>Amruta Dange</cp:lastModifiedBy>
  <cp:revision>256</cp:revision>
  <dcterms:created xsi:type="dcterms:W3CDTF">2022-09-05T11:27:00Z</dcterms:created>
  <dcterms:modified xsi:type="dcterms:W3CDTF">2025-03-25T12:26:00Z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http://www.zotero.org/styles/quality-of-life-research</vt:lpwstr>
  </property>
  <property fmtid="{D5CDD505-2E9C-101B-9397-08002B2CF9AE}" pid="21" name="Mendeley Recent Style Name 9_1">
    <vt:lpwstr>Quality of Life Research</vt:lpwstr>
  </property>
</Properties>
</file>