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33760" w14:textId="77777777" w:rsidR="0021521E" w:rsidRDefault="0021521E" w:rsidP="0021521E">
      <w:pPr>
        <w:spacing w:afterLines="50" w:after="156"/>
        <w:jc w:val="left"/>
        <w:rPr>
          <w:rFonts w:ascii="LM Roman 12" w:eastAsia="DengXian" w:hAnsi="LM Roman 12" w:cs="LM Roman 12"/>
          <w:b/>
          <w:bCs/>
          <w:sz w:val="22"/>
          <w:szCs w:val="28"/>
        </w:rPr>
      </w:pPr>
      <w:r>
        <w:rPr>
          <w:rFonts w:ascii="LM Roman 12" w:eastAsia="DengXian" w:hAnsi="LM Roman 12" w:cs="LM Roman 12"/>
          <w:b/>
          <w:bCs/>
          <w:sz w:val="22"/>
          <w:szCs w:val="28"/>
        </w:rPr>
        <w:t>Appendix</w:t>
      </w:r>
      <w:r>
        <w:rPr>
          <w:rFonts w:ascii="LM Roman 12" w:eastAsia="DengXian" w:hAnsi="LM Roman 12" w:cs="LM Roman 12" w:hint="eastAsia"/>
          <w:b/>
          <w:bCs/>
          <w:sz w:val="22"/>
          <w:szCs w:val="28"/>
        </w:rPr>
        <w:t>.</w:t>
      </w:r>
    </w:p>
    <w:p w14:paraId="3AB05A2F" w14:textId="77777777" w:rsidR="0021521E" w:rsidRDefault="0021521E" w:rsidP="0021521E">
      <w:pPr>
        <w:spacing w:afterLines="50" w:after="156"/>
        <w:rPr>
          <w:rFonts w:ascii="LM Roman 12" w:eastAsia="DengXian" w:hAnsi="LM Roman 12" w:cs="LM Roman 12"/>
          <w:sz w:val="22"/>
          <w:szCs w:val="28"/>
        </w:rPr>
      </w:pPr>
      <w:r>
        <w:rPr>
          <w:rFonts w:ascii="LM Roman 12" w:eastAsia="DengXian" w:hAnsi="LM Roman 12" w:cs="LM Roman 12" w:hint="eastAsia"/>
          <w:sz w:val="22"/>
          <w:szCs w:val="28"/>
        </w:rPr>
        <w:t xml:space="preserve">Data sources: </w:t>
      </w:r>
      <w:r>
        <w:rPr>
          <w:rFonts w:ascii="LM Roman 12" w:eastAsia="DengXian" w:hAnsi="LM Roman 12" w:cs="LM Roman 12"/>
          <w:sz w:val="22"/>
          <w:szCs w:val="28"/>
        </w:rPr>
        <w:t>City-level data are compiled from a variety of sources, as described in the text. Here we further provide details and a bibliography of the data and describe how we encoded the variables.</w:t>
      </w:r>
    </w:p>
    <w:p w14:paraId="1A807DBD" w14:textId="77777777" w:rsidR="0021521E" w:rsidRDefault="0021521E" w:rsidP="0021521E">
      <w:pPr>
        <w:spacing w:afterLines="50" w:after="156"/>
        <w:rPr>
          <w:rFonts w:ascii="LM Roman 12" w:eastAsia="DengXian" w:hAnsi="LM Roman 12" w:cs="LM Roman 12"/>
          <w:sz w:val="22"/>
          <w:szCs w:val="28"/>
        </w:rPr>
      </w:pPr>
      <w:r>
        <w:rPr>
          <w:rFonts w:ascii="LM Roman 12" w:eastAsia="DengXian" w:hAnsi="LM Roman 12" w:cs="LM Roman 12"/>
          <w:sz w:val="22"/>
          <w:szCs w:val="28"/>
        </w:rPr>
        <w:t>We measure scientific innovation from two sources, scientific figures and patented inventions, respectively from Poggendorff (1863</w:t>
      </w:r>
      <w:r>
        <w:rPr>
          <w:rFonts w:ascii="LM Roman 12" w:eastAsia="DengXian" w:hAnsi="LM Roman 12" w:cs="LM Roman 12" w:hint="eastAsia"/>
          <w:sz w:val="22"/>
          <w:szCs w:val="28"/>
        </w:rPr>
        <w:t>-2004</w:t>
      </w:r>
      <w:r>
        <w:rPr>
          <w:rFonts w:ascii="LM Roman 12" w:eastAsia="DengXian" w:hAnsi="LM Roman 12" w:cs="LM Roman 12"/>
          <w:sz w:val="22"/>
          <w:szCs w:val="28"/>
        </w:rPr>
        <w:t>) and</w:t>
      </w:r>
      <w:r>
        <w:rPr>
          <w:rFonts w:ascii="LM Roman 12" w:eastAsia="DengXian" w:hAnsi="LM Roman 12" w:cs="LM Roman 12" w:hint="eastAsia"/>
          <w:sz w:val="22"/>
          <w:szCs w:val="28"/>
        </w:rPr>
        <w:t xml:space="preserve"> </w:t>
      </w:r>
      <w:r>
        <w:rPr>
          <w:rFonts w:ascii="LM Roman 12" w:hAnsi="LM Roman 12" w:cs="LM Roman 12" w:hint="eastAsia"/>
          <w:szCs w:val="24"/>
        </w:rPr>
        <w:t>Darmstaedter, du Bois-Reymond, and Schaefer</w:t>
      </w:r>
      <w:r>
        <w:rPr>
          <w:rFonts w:ascii="LM Roman 12" w:eastAsia="DengXian" w:hAnsi="LM Roman 12" w:cs="LM Roman 12"/>
          <w:sz w:val="22"/>
          <w:szCs w:val="28"/>
        </w:rPr>
        <w:t xml:space="preserve"> (1908).</w:t>
      </w:r>
    </w:p>
    <w:p w14:paraId="4E648C22" w14:textId="77777777" w:rsidR="0021521E" w:rsidRDefault="0021521E" w:rsidP="0021521E">
      <w:pPr>
        <w:spacing w:afterLines="50" w:after="156"/>
        <w:rPr>
          <w:rFonts w:ascii="LM Roman 12" w:eastAsia="DengXian" w:hAnsi="LM Roman 12" w:cs="LM Roman 12"/>
          <w:sz w:val="22"/>
          <w:szCs w:val="28"/>
        </w:rPr>
      </w:pPr>
      <w:r>
        <w:rPr>
          <w:rFonts w:ascii="LM Roman 12" w:eastAsia="DengXian" w:hAnsi="LM Roman 12" w:cs="LM Roman 12"/>
          <w:sz w:val="22"/>
          <w:szCs w:val="28"/>
        </w:rPr>
        <w:t>Poggendorff (1863-2004) covers biographies of European scientists in German</w:t>
      </w:r>
      <w:r>
        <w:rPr>
          <w:rFonts w:ascii="LM Roman 12" w:eastAsia="DengXian" w:hAnsi="LM Roman 12" w:cs="LM Roman 12" w:hint="eastAsia"/>
          <w:sz w:val="22"/>
          <w:szCs w:val="28"/>
        </w:rPr>
        <w:t xml:space="preserve"> language.</w:t>
      </w:r>
      <w:r>
        <w:rPr>
          <w:rFonts w:ascii="LM Roman 12" w:eastAsia="DengXian" w:hAnsi="LM Roman 12" w:cs="LM Roman 12"/>
          <w:sz w:val="22"/>
          <w:szCs w:val="28"/>
        </w:rPr>
        <w:t xml:space="preserve"> The first two volumes were published in 1863; after his death a third volume appeared in 1898, covering the period 1858-1883, and a fourth in 1904. From 1912, the Royal Saxon Society of Sciences in Leipzig, now the Saxon Academy of Sciences in Leipzig, was responsible for the continuation of the work.</w:t>
      </w:r>
      <w:r>
        <w:rPr>
          <w:rFonts w:ascii="LM Roman 12" w:eastAsia="DengXian" w:hAnsi="LM Roman 12" w:cs="LM Roman 12" w:hint="eastAsia"/>
          <w:sz w:val="22"/>
          <w:szCs w:val="28"/>
        </w:rPr>
        <w:t xml:space="preserve"> </w:t>
      </w:r>
      <w:r>
        <w:rPr>
          <w:rFonts w:ascii="LM Roman 12" w:eastAsia="DengXian" w:hAnsi="LM Roman 12" w:cs="LM Roman 12"/>
          <w:sz w:val="22"/>
          <w:szCs w:val="28"/>
        </w:rPr>
        <w:t>The date of birth and death, place of birth and death and job information of each scientific figure are recorded</w:t>
      </w:r>
      <w:r>
        <w:rPr>
          <w:rFonts w:ascii="LM Roman 12" w:eastAsia="DengXian" w:hAnsi="LM Roman 12" w:cs="LM Roman 12" w:hint="eastAsia"/>
          <w:sz w:val="22"/>
          <w:szCs w:val="28"/>
        </w:rPr>
        <w:t>,</w:t>
      </w:r>
      <w:r>
        <w:rPr>
          <w:rFonts w:ascii="LM Roman 12" w:eastAsia="DengXian" w:hAnsi="LM Roman 12" w:cs="LM Roman 12"/>
          <w:sz w:val="22"/>
          <w:szCs w:val="28"/>
        </w:rPr>
        <w:t xml:space="preserve"> as shown </w:t>
      </w:r>
      <w:r>
        <w:rPr>
          <w:rFonts w:ascii="LM Roman 12" w:eastAsia="DengXian" w:hAnsi="LM Roman 12" w:cs="LM Roman 12" w:hint="eastAsia"/>
          <w:sz w:val="22"/>
          <w:szCs w:val="28"/>
        </w:rPr>
        <w:t xml:space="preserve">in a sample </w:t>
      </w:r>
      <w:r>
        <w:rPr>
          <w:rFonts w:ascii="LM Roman 12" w:eastAsia="DengXian" w:hAnsi="LM Roman 12" w:cs="LM Roman 12"/>
          <w:sz w:val="22"/>
          <w:szCs w:val="28"/>
        </w:rPr>
        <w:t xml:space="preserve">in Figure </w:t>
      </w:r>
      <w:r>
        <w:rPr>
          <w:rFonts w:ascii="LM Roman 12" w:eastAsia="DengXian" w:hAnsi="LM Roman 12" w:cs="LM Roman 12" w:hint="eastAsia"/>
          <w:sz w:val="22"/>
          <w:szCs w:val="28"/>
        </w:rPr>
        <w:t>A</w:t>
      </w:r>
      <w:r>
        <w:rPr>
          <w:rFonts w:ascii="LM Roman 12" w:eastAsia="DengXian" w:hAnsi="LM Roman 12" w:cs="LM Roman 12"/>
          <w:sz w:val="22"/>
          <w:szCs w:val="28"/>
        </w:rPr>
        <w:t>.</w:t>
      </w:r>
    </w:p>
    <w:p w14:paraId="0260D157" w14:textId="77777777" w:rsidR="0021521E" w:rsidRDefault="0021521E" w:rsidP="0021521E">
      <w:pPr>
        <w:spacing w:afterLines="50" w:after="156"/>
        <w:rPr>
          <w:rFonts w:ascii="LM Roman 12" w:eastAsia="DengXian" w:hAnsi="LM Roman 12" w:cs="LM Roman 12"/>
          <w:sz w:val="22"/>
          <w:szCs w:val="28"/>
        </w:rPr>
      </w:pPr>
      <w:bookmarkStart w:id="0" w:name="OLE_LINK3"/>
      <w:r>
        <w:rPr>
          <w:rFonts w:ascii="LM Roman 12" w:eastAsia="DengXian" w:hAnsi="LM Roman 12" w:cs="LM Roman 12"/>
          <w:sz w:val="22"/>
          <w:szCs w:val="28"/>
        </w:rPr>
        <w:t xml:space="preserve">We also construct an alternative scientific </w:t>
      </w:r>
      <w:r>
        <w:rPr>
          <w:rFonts w:ascii="LM Roman 12" w:eastAsia="DengXian" w:hAnsi="LM Roman 12" w:cs="LM Roman 12" w:hint="eastAsia"/>
          <w:sz w:val="22"/>
          <w:szCs w:val="28"/>
        </w:rPr>
        <w:t>outcomes using recorded inventions and discoveries</w:t>
      </w:r>
      <w:r>
        <w:rPr>
          <w:rFonts w:ascii="LM Roman 12" w:eastAsia="DengXian" w:hAnsi="LM Roman 12" w:cs="LM Roman 12"/>
          <w:sz w:val="22"/>
          <w:szCs w:val="28"/>
        </w:rPr>
        <w:t xml:space="preserve"> based on </w:t>
      </w:r>
      <w:r>
        <w:rPr>
          <w:rFonts w:ascii="LM Roman 12" w:hAnsi="LM Roman 12" w:cs="LM Roman 12" w:hint="eastAsia"/>
          <w:szCs w:val="24"/>
        </w:rPr>
        <w:t>Darmstaedter, du Bois-Reymond, and Schaefer</w:t>
      </w:r>
      <w:r>
        <w:rPr>
          <w:rFonts w:ascii="LM Roman 12" w:hAnsi="LM Roman 12"/>
        </w:rPr>
        <w:t xml:space="preserve">’s </w:t>
      </w:r>
      <w:r>
        <w:rPr>
          <w:rFonts w:ascii="LM Roman 12" w:hAnsi="LM Roman 12"/>
          <w:i/>
          <w:iCs/>
        </w:rPr>
        <w:t>Handbuch z</w:t>
      </w:r>
      <w:r>
        <w:rPr>
          <w:rFonts w:ascii="LM Roman 12" w:hAnsi="LM Roman 12" w:cs="LM Roman 12" w:hint="eastAsia"/>
          <w:i/>
          <w:iCs/>
        </w:rPr>
        <w:t>ur Geschichte der Naturwissenschaften und Technik</w:t>
      </w:r>
      <w:r>
        <w:rPr>
          <w:rFonts w:ascii="LM Roman 12" w:hAnsi="LM Roman 12" w:cs="LM Roman 12" w:hint="eastAsia"/>
        </w:rPr>
        <w:t xml:space="preserve"> published in 1908</w:t>
      </w:r>
      <w:r>
        <w:rPr>
          <w:rFonts w:ascii="LM Roman 12" w:hAnsi="LM Roman 12" w:cs="LM Roman 12"/>
        </w:rPr>
        <w:t>.</w:t>
      </w:r>
      <w:r>
        <w:rPr>
          <w:rFonts w:ascii="DengXian" w:eastAsia="DengXian" w:hAnsi="DengXian" w:cs="Times New Roman"/>
          <w:szCs w:val="21"/>
        </w:rPr>
        <w:t xml:space="preserve"> </w:t>
      </w:r>
      <w:r>
        <w:rPr>
          <w:rFonts w:ascii="LM Roman 12" w:hAnsi="LM Roman 12" w:cs="LM Roman 12" w:hint="eastAsia"/>
          <w:szCs w:val="24"/>
        </w:rPr>
        <w:t>Darmstaedter, du Bois-Reymond, and Schaefer</w:t>
      </w:r>
      <w:r>
        <w:rPr>
          <w:rFonts w:ascii="LM Roman 12" w:eastAsia="DengXian" w:hAnsi="LM Roman 12" w:cs="LM Roman 12"/>
          <w:sz w:val="22"/>
          <w:szCs w:val="28"/>
        </w:rPr>
        <w:t xml:space="preserve"> (1908) covers the major scientific and technological innovations </w:t>
      </w:r>
      <w:r>
        <w:rPr>
          <w:rFonts w:ascii="LM Roman 12" w:eastAsia="DengXian" w:hAnsi="LM Roman 12" w:cs="LM Roman 12" w:hint="eastAsia"/>
          <w:sz w:val="22"/>
          <w:szCs w:val="28"/>
        </w:rPr>
        <w:t>since the antiquity</w:t>
      </w:r>
      <w:r>
        <w:rPr>
          <w:rFonts w:ascii="LM Roman 12" w:eastAsia="DengXian" w:hAnsi="LM Roman 12" w:cs="LM Roman 12"/>
          <w:sz w:val="22"/>
          <w:szCs w:val="28"/>
        </w:rPr>
        <w:t xml:space="preserve"> to the </w:t>
      </w:r>
      <w:r>
        <w:rPr>
          <w:rFonts w:ascii="LM Roman 12" w:eastAsia="DengXian" w:hAnsi="LM Roman 12" w:cs="LM Roman 12" w:hint="eastAsia"/>
          <w:sz w:val="22"/>
          <w:szCs w:val="28"/>
        </w:rPr>
        <w:t xml:space="preserve">beginning of </w:t>
      </w:r>
      <w:r>
        <w:rPr>
          <w:rFonts w:ascii="LM Roman 12" w:eastAsia="DengXian" w:hAnsi="LM Roman 12" w:cs="LM Roman 12"/>
          <w:sz w:val="22"/>
          <w:szCs w:val="28"/>
        </w:rPr>
        <w:t>20th century and was published in 1908. We use the discoveries and inventions between 1800 and 1899 with biographic information on location, the field of activity, and employment, as shown</w:t>
      </w:r>
      <w:r>
        <w:rPr>
          <w:rFonts w:ascii="LM Roman 12" w:eastAsia="DengXian" w:hAnsi="LM Roman 12" w:cs="LM Roman 12" w:hint="eastAsia"/>
          <w:sz w:val="22"/>
          <w:szCs w:val="28"/>
        </w:rPr>
        <w:t xml:space="preserve"> in a sample</w:t>
      </w:r>
      <w:r>
        <w:rPr>
          <w:rFonts w:ascii="LM Roman 12" w:eastAsia="DengXian" w:hAnsi="LM Roman 12" w:cs="LM Roman 12"/>
          <w:sz w:val="22"/>
          <w:szCs w:val="28"/>
        </w:rPr>
        <w:t xml:space="preserve"> in Figure B.</w:t>
      </w:r>
      <w:r>
        <w:rPr>
          <w:rFonts w:ascii="LM Roman 12" w:eastAsia="DengXian" w:hAnsi="LM Roman 12" w:cs="LM Roman 12" w:hint="eastAsia"/>
          <w:sz w:val="22"/>
          <w:szCs w:val="28"/>
        </w:rPr>
        <w:t xml:space="preserve"> </w:t>
      </w:r>
      <w:bookmarkEnd w:id="0"/>
      <w:r>
        <w:rPr>
          <w:rFonts w:ascii="LM Roman 12" w:eastAsia="DengXian" w:hAnsi="LM Roman 12" w:cs="LM Roman 12" w:hint="eastAsia"/>
          <w:sz w:val="22"/>
          <w:szCs w:val="28"/>
        </w:rPr>
        <w:t xml:space="preserve"> </w:t>
      </w:r>
    </w:p>
    <w:p w14:paraId="574BBA0A" w14:textId="77777777" w:rsidR="0021521E" w:rsidRDefault="0021521E" w:rsidP="0021521E">
      <w:pPr>
        <w:jc w:val="left"/>
        <w:rPr>
          <w:rFonts w:ascii="LM Roman 12" w:eastAsia="DengXian" w:hAnsi="LM Roman 12" w:cs="LM Roman 12"/>
          <w:sz w:val="22"/>
          <w:szCs w:val="28"/>
        </w:rPr>
      </w:pPr>
      <w:r>
        <w:rPr>
          <w:rFonts w:ascii="LM Roman 12" w:eastAsia="DengXian" w:hAnsi="LM Roman 12" w:cs="LM Roman 12" w:hint="eastAsia"/>
          <w:sz w:val="22"/>
          <w:szCs w:val="28"/>
        </w:rPr>
        <w:br w:type="page"/>
      </w:r>
    </w:p>
    <w:p w14:paraId="0F2CFDC3" w14:textId="77777777" w:rsidR="0021521E" w:rsidRDefault="0021521E" w:rsidP="0021521E">
      <w:pPr>
        <w:spacing w:afterLines="50" w:after="156"/>
        <w:jc w:val="center"/>
        <w:rPr>
          <w:rFonts w:ascii="LM Roman 12" w:eastAsia="DengXian" w:hAnsi="LM Roman 12" w:cs="LM Roman 12"/>
          <w:sz w:val="22"/>
          <w:szCs w:val="28"/>
        </w:rPr>
      </w:pPr>
      <w:r>
        <w:rPr>
          <w:rFonts w:ascii="LM Roman 12" w:eastAsia="DengXian" w:hAnsi="LM Roman 12" w:cs="LM Roman 12" w:hint="eastAsia"/>
          <w:sz w:val="22"/>
          <w:szCs w:val="28"/>
        </w:rPr>
        <w:lastRenderedPageBreak/>
        <w:t>F</w:t>
      </w:r>
      <w:r>
        <w:rPr>
          <w:rFonts w:ascii="LM Roman 12" w:eastAsia="DengXian" w:hAnsi="LM Roman 12" w:cs="LM Roman 12"/>
          <w:sz w:val="22"/>
          <w:szCs w:val="28"/>
        </w:rPr>
        <w:t>igure A</w:t>
      </w:r>
      <w:r>
        <w:rPr>
          <w:rFonts w:ascii="LM Roman 12" w:eastAsia="DengXian" w:hAnsi="LM Roman 12" w:cs="LM Roman 12" w:hint="eastAsia"/>
          <w:sz w:val="22"/>
          <w:szCs w:val="28"/>
        </w:rPr>
        <w:t>. B</w:t>
      </w:r>
      <w:r>
        <w:rPr>
          <w:rFonts w:ascii="LM Roman 12" w:eastAsia="DengXian" w:hAnsi="LM Roman 12" w:cs="LM Roman 12"/>
          <w:sz w:val="22"/>
          <w:szCs w:val="28"/>
        </w:rPr>
        <w:t>iographies</w:t>
      </w:r>
      <w:r>
        <w:rPr>
          <w:rFonts w:ascii="LM Roman 12" w:eastAsia="DengXian" w:hAnsi="LM Roman 12" w:cs="LM Roman 12" w:hint="eastAsia"/>
          <w:sz w:val="22"/>
          <w:szCs w:val="28"/>
        </w:rPr>
        <w:t xml:space="preserve"> of </w:t>
      </w:r>
      <w:r>
        <w:rPr>
          <w:rFonts w:ascii="LM Roman 12" w:eastAsia="DengXian" w:hAnsi="LM Roman 12" w:cs="LM Roman 12"/>
          <w:sz w:val="22"/>
          <w:szCs w:val="28"/>
        </w:rPr>
        <w:t>European scientists</w:t>
      </w:r>
      <w:r>
        <w:rPr>
          <w:rFonts w:ascii="LM Roman 12" w:eastAsia="DengXian" w:hAnsi="LM Roman 12" w:cs="LM Roman 12" w:hint="eastAsia"/>
          <w:sz w:val="22"/>
          <w:szCs w:val="28"/>
        </w:rPr>
        <w:t xml:space="preserve"> from </w:t>
      </w:r>
      <w:r>
        <w:rPr>
          <w:rFonts w:ascii="LM Roman 12" w:eastAsia="DengXian" w:hAnsi="LM Roman 12" w:cs="LM Roman 12"/>
          <w:sz w:val="22"/>
          <w:szCs w:val="28"/>
        </w:rPr>
        <w:t xml:space="preserve">Poggendorff (1863) </w:t>
      </w:r>
    </w:p>
    <w:p w14:paraId="4C0FCA13" w14:textId="77777777" w:rsidR="0021521E" w:rsidRDefault="0021521E" w:rsidP="0021521E">
      <w:pPr>
        <w:spacing w:afterLines="50" w:after="156"/>
        <w:jc w:val="center"/>
        <w:rPr>
          <w:rFonts w:ascii="LM Roman 12" w:eastAsia="DengXian" w:hAnsi="LM Roman 12" w:cs="LM Roman 12"/>
          <w:sz w:val="22"/>
          <w:szCs w:val="28"/>
        </w:rPr>
      </w:pPr>
      <w:r>
        <w:rPr>
          <w:rFonts w:ascii="LM Roman 12" w:eastAsia="DengXian" w:hAnsi="LM Roman 12" w:cs="LM Roman 12"/>
          <w:noProof/>
          <w:sz w:val="22"/>
          <w:szCs w:val="28"/>
        </w:rPr>
        <w:drawing>
          <wp:inline distT="0" distB="0" distL="0" distR="0" wp14:anchorId="2ED3E29C" wp14:editId="11A950FE">
            <wp:extent cx="4224020" cy="6991350"/>
            <wp:effectExtent l="0" t="0" r="5080" b="6350"/>
            <wp:docPr id="9" name="图片 9" descr="报纸上的文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报纸上的文字&#10;&#10;描述已自动生成"/>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4224020" cy="6991350"/>
                    </a:xfrm>
                    <a:prstGeom prst="rect">
                      <a:avLst/>
                    </a:prstGeom>
                    <a:noFill/>
                    <a:ln>
                      <a:noFill/>
                    </a:ln>
                  </pic:spPr>
                </pic:pic>
              </a:graphicData>
            </a:graphic>
          </wp:inline>
        </w:drawing>
      </w:r>
    </w:p>
    <w:p w14:paraId="14C82980" w14:textId="77777777" w:rsidR="0021521E" w:rsidRDefault="0021521E" w:rsidP="0021521E">
      <w:pPr>
        <w:spacing w:afterLines="50" w:after="156"/>
        <w:jc w:val="left"/>
        <w:rPr>
          <w:rFonts w:ascii="LM Roman 12" w:eastAsia="DengXian" w:hAnsi="LM Roman 12" w:cs="LM Roman 12"/>
          <w:sz w:val="22"/>
          <w:szCs w:val="28"/>
        </w:rPr>
      </w:pPr>
      <w:r>
        <w:rPr>
          <w:rFonts w:ascii="LM Roman 12" w:eastAsia="DengXian" w:hAnsi="LM Roman 12" w:cs="LM Roman 12"/>
          <w:sz w:val="22"/>
          <w:szCs w:val="28"/>
        </w:rPr>
        <w:br w:type="page"/>
      </w:r>
    </w:p>
    <w:p w14:paraId="5DECCADF" w14:textId="77777777" w:rsidR="0021521E" w:rsidRDefault="0021521E" w:rsidP="0021521E">
      <w:pPr>
        <w:spacing w:afterLines="50" w:after="156"/>
        <w:jc w:val="center"/>
        <w:rPr>
          <w:rFonts w:ascii="LM Roman 12" w:eastAsia="DengXian" w:hAnsi="LM Roman 12" w:cs="LM Roman 12"/>
          <w:sz w:val="22"/>
          <w:szCs w:val="28"/>
        </w:rPr>
      </w:pPr>
      <w:r>
        <w:rPr>
          <w:rFonts w:ascii="LM Roman 12" w:eastAsia="DengXian" w:hAnsi="LM Roman 12" w:cs="LM Roman 12"/>
          <w:sz w:val="22"/>
          <w:szCs w:val="28"/>
        </w:rPr>
        <w:lastRenderedPageBreak/>
        <w:t>Figure B</w:t>
      </w:r>
      <w:r>
        <w:rPr>
          <w:rFonts w:ascii="LM Roman 12" w:eastAsia="DengXian" w:hAnsi="LM Roman 12" w:cs="LM Roman 12" w:hint="eastAsia"/>
          <w:sz w:val="22"/>
          <w:szCs w:val="28"/>
        </w:rPr>
        <w:t>. S</w:t>
      </w:r>
      <w:r>
        <w:rPr>
          <w:rFonts w:ascii="LM Roman 12" w:eastAsia="DengXian" w:hAnsi="LM Roman 12" w:cs="LM Roman 12"/>
          <w:sz w:val="22"/>
          <w:szCs w:val="28"/>
        </w:rPr>
        <w:t>cientific and technological innovations</w:t>
      </w:r>
      <w:r>
        <w:rPr>
          <w:rFonts w:ascii="LM Roman 12" w:eastAsia="DengXian" w:hAnsi="LM Roman 12" w:cs="LM Roman 12" w:hint="eastAsia"/>
          <w:sz w:val="22"/>
          <w:szCs w:val="28"/>
        </w:rPr>
        <w:t xml:space="preserve"> compiled by </w:t>
      </w:r>
      <w:r>
        <w:rPr>
          <w:rFonts w:ascii="LM Roman 12" w:hAnsi="LM Roman 12" w:cs="LM Roman 12" w:hint="eastAsia"/>
          <w:szCs w:val="24"/>
        </w:rPr>
        <w:t>Darmstaedter, du Bois-Reymond, and Schaefer</w:t>
      </w:r>
      <w:r>
        <w:rPr>
          <w:rFonts w:ascii="LM Roman 12" w:eastAsia="DengXian" w:hAnsi="LM Roman 12" w:cs="LM Roman 12"/>
          <w:sz w:val="22"/>
          <w:szCs w:val="28"/>
        </w:rPr>
        <w:t xml:space="preserve"> (1908)</w:t>
      </w:r>
    </w:p>
    <w:p w14:paraId="602FAFC4" w14:textId="77777777" w:rsidR="0021521E" w:rsidRDefault="0021521E" w:rsidP="0021521E">
      <w:pPr>
        <w:spacing w:afterLines="50" w:after="156"/>
        <w:jc w:val="center"/>
        <w:rPr>
          <w:rFonts w:ascii="LM Roman 12" w:eastAsia="DengXian" w:hAnsi="LM Roman 12" w:cs="LM Roman 12"/>
          <w:sz w:val="22"/>
          <w:szCs w:val="28"/>
        </w:rPr>
      </w:pPr>
      <w:r>
        <w:rPr>
          <w:rFonts w:ascii="LM Roman 12" w:eastAsia="DengXian" w:hAnsi="LM Roman 12" w:cs="LM Roman 12"/>
          <w:noProof/>
          <w:sz w:val="22"/>
          <w:szCs w:val="28"/>
        </w:rPr>
        <w:drawing>
          <wp:inline distT="0" distB="0" distL="0" distR="0" wp14:anchorId="2794DD58" wp14:editId="14FC2DDF">
            <wp:extent cx="3800475" cy="2707005"/>
            <wp:effectExtent l="0" t="0" r="9525" b="10795"/>
            <wp:docPr id="10" name="图片 10"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表格&#10;&#10;描述已自动生成"/>
                    <pic:cNvPicPr>
                      <a:picLocks noChangeAspect="1" noChangeArrowheads="1"/>
                    </pic:cNvPicPr>
                  </pic:nvPicPr>
                  <pic:blipFill>
                    <a:blip r:embed="rId5">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3805279" cy="2710107"/>
                    </a:xfrm>
                    <a:prstGeom prst="rect">
                      <a:avLst/>
                    </a:prstGeom>
                    <a:noFill/>
                    <a:ln>
                      <a:noFill/>
                    </a:ln>
                  </pic:spPr>
                </pic:pic>
              </a:graphicData>
            </a:graphic>
          </wp:inline>
        </w:drawing>
      </w:r>
    </w:p>
    <w:p w14:paraId="2076DB7B" w14:textId="77777777" w:rsidR="0021521E" w:rsidRDefault="0021521E" w:rsidP="0021521E">
      <w:pPr>
        <w:spacing w:afterLines="50" w:after="156"/>
        <w:jc w:val="center"/>
        <w:rPr>
          <w:rFonts w:ascii="LM Roman 12" w:eastAsia="DengXian" w:hAnsi="LM Roman 12" w:cs="LM Roman 12"/>
          <w:sz w:val="22"/>
          <w:szCs w:val="28"/>
        </w:rPr>
      </w:pPr>
      <w:r>
        <w:rPr>
          <w:rFonts w:ascii="LM Roman 12" w:eastAsia="DengXian" w:hAnsi="LM Roman 12" w:cs="LM Roman 12"/>
          <w:noProof/>
          <w:sz w:val="22"/>
          <w:szCs w:val="28"/>
        </w:rPr>
        <w:drawing>
          <wp:inline distT="0" distB="0" distL="0" distR="0" wp14:anchorId="297880A1" wp14:editId="0EEB784F">
            <wp:extent cx="3825875" cy="4871720"/>
            <wp:effectExtent l="0" t="0" r="9525" b="5080"/>
            <wp:docPr id="11" name="图片 11" descr="报纸上的文字&#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报纸上的文字&#10;&#10;中度可信度描述已自动生成"/>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3831646" cy="4879385"/>
                    </a:xfrm>
                    <a:prstGeom prst="rect">
                      <a:avLst/>
                    </a:prstGeom>
                    <a:noFill/>
                    <a:ln>
                      <a:noFill/>
                    </a:ln>
                  </pic:spPr>
                </pic:pic>
              </a:graphicData>
            </a:graphic>
          </wp:inline>
        </w:drawing>
      </w:r>
      <w:r>
        <w:rPr>
          <w:rFonts w:ascii="LM Roman 12" w:eastAsia="DengXian" w:hAnsi="LM Roman 12" w:cs="LM Roman 12"/>
          <w:sz w:val="22"/>
          <w:szCs w:val="28"/>
        </w:rPr>
        <w:br w:type="page"/>
      </w:r>
    </w:p>
    <w:p w14:paraId="0ACEB908" w14:textId="77777777" w:rsidR="0021521E" w:rsidRDefault="0021521E" w:rsidP="0021521E">
      <w:pPr>
        <w:spacing w:afterLines="50" w:after="156"/>
        <w:rPr>
          <w:rFonts w:ascii="LM Roman 12" w:eastAsia="DengXian" w:hAnsi="LM Roman 12" w:cs="LM Roman 12"/>
          <w:sz w:val="22"/>
          <w:szCs w:val="28"/>
        </w:rPr>
      </w:pPr>
      <w:r>
        <w:rPr>
          <w:rFonts w:ascii="LM Roman 12" w:eastAsia="DengXian" w:hAnsi="LM Roman 12" w:cs="LM Roman 12"/>
          <w:sz w:val="22"/>
          <w:szCs w:val="28"/>
        </w:rPr>
        <w:lastRenderedPageBreak/>
        <w:t>Our data source of the main independent variable is based on the atlas of Châtel and Dollfus (1931). This atlas plots the location of 124 major modern time coalfields within Europe, as shown in Figure C. The spatial distribution of coalfields contained in Châtel and Dollfus (1931), which was digitized by Fernihough and O’Rourke (2020), inverting the distance from each city to the nearest coalfield into a proximity.</w:t>
      </w:r>
    </w:p>
    <w:p w14:paraId="379D15FD" w14:textId="77777777" w:rsidR="0021521E" w:rsidRDefault="0021521E" w:rsidP="0021521E">
      <w:pPr>
        <w:spacing w:afterLines="50" w:after="156"/>
        <w:rPr>
          <w:rFonts w:ascii="LM Roman 12" w:eastAsia="DengXian" w:hAnsi="LM Roman 12" w:cs="LM Roman 12"/>
          <w:sz w:val="22"/>
          <w:szCs w:val="28"/>
        </w:rPr>
      </w:pPr>
      <w:r>
        <w:rPr>
          <w:rFonts w:ascii="LM Roman 12" w:eastAsia="DengXian" w:hAnsi="LM Roman 12" w:cs="LM Roman 12"/>
          <w:sz w:val="22"/>
          <w:szCs w:val="28"/>
        </w:rPr>
        <w:t xml:space="preserve">We define the carbon variable by inverting the distance from each city to the nearest Carboniferous strata into a proximity. The carboniferous surface data were constructed as in Fernihough and O’Rourke (2020), we exploit data collated by the German Federal Institute for Earth Sciences and Natural Resources (BGR) for the project to map the Geological landscape of Europe, i.e., 1:5 million International Geological Map of Europe and adjacent Areas (Asch, 2005). </w:t>
      </w:r>
    </w:p>
    <w:p w14:paraId="20615996" w14:textId="77777777" w:rsidR="0021521E" w:rsidRDefault="0021521E" w:rsidP="0021521E">
      <w:pPr>
        <w:spacing w:afterLines="50" w:after="156"/>
        <w:rPr>
          <w:rFonts w:ascii="LM Roman 12" w:eastAsia="DengXian" w:hAnsi="LM Roman 12" w:cs="LM Roman 12"/>
          <w:sz w:val="22"/>
          <w:szCs w:val="28"/>
        </w:rPr>
      </w:pPr>
      <w:r>
        <w:rPr>
          <w:rFonts w:ascii="LM Roman 12" w:eastAsia="DengXian" w:hAnsi="LM Roman 12" w:cs="LM Roman 12" w:hint="eastAsia"/>
          <w:sz w:val="22"/>
          <w:szCs w:val="28"/>
        </w:rPr>
        <w:t>In the robustness checks, the</w:t>
      </w:r>
      <w:r>
        <w:rPr>
          <w:rFonts w:ascii="LM Roman 12" w:eastAsia="DengXian" w:hAnsi="LM Roman 12" w:cs="LM Roman 12"/>
          <w:sz w:val="22"/>
          <w:szCs w:val="28"/>
        </w:rPr>
        <w:t xml:space="preserve"> historical coal mines from the European Route of Industrial Heritage (https://www.erih.net/)</w:t>
      </w:r>
      <w:r>
        <w:rPr>
          <w:rFonts w:ascii="LM Roman 12" w:eastAsia="DengXian" w:hAnsi="LM Roman 12" w:cs="LM Roman 12" w:hint="eastAsia"/>
          <w:sz w:val="22"/>
          <w:szCs w:val="28"/>
        </w:rPr>
        <w:t xml:space="preserve"> is used</w:t>
      </w:r>
      <w:r>
        <w:rPr>
          <w:rFonts w:ascii="LM Roman 12" w:eastAsia="DengXian" w:hAnsi="LM Roman 12" w:cs="LM Roman 12"/>
          <w:sz w:val="22"/>
          <w:szCs w:val="28"/>
        </w:rPr>
        <w:t>. We coded the location of 18th century coalmine, textile and manufacturing factories that emerged as European industrial heritage in our sample (see, e.g., Esposito and Abramson, 2021).</w:t>
      </w:r>
    </w:p>
    <w:p w14:paraId="51B69EB1" w14:textId="77777777" w:rsidR="0021521E" w:rsidRDefault="0021521E" w:rsidP="0021521E">
      <w:pPr>
        <w:spacing w:afterLines="50" w:after="156"/>
        <w:rPr>
          <w:rFonts w:ascii="LM Roman 12" w:eastAsia="DengXian" w:hAnsi="LM Roman 12" w:cs="LM Roman 12"/>
          <w:sz w:val="22"/>
          <w:szCs w:val="28"/>
        </w:rPr>
      </w:pPr>
    </w:p>
    <w:p w14:paraId="65F2C5EA" w14:textId="77777777" w:rsidR="0021521E" w:rsidRDefault="0021521E" w:rsidP="0021521E">
      <w:pPr>
        <w:spacing w:afterLines="50" w:after="156"/>
        <w:jc w:val="center"/>
        <w:rPr>
          <w:rFonts w:ascii="LM Roman 12" w:eastAsia="DengXian" w:hAnsi="LM Roman 12" w:cs="LM Roman 12"/>
          <w:sz w:val="22"/>
          <w:szCs w:val="28"/>
        </w:rPr>
      </w:pPr>
      <w:r>
        <w:rPr>
          <w:rFonts w:ascii="LM Roman 12" w:eastAsia="DengXian" w:hAnsi="LM Roman 12" w:cs="LM Roman 12" w:hint="eastAsia"/>
          <w:sz w:val="22"/>
          <w:szCs w:val="28"/>
        </w:rPr>
        <w:t>F</w:t>
      </w:r>
      <w:r>
        <w:rPr>
          <w:rFonts w:ascii="LM Roman 12" w:eastAsia="DengXian" w:hAnsi="LM Roman 12" w:cs="LM Roman 12"/>
          <w:sz w:val="22"/>
          <w:szCs w:val="28"/>
        </w:rPr>
        <w:t>igure C The location of 124 major modern time coalfields by Châtel and Dollfus (1931)</w:t>
      </w:r>
    </w:p>
    <w:p w14:paraId="2D9F8524" w14:textId="77777777" w:rsidR="0021521E" w:rsidRDefault="0021521E" w:rsidP="0021521E">
      <w:pPr>
        <w:spacing w:afterLines="50" w:after="156"/>
        <w:jc w:val="left"/>
        <w:rPr>
          <w:rFonts w:ascii="LM Roman 12" w:eastAsia="DengXian" w:hAnsi="LM Roman 12" w:cs="LM Roman 12"/>
          <w:sz w:val="22"/>
          <w:szCs w:val="28"/>
        </w:rPr>
      </w:pPr>
      <w:r>
        <w:rPr>
          <w:rFonts w:ascii="LM Roman 12" w:eastAsia="DengXian" w:hAnsi="LM Roman 12" w:cs="LM Roman 12"/>
          <w:noProof/>
          <w:sz w:val="22"/>
          <w:szCs w:val="28"/>
        </w:rPr>
        <w:drawing>
          <wp:inline distT="0" distB="0" distL="0" distR="0" wp14:anchorId="7A731DAD" wp14:editId="2D4671C8">
            <wp:extent cx="5274310" cy="3362325"/>
            <wp:effectExtent l="0" t="0" r="2540" b="9525"/>
            <wp:docPr id="12" name="图片 12"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地图&#10;&#10;描述已自动生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3362325"/>
                    </a:xfrm>
                    <a:prstGeom prst="rect">
                      <a:avLst/>
                    </a:prstGeom>
                    <a:noFill/>
                    <a:ln>
                      <a:noFill/>
                    </a:ln>
                  </pic:spPr>
                </pic:pic>
              </a:graphicData>
            </a:graphic>
          </wp:inline>
        </w:drawing>
      </w:r>
    </w:p>
    <w:p w14:paraId="5BC37577" w14:textId="77777777" w:rsidR="0021521E" w:rsidRDefault="0021521E" w:rsidP="0021521E">
      <w:pPr>
        <w:spacing w:afterLines="50" w:after="156"/>
        <w:jc w:val="left"/>
        <w:rPr>
          <w:rFonts w:ascii="LM Roman 12" w:eastAsia="DengXian" w:hAnsi="LM Roman 12" w:cs="LM Roman 12"/>
          <w:sz w:val="22"/>
          <w:szCs w:val="28"/>
        </w:rPr>
      </w:pPr>
    </w:p>
    <w:p w14:paraId="747E49B1" w14:textId="77777777" w:rsidR="0021521E" w:rsidRDefault="0021521E" w:rsidP="0021521E">
      <w:pPr>
        <w:spacing w:afterLines="50" w:after="156"/>
        <w:jc w:val="left"/>
        <w:rPr>
          <w:rFonts w:ascii="LM Roman 12" w:eastAsia="DengXian" w:hAnsi="LM Roman 12" w:cs="LM Roman 12"/>
          <w:sz w:val="22"/>
          <w:szCs w:val="28"/>
        </w:rPr>
      </w:pPr>
      <w:r>
        <w:rPr>
          <w:rFonts w:ascii="LM Roman 12" w:eastAsia="DengXian" w:hAnsi="LM Roman 12" w:cs="LM Roman 12"/>
          <w:sz w:val="22"/>
          <w:szCs w:val="28"/>
        </w:rPr>
        <w:t xml:space="preserve">City-level population in 1800 </w:t>
      </w:r>
      <w:r>
        <w:rPr>
          <w:rFonts w:ascii="LM Roman 12" w:eastAsia="DengXian" w:hAnsi="LM Roman 12" w:cs="LM Roman 12" w:hint="eastAsia"/>
          <w:sz w:val="22"/>
          <w:szCs w:val="28"/>
        </w:rPr>
        <w:t>was sourced</w:t>
      </w:r>
      <w:r>
        <w:rPr>
          <w:rFonts w:ascii="LM Roman 12" w:eastAsia="DengXian" w:hAnsi="LM Roman 12" w:cs="LM Roman 12"/>
          <w:sz w:val="22"/>
          <w:szCs w:val="28"/>
        </w:rPr>
        <w:t xml:space="preserve"> from the urban population dataset of Bairoch et al (1988), which </w:t>
      </w:r>
      <w:r>
        <w:rPr>
          <w:rFonts w:ascii="LM Roman 12" w:eastAsia="DengXian" w:hAnsi="LM Roman 12" w:cs="LM Roman 12" w:hint="eastAsia"/>
          <w:sz w:val="22"/>
          <w:szCs w:val="28"/>
        </w:rPr>
        <w:t>was</w:t>
      </w:r>
      <w:r>
        <w:rPr>
          <w:rFonts w:ascii="LM Roman 12" w:eastAsia="DengXian" w:hAnsi="LM Roman 12" w:cs="LM Roman 12"/>
          <w:sz w:val="22"/>
          <w:szCs w:val="28"/>
        </w:rPr>
        <w:t xml:space="preserve"> derived from </w:t>
      </w:r>
      <w:hyperlink r:id="rId10" w:history="1">
        <w:r>
          <w:rPr>
            <w:rStyle w:val="Hyperlink"/>
            <w:rFonts w:ascii="LM Roman 12" w:eastAsia="DengXian" w:hAnsi="LM Roman 12" w:cs="LM Roman 12"/>
            <w:sz w:val="22"/>
            <w:szCs w:val="28"/>
          </w:rPr>
          <w:t>https://github.com/JakeRuss/bairoch-1988.</w:t>
        </w:r>
      </w:hyperlink>
    </w:p>
    <w:p w14:paraId="2BDE07FC" w14:textId="77777777" w:rsidR="0021521E" w:rsidRDefault="0021521E" w:rsidP="0021521E">
      <w:pPr>
        <w:spacing w:afterLines="50" w:after="156"/>
        <w:rPr>
          <w:rFonts w:ascii="LM Roman 12" w:eastAsia="DengXian" w:hAnsi="LM Roman 12" w:cs="LM Roman 12"/>
          <w:sz w:val="22"/>
          <w:szCs w:val="28"/>
        </w:rPr>
      </w:pPr>
      <w:r>
        <w:rPr>
          <w:rFonts w:ascii="LM Roman 12" w:eastAsia="DengXian" w:hAnsi="LM Roman 12" w:cs="LM Roman 12"/>
          <w:sz w:val="22"/>
          <w:szCs w:val="28"/>
        </w:rPr>
        <w:t xml:space="preserve">Data on European universities are drawn from Rüegg (1996), which lists all universities in existence between 1500 and 1800. We coded 191 universities that existed in 1800 and use </w:t>
      </w:r>
      <w:r>
        <w:rPr>
          <w:rFonts w:ascii="LM Roman 12" w:eastAsia="DengXian" w:hAnsi="LM Roman 12" w:cs="LM Roman 12"/>
          <w:sz w:val="22"/>
          <w:szCs w:val="28"/>
        </w:rPr>
        <w:lastRenderedPageBreak/>
        <w:t>the nearest distance to a university as a measure of the city’s access to higher education.</w:t>
      </w:r>
    </w:p>
    <w:p w14:paraId="7FE50B9C" w14:textId="77777777" w:rsidR="0021521E" w:rsidRDefault="0021521E" w:rsidP="0021521E">
      <w:pPr>
        <w:spacing w:afterLines="50" w:after="156"/>
        <w:rPr>
          <w:rFonts w:ascii="LM Roman 12" w:eastAsia="DengXian" w:hAnsi="LM Roman 12" w:cs="LM Roman 12"/>
          <w:sz w:val="22"/>
          <w:szCs w:val="28"/>
        </w:rPr>
      </w:pPr>
      <w:r>
        <w:rPr>
          <w:rFonts w:ascii="LM Roman 12" w:eastAsia="DengXian" w:hAnsi="LM Roman 12" w:cs="LM Roman 12"/>
          <w:sz w:val="22"/>
          <w:szCs w:val="28"/>
        </w:rPr>
        <w:t xml:space="preserve">We use the adoption dummy of Protestant religion at the city level as the control variable. The </w:t>
      </w:r>
      <w:r>
        <w:rPr>
          <w:rFonts w:ascii="LM Roman 12" w:eastAsia="DengXian" w:hAnsi="LM Roman 12" w:cs="LM Roman 12" w:hint="eastAsia"/>
          <w:sz w:val="22"/>
          <w:szCs w:val="28"/>
        </w:rPr>
        <w:t>pre</w:t>
      </w:r>
      <w:r>
        <w:rPr>
          <w:rFonts w:ascii="LM Roman 12" w:eastAsia="DengXian" w:hAnsi="LM Roman 12" w:cs="LM Roman 12"/>
          <w:sz w:val="22"/>
          <w:szCs w:val="28"/>
        </w:rPr>
        <w:t>dominant religion at the city level is sourced from Rubin (2014) and complemented by Herbermann et al. (1913) for our study sample.</w:t>
      </w:r>
    </w:p>
    <w:p w14:paraId="10FB614D" w14:textId="77777777" w:rsidR="0021521E" w:rsidRDefault="0021521E" w:rsidP="0021521E">
      <w:pPr>
        <w:spacing w:afterLines="50" w:after="156"/>
        <w:rPr>
          <w:rFonts w:ascii="LM Roman 12" w:eastAsia="DengXian" w:hAnsi="LM Roman 12" w:cs="LM Roman 12"/>
          <w:sz w:val="22"/>
          <w:szCs w:val="28"/>
        </w:rPr>
      </w:pPr>
      <w:r>
        <w:rPr>
          <w:rFonts w:ascii="LM Roman 12" w:eastAsia="DengXian" w:hAnsi="LM Roman 12" w:cs="LM Roman 12"/>
          <w:sz w:val="22"/>
          <w:szCs w:val="28"/>
        </w:rPr>
        <w:t xml:space="preserve">The usual geographic controls are added to measure the influence of geographic differences on regression identification, including the distance to the Atlantic, the Mediterranean, all other coasts, primary and secondary rivers. We follow Nunn and Puga (2010) and Nunn and Qian (2011) to </w:t>
      </w:r>
      <w:r>
        <w:rPr>
          <w:rFonts w:ascii="LM Roman 12" w:eastAsia="DengXian" w:hAnsi="LM Roman 12" w:cs="LM Roman 12" w:hint="eastAsia"/>
          <w:sz w:val="22"/>
          <w:szCs w:val="28"/>
        </w:rPr>
        <w:t>control</w:t>
      </w:r>
      <w:r>
        <w:rPr>
          <w:rFonts w:ascii="LM Roman 12" w:eastAsia="DengXian" w:hAnsi="LM Roman 12" w:cs="LM Roman 12"/>
          <w:sz w:val="22"/>
          <w:szCs w:val="28"/>
        </w:rPr>
        <w:t xml:space="preserve"> crop suitability</w:t>
      </w:r>
      <w:r>
        <w:rPr>
          <w:rFonts w:ascii="LM Roman 12" w:eastAsia="DengXian" w:hAnsi="LM Roman 12" w:cs="LM Roman 12" w:hint="eastAsia"/>
          <w:sz w:val="22"/>
          <w:szCs w:val="28"/>
        </w:rPr>
        <w:t xml:space="preserve"> of</w:t>
      </w:r>
      <w:r>
        <w:rPr>
          <w:rFonts w:ascii="LM Roman 12" w:eastAsia="DengXian" w:hAnsi="LM Roman 12" w:cs="LM Roman 12"/>
          <w:sz w:val="22"/>
          <w:szCs w:val="28"/>
        </w:rPr>
        <w:t xml:space="preserve"> potatoes, wheat and oats, </w:t>
      </w:r>
      <w:r>
        <w:rPr>
          <w:rFonts w:ascii="LM Roman 12" w:eastAsia="DengXian" w:hAnsi="LM Roman 12" w:cs="LM Roman 12" w:hint="eastAsia"/>
          <w:sz w:val="22"/>
          <w:szCs w:val="28"/>
        </w:rPr>
        <w:t xml:space="preserve">and </w:t>
      </w:r>
      <w:r>
        <w:rPr>
          <w:rFonts w:ascii="LM Roman 12" w:eastAsia="DengXian" w:hAnsi="LM Roman 12" w:cs="LM Roman 12"/>
          <w:sz w:val="22"/>
          <w:szCs w:val="28"/>
        </w:rPr>
        <w:t xml:space="preserve">altitude, and temperature (median and range) </w:t>
      </w:r>
      <w:r>
        <w:rPr>
          <w:rFonts w:ascii="LM Roman 12" w:eastAsia="DengXian" w:hAnsi="LM Roman 12" w:cs="LM Roman 12" w:hint="eastAsia"/>
          <w:sz w:val="22"/>
          <w:szCs w:val="28"/>
        </w:rPr>
        <w:t xml:space="preserve">were used </w:t>
      </w:r>
      <w:r>
        <w:rPr>
          <w:rFonts w:ascii="LM Roman 12" w:eastAsia="DengXian" w:hAnsi="LM Roman 12" w:cs="LM Roman 12"/>
          <w:sz w:val="22"/>
          <w:szCs w:val="28"/>
        </w:rPr>
        <w:t>as additional control variables.</w:t>
      </w:r>
    </w:p>
    <w:p w14:paraId="16D083BE" w14:textId="77777777" w:rsidR="0021521E" w:rsidRDefault="0021521E" w:rsidP="0021521E">
      <w:pPr>
        <w:spacing w:afterLines="50" w:after="156"/>
        <w:jc w:val="left"/>
        <w:rPr>
          <w:rFonts w:ascii="LM Roman 12" w:eastAsia="DengXian" w:hAnsi="LM Roman 12" w:cs="LM Roman 12"/>
          <w:sz w:val="22"/>
          <w:szCs w:val="28"/>
        </w:rPr>
      </w:pPr>
    </w:p>
    <w:p w14:paraId="585ACF69" w14:textId="77777777" w:rsidR="0021521E" w:rsidRDefault="0021521E" w:rsidP="0021521E">
      <w:pPr>
        <w:spacing w:afterLines="50" w:after="156"/>
        <w:jc w:val="left"/>
        <w:rPr>
          <w:rFonts w:ascii="LM Roman 12" w:eastAsia="DengXian" w:hAnsi="LM Roman 12" w:cs="LM Roman 12"/>
          <w:sz w:val="22"/>
          <w:szCs w:val="28"/>
        </w:rPr>
      </w:pPr>
    </w:p>
    <w:p w14:paraId="1EDFBACE" w14:textId="77777777" w:rsidR="008C374B" w:rsidRDefault="008C374B"/>
    <w:sectPr w:rsidR="008C374B" w:rsidSect="0021521E">
      <w:footerReference w:type="default" r:id="rId11"/>
      <w:pgSz w:w="11906" w:h="16838"/>
      <w:pgMar w:top="1440" w:right="2126"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M Roman 12">
    <w:altName w:val="Calibri"/>
    <w:charset w:val="00"/>
    <w:family w:val="auto"/>
    <w:pitch w:val="default"/>
    <w:sig w:usb0="20000007" w:usb1="00000000" w:usb2="00000000" w:usb3="00000000" w:csb0="2000019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DAA14" w14:textId="77777777" w:rsidR="00000000" w:rsidRDefault="00000000">
    <w:pPr>
      <w:pStyle w:val="Footer"/>
    </w:pPr>
    <w:r>
      <w:rPr>
        <w:noProof/>
      </w:rPr>
      <mc:AlternateContent>
        <mc:Choice Requires="wps">
          <w:drawing>
            <wp:anchor distT="0" distB="0" distL="114300" distR="114300" simplePos="0" relativeHeight="251659264" behindDoc="0" locked="0" layoutInCell="1" allowOverlap="1" wp14:anchorId="020E0C69" wp14:editId="6FFED91B">
              <wp:simplePos x="0" y="0"/>
              <wp:positionH relativeFrom="margin">
                <wp:posOffset>5115560</wp:posOffset>
              </wp:positionH>
              <wp:positionV relativeFrom="paragraph">
                <wp:posOffset>-1270</wp:posOffset>
              </wp:positionV>
              <wp:extent cx="156210" cy="152400"/>
              <wp:effectExtent l="0" t="0" r="15240" b="0"/>
              <wp:wrapNone/>
              <wp:docPr id="3" name="文本框 3"/>
              <wp:cNvGraphicFramePr/>
              <a:graphic xmlns:a="http://schemas.openxmlformats.org/drawingml/2006/main">
                <a:graphicData uri="http://schemas.microsoft.com/office/word/2010/wordprocessingShape">
                  <wps:wsp>
                    <wps:cNvSpPr txBox="1"/>
                    <wps:spPr>
                      <a:xfrm>
                        <a:off x="0" y="0"/>
                        <a:ext cx="156210" cy="152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87C9EC" w14:textId="77777777" w:rsidR="00000000" w:rsidRDefault="00000000">
                          <w:pPr>
                            <w:pStyle w:val="Footer"/>
                            <w:rPr>
                              <w:rFonts w:ascii="LM Roman 12" w:hAnsi="LM Roman 12" w:cs="LM Roman 12"/>
                            </w:rPr>
                          </w:pPr>
                          <w:r>
                            <w:rPr>
                              <w:rFonts w:ascii="LM Roman 12" w:hAnsi="LM Roman 12" w:cs="LM Roman 12"/>
                            </w:rPr>
                            <w:fldChar w:fldCharType="begin"/>
                          </w:r>
                          <w:r>
                            <w:rPr>
                              <w:rFonts w:ascii="LM Roman 12" w:hAnsi="LM Roman 12" w:cs="LM Roman 12"/>
                            </w:rPr>
                            <w:instrText xml:space="preserve"> PAGE  \* MERGEFORMAT </w:instrText>
                          </w:r>
                          <w:r>
                            <w:rPr>
                              <w:rFonts w:ascii="LM Roman 12" w:hAnsi="LM Roman 12" w:cs="LM Roman 12"/>
                            </w:rPr>
                            <w:fldChar w:fldCharType="separate"/>
                          </w:r>
                          <w:r>
                            <w:rPr>
                              <w:rFonts w:ascii="LM Roman 12" w:hAnsi="LM Roman 12" w:cs="LM Roman 12"/>
                            </w:rPr>
                            <w:t>1</w:t>
                          </w:r>
                          <w:r>
                            <w:rPr>
                              <w:rFonts w:ascii="LM Roman 12" w:hAnsi="LM Roman 12" w:cs="LM Roman 12"/>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020E0C69" id="_x0000_t202" coordsize="21600,21600" o:spt="202" path="m,l,21600r21600,l21600,xe">
              <v:stroke joinstyle="miter"/>
              <v:path gradientshapeok="t" o:connecttype="rect"/>
            </v:shapetype>
            <v:shape id="文本框 3" o:spid="_x0000_s1026" type="#_x0000_t202" style="position:absolute;margin-left:402.8pt;margin-top:-.1pt;width:12.3pt;height:12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" filled="f" stroked="f" strokeweight=".5pt">
              <v:textbox inset="0,0,0,0">
                <w:txbxContent>
                  <w:p w14:paraId="0287C9EC" w14:textId="77777777" w:rsidR="00000000" w:rsidRDefault="00000000">
                    <w:pPr>
                      <w:pStyle w:val="Footer"/>
                      <w:rPr>
                        <w:rFonts w:ascii="LM Roman 12" w:hAnsi="LM Roman 12" w:cs="LM Roman 12"/>
                      </w:rPr>
                    </w:pPr>
                    <w:r>
                      <w:rPr>
                        <w:rFonts w:ascii="LM Roman 12" w:hAnsi="LM Roman 12" w:cs="LM Roman 12"/>
                      </w:rPr>
                      <w:fldChar w:fldCharType="begin"/>
                    </w:r>
                    <w:r>
                      <w:rPr>
                        <w:rFonts w:ascii="LM Roman 12" w:hAnsi="LM Roman 12" w:cs="LM Roman 12"/>
                      </w:rPr>
                      <w:instrText xml:space="preserve"> PAGE  \* MERGEFORMAT </w:instrText>
                    </w:r>
                    <w:r>
                      <w:rPr>
                        <w:rFonts w:ascii="LM Roman 12" w:hAnsi="LM Roman 12" w:cs="LM Roman 12"/>
                      </w:rPr>
                      <w:fldChar w:fldCharType="separate"/>
                    </w:r>
                    <w:r>
                      <w:rPr>
                        <w:rFonts w:ascii="LM Roman 12" w:hAnsi="LM Roman 12" w:cs="LM Roman 12"/>
                      </w:rPr>
                      <w:t>1</w:t>
                    </w:r>
                    <w:r>
                      <w:rPr>
                        <w:rFonts w:ascii="LM Roman 12" w:hAnsi="LM Roman 12" w:cs="LM Roman 12"/>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21E"/>
    <w:rsid w:val="0021521E"/>
    <w:rsid w:val="002A5090"/>
    <w:rsid w:val="003F36CB"/>
    <w:rsid w:val="005C6F5D"/>
    <w:rsid w:val="008C374B"/>
    <w:rsid w:val="00954821"/>
    <w:rsid w:val="00A238E4"/>
    <w:rsid w:val="00AF416B"/>
    <w:rsid w:val="00E459B1"/>
    <w:rsid w:val="00E910FB"/>
    <w:rsid w:val="00FD2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05FA5"/>
  <w15:chartTrackingRefBased/>
  <w15:docId w15:val="{04C41717-CBFD-46D1-8272-89DC111E0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21E"/>
    <w:pPr>
      <w:widowControl w:val="0"/>
      <w:spacing w:after="0" w:line="240" w:lineRule="auto"/>
      <w:jc w:val="both"/>
    </w:pPr>
    <w:rPr>
      <w:rFonts w:eastAsiaTheme="minorEastAsia"/>
      <w:sz w:val="21"/>
      <w:lang w:eastAsia="zh-CN"/>
      <w14:ligatures w14:val="none"/>
    </w:rPr>
  </w:style>
  <w:style w:type="paragraph" w:styleId="Heading1">
    <w:name w:val="heading 1"/>
    <w:basedOn w:val="Normal"/>
    <w:next w:val="Normal"/>
    <w:link w:val="Heading1Char"/>
    <w:uiPriority w:val="9"/>
    <w:qFormat/>
    <w:rsid w:val="0021521E"/>
    <w:pPr>
      <w:keepNext/>
      <w:keepLines/>
      <w:widowControl/>
      <w:spacing w:before="360" w:after="80" w:line="259" w:lineRule="auto"/>
      <w:jc w:val="left"/>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1521E"/>
    <w:pPr>
      <w:keepNext/>
      <w:keepLines/>
      <w:widowControl/>
      <w:spacing w:before="160" w:after="80" w:line="259" w:lineRule="auto"/>
      <w:jc w:val="left"/>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1521E"/>
    <w:pPr>
      <w:keepNext/>
      <w:keepLines/>
      <w:widowControl/>
      <w:spacing w:before="160" w:after="80" w:line="259" w:lineRule="auto"/>
      <w:jc w:val="left"/>
      <w:outlineLvl w:val="2"/>
    </w:pPr>
    <w:rPr>
      <w:rFonts w:eastAsiaTheme="majorEastAsia"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1521E"/>
    <w:pPr>
      <w:keepNext/>
      <w:keepLines/>
      <w:widowControl/>
      <w:spacing w:before="80" w:after="40" w:line="259" w:lineRule="auto"/>
      <w:jc w:val="left"/>
      <w:outlineLvl w:val="3"/>
    </w:pPr>
    <w:rPr>
      <w:rFonts w:eastAsiaTheme="majorEastAsia" w:cstheme="majorBidi"/>
      <w:i/>
      <w:iCs/>
      <w:color w:val="0F4761" w:themeColor="accent1" w:themeShade="BF"/>
      <w:sz w:val="22"/>
      <w:lang w:eastAsia="en-US"/>
      <w14:ligatures w14:val="standardContextual"/>
    </w:rPr>
  </w:style>
  <w:style w:type="paragraph" w:styleId="Heading5">
    <w:name w:val="heading 5"/>
    <w:basedOn w:val="Normal"/>
    <w:next w:val="Normal"/>
    <w:link w:val="Heading5Char"/>
    <w:uiPriority w:val="9"/>
    <w:semiHidden/>
    <w:unhideWhenUsed/>
    <w:qFormat/>
    <w:rsid w:val="0021521E"/>
    <w:pPr>
      <w:keepNext/>
      <w:keepLines/>
      <w:widowControl/>
      <w:spacing w:before="80" w:after="40" w:line="259" w:lineRule="auto"/>
      <w:jc w:val="left"/>
      <w:outlineLvl w:val="4"/>
    </w:pPr>
    <w:rPr>
      <w:rFonts w:eastAsiaTheme="majorEastAsia" w:cstheme="majorBidi"/>
      <w:color w:val="0F4761" w:themeColor="accent1" w:themeShade="BF"/>
      <w:sz w:val="22"/>
      <w:lang w:eastAsia="en-US"/>
      <w14:ligatures w14:val="standardContextual"/>
    </w:rPr>
  </w:style>
  <w:style w:type="paragraph" w:styleId="Heading6">
    <w:name w:val="heading 6"/>
    <w:basedOn w:val="Normal"/>
    <w:next w:val="Normal"/>
    <w:link w:val="Heading6Char"/>
    <w:uiPriority w:val="9"/>
    <w:semiHidden/>
    <w:unhideWhenUsed/>
    <w:qFormat/>
    <w:rsid w:val="0021521E"/>
    <w:pPr>
      <w:keepNext/>
      <w:keepLines/>
      <w:widowControl/>
      <w:spacing w:before="40" w:line="259" w:lineRule="auto"/>
      <w:jc w:val="left"/>
      <w:outlineLvl w:val="5"/>
    </w:pPr>
    <w:rPr>
      <w:rFonts w:eastAsiaTheme="majorEastAsia" w:cstheme="majorBidi"/>
      <w:i/>
      <w:iCs/>
      <w:color w:val="595959" w:themeColor="text1" w:themeTint="A6"/>
      <w:sz w:val="22"/>
      <w:lang w:eastAsia="en-US"/>
      <w14:ligatures w14:val="standardContextual"/>
    </w:rPr>
  </w:style>
  <w:style w:type="paragraph" w:styleId="Heading7">
    <w:name w:val="heading 7"/>
    <w:basedOn w:val="Normal"/>
    <w:next w:val="Normal"/>
    <w:link w:val="Heading7Char"/>
    <w:uiPriority w:val="9"/>
    <w:semiHidden/>
    <w:unhideWhenUsed/>
    <w:qFormat/>
    <w:rsid w:val="0021521E"/>
    <w:pPr>
      <w:keepNext/>
      <w:keepLines/>
      <w:widowControl/>
      <w:spacing w:before="40" w:line="259" w:lineRule="auto"/>
      <w:jc w:val="left"/>
      <w:outlineLvl w:val="6"/>
    </w:pPr>
    <w:rPr>
      <w:rFonts w:eastAsiaTheme="majorEastAsia" w:cstheme="majorBidi"/>
      <w:color w:val="595959" w:themeColor="text1" w:themeTint="A6"/>
      <w:sz w:val="22"/>
      <w:lang w:eastAsia="en-US"/>
      <w14:ligatures w14:val="standardContextual"/>
    </w:rPr>
  </w:style>
  <w:style w:type="paragraph" w:styleId="Heading8">
    <w:name w:val="heading 8"/>
    <w:basedOn w:val="Normal"/>
    <w:next w:val="Normal"/>
    <w:link w:val="Heading8Char"/>
    <w:uiPriority w:val="9"/>
    <w:semiHidden/>
    <w:unhideWhenUsed/>
    <w:qFormat/>
    <w:rsid w:val="0021521E"/>
    <w:pPr>
      <w:keepNext/>
      <w:keepLines/>
      <w:widowControl/>
      <w:spacing w:line="259" w:lineRule="auto"/>
      <w:jc w:val="left"/>
      <w:outlineLvl w:val="7"/>
    </w:pPr>
    <w:rPr>
      <w:rFonts w:eastAsiaTheme="majorEastAsia" w:cstheme="majorBidi"/>
      <w:i/>
      <w:iCs/>
      <w:color w:val="272727" w:themeColor="text1" w:themeTint="D8"/>
      <w:sz w:val="22"/>
      <w:lang w:eastAsia="en-US"/>
      <w14:ligatures w14:val="standardContextual"/>
    </w:rPr>
  </w:style>
  <w:style w:type="paragraph" w:styleId="Heading9">
    <w:name w:val="heading 9"/>
    <w:basedOn w:val="Normal"/>
    <w:next w:val="Normal"/>
    <w:link w:val="Heading9Char"/>
    <w:uiPriority w:val="9"/>
    <w:semiHidden/>
    <w:unhideWhenUsed/>
    <w:qFormat/>
    <w:rsid w:val="0021521E"/>
    <w:pPr>
      <w:keepNext/>
      <w:keepLines/>
      <w:widowControl/>
      <w:spacing w:line="259" w:lineRule="auto"/>
      <w:jc w:val="left"/>
      <w:outlineLvl w:val="8"/>
    </w:pPr>
    <w:rPr>
      <w:rFonts w:eastAsiaTheme="majorEastAsia" w:cstheme="majorBidi"/>
      <w:color w:val="272727" w:themeColor="text1" w:themeTint="D8"/>
      <w:sz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2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52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52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52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52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52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52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52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521E"/>
    <w:rPr>
      <w:rFonts w:eastAsiaTheme="majorEastAsia" w:cstheme="majorBidi"/>
      <w:color w:val="272727" w:themeColor="text1" w:themeTint="D8"/>
    </w:rPr>
  </w:style>
  <w:style w:type="paragraph" w:styleId="Title">
    <w:name w:val="Title"/>
    <w:basedOn w:val="Normal"/>
    <w:next w:val="Normal"/>
    <w:link w:val="TitleChar"/>
    <w:uiPriority w:val="10"/>
    <w:qFormat/>
    <w:rsid w:val="0021521E"/>
    <w:pPr>
      <w:widowControl/>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152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21E"/>
    <w:pPr>
      <w:widowControl/>
      <w:numPr>
        <w:ilvl w:val="1"/>
      </w:numPr>
      <w:spacing w:after="160" w:line="259" w:lineRule="auto"/>
      <w:jc w:val="left"/>
    </w:pPr>
    <w:rPr>
      <w:rFonts w:eastAsiaTheme="majorEastAsia"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2152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521E"/>
    <w:pPr>
      <w:widowControl/>
      <w:spacing w:before="160" w:after="160" w:line="259" w:lineRule="auto"/>
      <w:jc w:val="center"/>
    </w:pPr>
    <w:rPr>
      <w:rFonts w:eastAsiaTheme="minorHAnsi"/>
      <w:i/>
      <w:iCs/>
      <w:color w:val="404040" w:themeColor="text1" w:themeTint="BF"/>
      <w:sz w:val="22"/>
      <w:lang w:eastAsia="en-US"/>
      <w14:ligatures w14:val="standardContextual"/>
    </w:rPr>
  </w:style>
  <w:style w:type="character" w:customStyle="1" w:styleId="QuoteChar">
    <w:name w:val="Quote Char"/>
    <w:basedOn w:val="DefaultParagraphFont"/>
    <w:link w:val="Quote"/>
    <w:uiPriority w:val="29"/>
    <w:rsid w:val="0021521E"/>
    <w:rPr>
      <w:i/>
      <w:iCs/>
      <w:color w:val="404040" w:themeColor="text1" w:themeTint="BF"/>
    </w:rPr>
  </w:style>
  <w:style w:type="paragraph" w:styleId="ListParagraph">
    <w:name w:val="List Paragraph"/>
    <w:basedOn w:val="Normal"/>
    <w:uiPriority w:val="34"/>
    <w:qFormat/>
    <w:rsid w:val="0021521E"/>
    <w:pPr>
      <w:widowControl/>
      <w:spacing w:after="160" w:line="259" w:lineRule="auto"/>
      <w:ind w:left="720"/>
      <w:contextualSpacing/>
      <w:jc w:val="left"/>
    </w:pPr>
    <w:rPr>
      <w:rFonts w:eastAsiaTheme="minorHAnsi"/>
      <w:sz w:val="22"/>
      <w:lang w:eastAsia="en-US"/>
      <w14:ligatures w14:val="standardContextual"/>
    </w:rPr>
  </w:style>
  <w:style w:type="character" w:styleId="IntenseEmphasis">
    <w:name w:val="Intense Emphasis"/>
    <w:basedOn w:val="DefaultParagraphFont"/>
    <w:uiPriority w:val="21"/>
    <w:qFormat/>
    <w:rsid w:val="0021521E"/>
    <w:rPr>
      <w:i/>
      <w:iCs/>
      <w:color w:val="0F4761" w:themeColor="accent1" w:themeShade="BF"/>
    </w:rPr>
  </w:style>
  <w:style w:type="paragraph" w:styleId="IntenseQuote">
    <w:name w:val="Intense Quote"/>
    <w:basedOn w:val="Normal"/>
    <w:next w:val="Normal"/>
    <w:link w:val="IntenseQuoteChar"/>
    <w:uiPriority w:val="30"/>
    <w:qFormat/>
    <w:rsid w:val="0021521E"/>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lang w:eastAsia="en-US"/>
      <w14:ligatures w14:val="standardContextual"/>
    </w:rPr>
  </w:style>
  <w:style w:type="character" w:customStyle="1" w:styleId="IntenseQuoteChar">
    <w:name w:val="Intense Quote Char"/>
    <w:basedOn w:val="DefaultParagraphFont"/>
    <w:link w:val="IntenseQuote"/>
    <w:uiPriority w:val="30"/>
    <w:rsid w:val="0021521E"/>
    <w:rPr>
      <w:i/>
      <w:iCs/>
      <w:color w:val="0F4761" w:themeColor="accent1" w:themeShade="BF"/>
    </w:rPr>
  </w:style>
  <w:style w:type="character" w:styleId="IntenseReference">
    <w:name w:val="Intense Reference"/>
    <w:basedOn w:val="DefaultParagraphFont"/>
    <w:uiPriority w:val="32"/>
    <w:qFormat/>
    <w:rsid w:val="0021521E"/>
    <w:rPr>
      <w:b/>
      <w:bCs/>
      <w:smallCaps/>
      <w:color w:val="0F4761" w:themeColor="accent1" w:themeShade="BF"/>
      <w:spacing w:val="5"/>
    </w:rPr>
  </w:style>
  <w:style w:type="paragraph" w:styleId="Footer">
    <w:name w:val="footer"/>
    <w:basedOn w:val="Normal"/>
    <w:link w:val="FooterChar"/>
    <w:uiPriority w:val="99"/>
    <w:unhideWhenUsed/>
    <w:qFormat/>
    <w:rsid w:val="0021521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qFormat/>
    <w:rsid w:val="0021521E"/>
    <w:rPr>
      <w:rFonts w:eastAsiaTheme="minorEastAsia"/>
      <w:sz w:val="18"/>
      <w:szCs w:val="18"/>
      <w:lang w:eastAsia="zh-CN"/>
      <w14:ligatures w14:val="none"/>
    </w:rPr>
  </w:style>
  <w:style w:type="character" w:styleId="Hyperlink">
    <w:name w:val="Hyperlink"/>
    <w:basedOn w:val="DefaultParagraphFont"/>
    <w:uiPriority w:val="99"/>
    <w:semiHidden/>
    <w:unhideWhenUsed/>
    <w:qFormat/>
    <w:rsid w:val="002152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footer" Target="footer1.xml"/><Relationship Id="rId5" Type="http://schemas.openxmlformats.org/officeDocument/2006/relationships/image" Target="media/image2.png"/><Relationship Id="rId10" Type="http://schemas.openxmlformats.org/officeDocument/2006/relationships/hyperlink" Target="https://github.com/JakeRuss/bairoch-1988." TargetMode="External"/><Relationship Id="rId4" Type="http://schemas.openxmlformats.org/officeDocument/2006/relationships/image" Target="media/image1.pn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624</Words>
  <Characters>3562</Characters>
  <Application>Microsoft Office Word</Application>
  <DocSecurity>0</DocSecurity>
  <Lines>29</Lines>
  <Paragraphs>8</Paragraphs>
  <ScaleCrop>false</ScaleCrop>
  <Company>Springer Nature</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2025-01-28T06:03:00Z</dcterms:created>
  <dcterms:modified xsi:type="dcterms:W3CDTF">2025-01-28T06:03:00Z</dcterms:modified>
</cp:coreProperties>
</file>