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14CA5" w14:textId="77777777" w:rsidR="00115E02" w:rsidRDefault="00115E02" w:rsidP="00115E02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0F5AF300" wp14:editId="2F291048">
            <wp:extent cx="4795037" cy="6396038"/>
            <wp:effectExtent l="0" t="0" r="0" b="0"/>
            <wp:docPr id="16" name="image14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png" descr="Diagram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5037" cy="6396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2610AF" w14:textId="77777777" w:rsidR="00115E02" w:rsidRDefault="00115E02" w:rsidP="00115E02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Extended Data Fig. 4 | Individual AMV responses to the largest volcanic eruptions. </w:t>
      </w:r>
      <w:r>
        <w:rPr>
          <w:rFonts w:ascii="Calibri" w:eastAsia="Calibri" w:hAnsi="Calibri" w:cs="Calibri"/>
          <w:sz w:val="24"/>
          <w:szCs w:val="24"/>
        </w:rPr>
        <w:t>The year of the corresponding eruption is indicated above each panel. For each panel, the sub-timeseries of the AMV are centered to their average of the 10 years preceding the eruption. Two-tailed 95% confidence levels, calculated using a Monte-Carlo sampling</w:t>
      </w:r>
      <w:r>
        <w:rPr>
          <w:rFonts w:ascii="Calibri" w:eastAsia="Calibri" w:hAnsi="Calibri" w:cs="Calibri"/>
          <w:sz w:val="24"/>
          <w:szCs w:val="24"/>
          <w:vertAlign w:val="superscript"/>
        </w:rPr>
        <w:t>47</w:t>
      </w:r>
      <w:r>
        <w:rPr>
          <w:rFonts w:ascii="Calibri" w:eastAsia="Calibri" w:hAnsi="Calibri" w:cs="Calibri"/>
          <w:sz w:val="24"/>
          <w:szCs w:val="24"/>
        </w:rPr>
        <w:t xml:space="preserve"> of length 1000, are given by the dashed purple lines (see Methods).</w:t>
      </w:r>
    </w:p>
    <w:p w14:paraId="4E933D01" w14:textId="77777777" w:rsidR="00D46A2A" w:rsidRDefault="00D46A2A"/>
    <w:sectPr w:rsidR="00D46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02"/>
    <w:rsid w:val="00115E02"/>
    <w:rsid w:val="00D4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B0EA3A"/>
  <w15:chartTrackingRefBased/>
  <w15:docId w15:val="{2FE30C94-54D7-0841-80ED-A8B735BA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02"/>
    <w:pPr>
      <w:spacing w:line="276" w:lineRule="auto"/>
    </w:pPr>
    <w:rPr>
      <w:rFonts w:ascii="Arial" w:eastAsia="Arial" w:hAnsi="Arial" w:cs="Arial"/>
      <w:sz w:val="22"/>
      <w:szCs w:val="2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Michel, S.L.L. (Simon)</dc:creator>
  <cp:keywords/>
  <dc:description/>
  <cp:lastModifiedBy>Michel, S.L.L. (Simon)</cp:lastModifiedBy>
  <cp:revision>1</cp:revision>
  <dcterms:created xsi:type="dcterms:W3CDTF">2021-06-03T13:41:00Z</dcterms:created>
  <dcterms:modified xsi:type="dcterms:W3CDTF">2021-06-03T13:41:00Z</dcterms:modified>
</cp:coreProperties>
</file>