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71BCA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3D1DCFC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8CFBBAF" wp14:editId="745FDBD3">
            <wp:simplePos x="0" y="0"/>
            <wp:positionH relativeFrom="column">
              <wp:posOffset>-1380490</wp:posOffset>
            </wp:positionH>
            <wp:positionV relativeFrom="paragraph">
              <wp:posOffset>420370</wp:posOffset>
            </wp:positionV>
            <wp:extent cx="7940040" cy="4871085"/>
            <wp:effectExtent l="0" t="2223" r="0" b="0"/>
            <wp:wrapSquare wrapText="bothSides" distT="114300" distB="114300" distL="114300" distR="114300"/>
            <wp:docPr id="26" name="image12.png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 descr="Table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0040" cy="4871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7B01F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8CC89C7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9CE5C14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CAF3B5D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9853F4C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7D9F84A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016F2C4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B6C38C6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1CAC93D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B9703AD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B74C783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A16A0E4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1271C6C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47A5406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3F61629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2BD14A2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ACD80B6" w14:textId="77777777" w:rsidR="001C62B3" w:rsidRDefault="001C62B3" w:rsidP="001C62B3">
      <w:pPr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Extended Data Table 3 | Characteristics of proxy records used for the final reconstruction presented in this study.</w:t>
      </w:r>
      <w:r>
        <w:rPr>
          <w:rFonts w:ascii="Calibri" w:eastAsia="Calibri" w:hAnsi="Calibri" w:cs="Calibri"/>
          <w:sz w:val="24"/>
          <w:szCs w:val="24"/>
        </w:rPr>
        <w:t xml:space="preserve"> The correlation metric is denoted r, and the p-value of the correlation </w:t>
      </w:r>
      <w:r>
        <w:rPr>
          <w:rFonts w:ascii="Calibri" w:eastAsia="Calibri" w:hAnsi="Calibri" w:cs="Calibri"/>
          <w:sz w:val="24"/>
          <w:szCs w:val="24"/>
        </w:rPr>
        <w:lastRenderedPageBreak/>
        <w:t xml:space="preserve">metric is denoted </w:t>
      </w:r>
      <w:proofErr w:type="spellStart"/>
      <w:r>
        <w:rPr>
          <w:rFonts w:ascii="Calibri" w:eastAsia="Calibri" w:hAnsi="Calibri" w:cs="Calibri"/>
          <w:sz w:val="24"/>
          <w:szCs w:val="24"/>
        </w:rPr>
        <w:t>pv</w:t>
      </w:r>
      <w:proofErr w:type="spellEnd"/>
      <w:r>
        <w:rPr>
          <w:rFonts w:ascii="Calibri" w:eastAsia="Calibri" w:hAnsi="Calibri" w:cs="Calibri"/>
          <w:sz w:val="24"/>
          <w:szCs w:val="24"/>
        </w:rPr>
        <w:t>(r). Historical correlations and their significance have been calculated using the CRUTS4 dataset for the period 1901-2020. Correlations and their significance for the CESM1-LME experiment have been calculated for the period 850-1990, for the 12 members used in this study.</w:t>
      </w:r>
    </w:p>
    <w:p w14:paraId="3A1001D9" w14:textId="77777777" w:rsidR="00D46A2A" w:rsidRDefault="00D46A2A"/>
    <w:sectPr w:rsidR="00D46A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B3"/>
    <w:rsid w:val="001C62B3"/>
    <w:rsid w:val="00D4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E171951"/>
  <w15:chartTrackingRefBased/>
  <w15:docId w15:val="{67E3EFC3-26DF-7841-AE47-345356CC2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2B3"/>
    <w:pPr>
      <w:spacing w:line="276" w:lineRule="auto"/>
    </w:pPr>
    <w:rPr>
      <w:rFonts w:ascii="Arial" w:eastAsia="Arial" w:hAnsi="Arial" w:cs="Arial"/>
      <w:sz w:val="22"/>
      <w:szCs w:val="22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Michel, S.L.L. (Simon)</dc:creator>
  <cp:keywords/>
  <dc:description/>
  <cp:lastModifiedBy>Michel, S.L.L. (Simon)</cp:lastModifiedBy>
  <cp:revision>1</cp:revision>
  <dcterms:created xsi:type="dcterms:W3CDTF">2021-06-03T13:39:00Z</dcterms:created>
  <dcterms:modified xsi:type="dcterms:W3CDTF">2021-06-03T13:39:00Z</dcterms:modified>
</cp:coreProperties>
</file>