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77A" w:rsidRDefault="008800BB" w:rsidP="008800BB">
      <w:pPr>
        <w:jc w:val="center"/>
        <w:rPr>
          <w:rFonts w:ascii="Times New Roman" w:hAnsi="Times New Roman" w:cs="Times New Roman" w:hint="eastAsia"/>
          <w:b/>
          <w:sz w:val="24"/>
          <w:szCs w:val="24"/>
        </w:rPr>
      </w:pPr>
      <w:r w:rsidRPr="008800BB">
        <w:rPr>
          <w:rFonts w:ascii="Times New Roman" w:hAnsi="Times New Roman" w:cs="Times New Roman"/>
          <w:b/>
          <w:sz w:val="24"/>
          <w:szCs w:val="24"/>
        </w:rPr>
        <w:t>Graphical abstract</w:t>
      </w:r>
    </w:p>
    <w:p w:rsidR="008800BB" w:rsidRDefault="008800BB" w:rsidP="008800BB">
      <w:pPr>
        <w:jc w:val="center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110484" cy="1799844"/>
            <wp:effectExtent l="19050" t="0" r="0" b="0"/>
            <wp:docPr id="1" name="图片 0" descr="Graphical abstrac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al abstract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0484" cy="179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0BB" w:rsidRPr="008800BB" w:rsidRDefault="008800BB" w:rsidP="008800BB">
      <w:pPr>
        <w:rPr>
          <w:rFonts w:ascii="Times New Roman" w:hAnsi="Times New Roman" w:cs="Times New Roman"/>
          <w:b/>
          <w:sz w:val="24"/>
          <w:szCs w:val="24"/>
        </w:rPr>
      </w:pPr>
      <w:r w:rsidRPr="00006FA9">
        <w:rPr>
          <w:rFonts w:ascii="Times New Roman" w:hAnsi="Times New Roman" w:cs="Times New Roman"/>
          <w:sz w:val="18"/>
          <w:szCs w:val="18"/>
        </w:rPr>
        <w:t>Materials with zero-linear compression (ZLC) and zero-area compression (ZAC) hold great promises for specific applications</w:t>
      </w:r>
      <w:r w:rsidR="00D315DE">
        <w:rPr>
          <w:rFonts w:ascii="Times New Roman" w:hAnsi="Times New Roman" w:cs="Times New Roman" w:hint="eastAsia"/>
          <w:sz w:val="18"/>
          <w:szCs w:val="18"/>
        </w:rPr>
        <w:t>, which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D315DE">
        <w:rPr>
          <w:rFonts w:ascii="Times New Roman" w:hAnsi="Times New Roman" w:cs="Times New Roman" w:hint="eastAsia"/>
          <w:sz w:val="18"/>
          <w:szCs w:val="18"/>
        </w:rPr>
        <w:t>are</w:t>
      </w:r>
      <w:r>
        <w:rPr>
          <w:rFonts w:ascii="Times New Roman" w:hAnsi="Times New Roman" w:cs="Times New Roman" w:hint="eastAsia"/>
          <w:sz w:val="18"/>
          <w:szCs w:val="18"/>
        </w:rPr>
        <w:t xml:space="preserve"> rarely</w:t>
      </w:r>
      <w:r w:rsidRPr="00006FA9">
        <w:rPr>
          <w:rFonts w:ascii="Times New Roman" w:hAnsi="Times New Roman" w:cs="Times New Roman"/>
          <w:sz w:val="18"/>
          <w:szCs w:val="18"/>
        </w:rPr>
        <w:t xml:space="preserve"> reported. </w:t>
      </w:r>
      <w:r>
        <w:rPr>
          <w:rFonts w:ascii="Times New Roman" w:hAnsi="Times New Roman" w:cs="Times New Roman" w:hint="eastAsia"/>
          <w:sz w:val="18"/>
          <w:szCs w:val="18"/>
        </w:rPr>
        <w:t>Now</w:t>
      </w:r>
      <w:r w:rsidRPr="00006FA9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sz w:val="18"/>
          <w:szCs w:val="18"/>
        </w:rPr>
        <w:t>an</w:t>
      </w:r>
      <w:r w:rsidRPr="00006FA9">
        <w:rPr>
          <w:rFonts w:ascii="Times New Roman" w:hAnsi="Times New Roman" w:cs="Times New Roman"/>
          <w:sz w:val="18"/>
          <w:szCs w:val="18"/>
        </w:rPr>
        <w:t xml:space="preserve"> observation of</w:t>
      </w:r>
      <w:r w:rsidR="0028357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28357B" w:rsidRPr="00006FA9">
        <w:rPr>
          <w:rFonts w:ascii="Times New Roman" w:hAnsi="Times New Roman" w:cs="Times New Roman"/>
          <w:sz w:val="18"/>
          <w:szCs w:val="18"/>
        </w:rPr>
        <w:t>concurrent</w:t>
      </w:r>
      <w:r w:rsidRPr="00006FA9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ZLC</w:t>
      </w:r>
      <w:r>
        <w:rPr>
          <w:rFonts w:ascii="Times New Roman" w:hAnsi="Times New Roman" w:cs="Times New Roman" w:hint="eastAsia"/>
          <w:sz w:val="18"/>
          <w:szCs w:val="18"/>
        </w:rPr>
        <w:t>/</w:t>
      </w:r>
      <w:r w:rsidRPr="00006FA9">
        <w:rPr>
          <w:rFonts w:ascii="Times New Roman" w:hAnsi="Times New Roman" w:cs="Times New Roman"/>
          <w:sz w:val="18"/>
          <w:szCs w:val="18"/>
        </w:rPr>
        <w:t xml:space="preserve">ZAC in </w:t>
      </w:r>
      <w:proofErr w:type="gramStart"/>
      <w:r w:rsidRPr="00006FA9">
        <w:rPr>
          <w:rFonts w:ascii="Times New Roman" w:hAnsi="Times New Roman" w:cs="Times New Roman"/>
          <w:sz w:val="18"/>
          <w:szCs w:val="18"/>
        </w:rPr>
        <w:t>Li</w:t>
      </w:r>
      <w:r w:rsidRPr="00006FA9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006FA9">
        <w:rPr>
          <w:rFonts w:ascii="Times New Roman" w:hAnsi="Times New Roman" w:cs="Times New Roman"/>
          <w:sz w:val="18"/>
          <w:szCs w:val="18"/>
        </w:rPr>
        <w:t>Ti(</w:t>
      </w:r>
      <w:proofErr w:type="gramEnd"/>
      <w:r w:rsidRPr="00006FA9">
        <w:rPr>
          <w:rFonts w:ascii="Times New Roman" w:hAnsi="Times New Roman" w:cs="Times New Roman"/>
          <w:sz w:val="18"/>
          <w:szCs w:val="18"/>
        </w:rPr>
        <w:t>IO</w:t>
      </w:r>
      <w:r w:rsidRPr="00006FA9">
        <w:rPr>
          <w:rFonts w:ascii="Times New Roman" w:hAnsi="Times New Roman" w:cs="Times New Roman"/>
          <w:sz w:val="18"/>
          <w:szCs w:val="18"/>
          <w:vertAlign w:val="subscript"/>
        </w:rPr>
        <w:t>3</w:t>
      </w:r>
      <w:r w:rsidRPr="00006FA9">
        <w:rPr>
          <w:rFonts w:ascii="Times New Roman" w:hAnsi="Times New Roman" w:cs="Times New Roman"/>
          <w:sz w:val="18"/>
          <w:szCs w:val="18"/>
        </w:rPr>
        <w:t>)</w:t>
      </w:r>
      <w:r w:rsidRPr="00006FA9">
        <w:rPr>
          <w:rFonts w:ascii="Times New Roman" w:hAnsi="Times New Roman" w:cs="Times New Roman"/>
          <w:sz w:val="18"/>
          <w:szCs w:val="18"/>
          <w:vertAlign w:val="subscript"/>
        </w:rPr>
        <w:t>6</w:t>
      </w:r>
      <w:r w:rsidRPr="00006FA9">
        <w:rPr>
          <w:rFonts w:ascii="Times New Roman" w:hAnsi="Times New Roman" w:cs="Times New Roman"/>
          <w:sz w:val="18"/>
          <w:szCs w:val="18"/>
        </w:rPr>
        <w:t xml:space="preserve"> with a “</w:t>
      </w:r>
      <w:r>
        <w:rPr>
          <w:rFonts w:ascii="Times New Roman" w:hAnsi="Times New Roman" w:cs="Times New Roman" w:hint="eastAsia"/>
          <w:i/>
          <w:sz w:val="18"/>
          <w:szCs w:val="18"/>
        </w:rPr>
        <w:t>G</w:t>
      </w:r>
      <w:r w:rsidRPr="001B4254">
        <w:rPr>
          <w:rFonts w:ascii="Times New Roman" w:hAnsi="Times New Roman" w:cs="Times New Roman"/>
          <w:i/>
          <w:sz w:val="18"/>
          <w:szCs w:val="18"/>
        </w:rPr>
        <w:t>ear-</w:t>
      </w:r>
      <w:r>
        <w:rPr>
          <w:rFonts w:ascii="Times New Roman" w:hAnsi="Times New Roman" w:cs="Times New Roman" w:hint="eastAsia"/>
          <w:i/>
          <w:sz w:val="18"/>
          <w:szCs w:val="18"/>
        </w:rPr>
        <w:t>S</w:t>
      </w:r>
      <w:r w:rsidRPr="001B4254">
        <w:rPr>
          <w:rFonts w:ascii="Times New Roman" w:hAnsi="Times New Roman" w:cs="Times New Roman"/>
          <w:i/>
          <w:sz w:val="18"/>
          <w:szCs w:val="18"/>
        </w:rPr>
        <w:t>pring</w:t>
      </w:r>
      <w:r w:rsidRPr="00006FA9">
        <w:rPr>
          <w:rFonts w:ascii="Times New Roman" w:hAnsi="Times New Roman" w:cs="Times New Roman"/>
          <w:sz w:val="18"/>
          <w:szCs w:val="18"/>
        </w:rPr>
        <w:t xml:space="preserve">” type structure over an ultra-wide pressure range (0~40 </w:t>
      </w:r>
      <w:proofErr w:type="spellStart"/>
      <w:r w:rsidRPr="00006FA9">
        <w:rPr>
          <w:rFonts w:ascii="Times New Roman" w:hAnsi="Times New Roman" w:cs="Times New Roman"/>
          <w:sz w:val="18"/>
          <w:szCs w:val="18"/>
        </w:rPr>
        <w:t>GPa</w:t>
      </w:r>
      <w:proofErr w:type="spellEnd"/>
      <w:r w:rsidRPr="00006FA9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 w:hint="eastAsia"/>
          <w:sz w:val="18"/>
          <w:szCs w:val="18"/>
        </w:rPr>
        <w:t xml:space="preserve"> is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repoeted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>, which</w:t>
      </w:r>
      <w:r w:rsidRPr="00006FA9">
        <w:rPr>
          <w:rFonts w:ascii="Times New Roman" w:hAnsi="Times New Roman" w:cs="Times New Roman"/>
          <w:sz w:val="18"/>
          <w:szCs w:val="18"/>
        </w:rPr>
        <w:t xml:space="preserve"> sets a record-wide ZLC/ZAC working pressure range (up to 40 </w:t>
      </w:r>
      <w:proofErr w:type="spellStart"/>
      <w:r w:rsidRPr="00006FA9">
        <w:rPr>
          <w:rFonts w:ascii="Times New Roman" w:hAnsi="Times New Roman" w:cs="Times New Roman"/>
          <w:sz w:val="18"/>
          <w:szCs w:val="18"/>
        </w:rPr>
        <w:t>GPa</w:t>
      </w:r>
      <w:proofErr w:type="spellEnd"/>
      <w:r w:rsidRPr="00006FA9">
        <w:rPr>
          <w:rFonts w:ascii="Times New Roman" w:hAnsi="Times New Roman" w:cs="Times New Roman"/>
          <w:sz w:val="18"/>
          <w:szCs w:val="18"/>
        </w:rPr>
        <w:t xml:space="preserve">) among anisotropic compression materials. </w:t>
      </w:r>
    </w:p>
    <w:sectPr w:rsidR="008800BB" w:rsidRPr="008800BB" w:rsidSect="00F67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28CF" w:rsidRDefault="00DD28CF" w:rsidP="008800BB">
      <w:r>
        <w:separator/>
      </w:r>
    </w:p>
  </w:endnote>
  <w:endnote w:type="continuationSeparator" w:id="0">
    <w:p w:rsidR="00DD28CF" w:rsidRDefault="00DD28CF" w:rsidP="008800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28CF" w:rsidRDefault="00DD28CF" w:rsidP="008800BB">
      <w:r>
        <w:separator/>
      </w:r>
    </w:p>
  </w:footnote>
  <w:footnote w:type="continuationSeparator" w:id="0">
    <w:p w:rsidR="00DD28CF" w:rsidRDefault="00DD28CF" w:rsidP="008800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00BB"/>
    <w:rsid w:val="0028357B"/>
    <w:rsid w:val="008069B4"/>
    <w:rsid w:val="008800BB"/>
    <w:rsid w:val="00D315DE"/>
    <w:rsid w:val="00DD28CF"/>
    <w:rsid w:val="00F677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7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00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00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00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00B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800B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800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2021-06-03T06:46:00Z</dcterms:created>
  <dcterms:modified xsi:type="dcterms:W3CDTF">2021-06-03T06:53:00Z</dcterms:modified>
</cp:coreProperties>
</file>