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C279" w14:textId="77777777" w:rsidR="00AB66AF" w:rsidRDefault="002E5B2B">
      <w:pPr>
        <w:jc w:val="center"/>
        <w:outlineLvl w:val="0"/>
        <w:rPr>
          <w:rFonts w:ascii="Times New Roman" w:hAnsi="Times New Roman" w:cs="Times New Roman"/>
          <w:sz w:val="28"/>
          <w:szCs w:val="36"/>
        </w:rPr>
      </w:pPr>
      <w:bookmarkStart w:id="0" w:name="_Hlk150791395"/>
      <w:r>
        <w:rPr>
          <w:rFonts w:ascii="Times New Roman" w:hAnsi="Times New Roman" w:cs="Times New Roman" w:hint="eastAsia"/>
          <w:sz w:val="28"/>
          <w:szCs w:val="36"/>
        </w:rPr>
        <w:t>Supporting Information</w:t>
      </w:r>
    </w:p>
    <w:p w14:paraId="01FF262D" w14:textId="77777777" w:rsidR="006249CF" w:rsidRPr="009167CE" w:rsidRDefault="006249CF" w:rsidP="006249C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32"/>
          <w:lang w:eastAsia="en-US"/>
        </w:rPr>
      </w:pPr>
      <w:bookmarkStart w:id="1" w:name="_Hlk150791333"/>
      <w:bookmarkEnd w:id="0"/>
      <w:r w:rsidRPr="009167CE">
        <w:rPr>
          <w:rFonts w:ascii="Times New Roman" w:hAnsi="Times New Roman" w:cs="Times New Roman"/>
          <w:b/>
          <w:bCs/>
          <w:sz w:val="28"/>
          <w:szCs w:val="32"/>
          <w:lang w:eastAsia="en-US"/>
        </w:rPr>
        <w:t xml:space="preserve">Glucose Deprivation-Mediated Disulfide Stress Induces Cell Death in </w:t>
      </w:r>
      <w:proofErr w:type="spellStart"/>
      <w:r w:rsidRPr="009167CE">
        <w:rPr>
          <w:rFonts w:ascii="Times New Roman" w:hAnsi="Times New Roman" w:cs="Times New Roman"/>
          <w:b/>
          <w:bCs/>
          <w:sz w:val="28"/>
          <w:szCs w:val="32"/>
          <w:lang w:eastAsia="en-US"/>
        </w:rPr>
        <w:t>FH</w:t>
      </w:r>
      <w:r w:rsidRPr="009167CE">
        <w:rPr>
          <w:rFonts w:ascii="Times New Roman" w:hAnsi="Times New Roman" w:cs="Times New Roman"/>
          <w:b/>
          <w:bCs/>
          <w:sz w:val="28"/>
          <w:szCs w:val="32"/>
          <w:vertAlign w:val="superscript"/>
        </w:rPr>
        <w:t>d</w:t>
      </w:r>
      <w:r w:rsidRPr="009167CE">
        <w:rPr>
          <w:rFonts w:ascii="Times New Roman" w:hAnsi="Times New Roman" w:cs="Times New Roman"/>
          <w:b/>
          <w:bCs/>
          <w:sz w:val="28"/>
          <w:szCs w:val="32"/>
          <w:vertAlign w:val="superscript"/>
          <w:lang w:eastAsia="en-US"/>
        </w:rPr>
        <w:t>eficient</w:t>
      </w:r>
      <w:proofErr w:type="spellEnd"/>
      <w:r w:rsidRPr="009167CE">
        <w:rPr>
          <w:rFonts w:ascii="Times New Roman" w:hAnsi="Times New Roman" w:cs="Times New Roman"/>
          <w:b/>
          <w:bCs/>
          <w:sz w:val="28"/>
          <w:szCs w:val="32"/>
          <w:lang w:eastAsia="en-US"/>
        </w:rPr>
        <w:t xml:space="preserve"> </w:t>
      </w:r>
      <w:r w:rsidRPr="009167CE">
        <w:rPr>
          <w:rFonts w:ascii="Times New Roman" w:hAnsi="Times New Roman" w:cs="Times New Roman"/>
          <w:b/>
          <w:bCs/>
          <w:sz w:val="28"/>
          <w:szCs w:val="32"/>
        </w:rPr>
        <w:t>R</w:t>
      </w:r>
      <w:r w:rsidRPr="009167CE">
        <w:rPr>
          <w:rFonts w:ascii="Times New Roman" w:hAnsi="Times New Roman" w:cs="Times New Roman"/>
          <w:b/>
          <w:bCs/>
          <w:sz w:val="28"/>
          <w:szCs w:val="32"/>
          <w:lang w:eastAsia="en-US"/>
        </w:rPr>
        <w:t xml:space="preserve">enal </w:t>
      </w:r>
      <w:r w:rsidRPr="009167CE">
        <w:rPr>
          <w:rFonts w:ascii="Times New Roman" w:hAnsi="Times New Roman" w:cs="Times New Roman"/>
          <w:b/>
          <w:bCs/>
          <w:sz w:val="28"/>
          <w:szCs w:val="32"/>
        </w:rPr>
        <w:t>C</w:t>
      </w:r>
      <w:r w:rsidRPr="009167CE">
        <w:rPr>
          <w:rFonts w:ascii="Times New Roman" w:hAnsi="Times New Roman" w:cs="Times New Roman"/>
          <w:b/>
          <w:bCs/>
          <w:sz w:val="28"/>
          <w:szCs w:val="32"/>
          <w:lang w:eastAsia="en-US"/>
        </w:rPr>
        <w:t xml:space="preserve">ell </w:t>
      </w:r>
      <w:r w:rsidRPr="009167CE">
        <w:rPr>
          <w:rFonts w:ascii="Times New Roman" w:hAnsi="Times New Roman" w:cs="Times New Roman"/>
          <w:b/>
          <w:bCs/>
          <w:sz w:val="28"/>
          <w:szCs w:val="32"/>
        </w:rPr>
        <w:t>C</w:t>
      </w:r>
      <w:r w:rsidRPr="009167CE">
        <w:rPr>
          <w:rFonts w:ascii="Times New Roman" w:hAnsi="Times New Roman" w:cs="Times New Roman"/>
          <w:b/>
          <w:bCs/>
          <w:sz w:val="28"/>
          <w:szCs w:val="32"/>
          <w:lang w:eastAsia="en-US"/>
        </w:rPr>
        <w:t>arcinoma</w:t>
      </w:r>
    </w:p>
    <w:p w14:paraId="3468472B" w14:textId="77777777" w:rsidR="006249CF" w:rsidRPr="009167CE" w:rsidRDefault="006249CF" w:rsidP="006249C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67CE">
        <w:rPr>
          <w:rFonts w:ascii="Times New Roman" w:hAnsi="Times New Roman" w:cs="Times New Roman"/>
          <w:color w:val="000000"/>
          <w:sz w:val="24"/>
          <w:szCs w:val="24"/>
        </w:rPr>
        <w:t>Peng Dou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1,2#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Xin Lu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1,2,7#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67CE">
        <w:rPr>
          <w:rFonts w:ascii="Times New Roman" w:hAnsi="Times New Roman" w:cs="Times New Roman"/>
          <w:color w:val="000000"/>
          <w:sz w:val="24"/>
          <w:szCs w:val="24"/>
        </w:rPr>
        <w:t>Pengyu</w:t>
      </w:r>
      <w:proofErr w:type="spellEnd"/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 Geng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1,2#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Yasemin Cole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4#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Miao Bao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167CE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Xin Ge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67CE">
        <w:rPr>
          <w:rFonts w:ascii="Times New Roman" w:hAnsi="Times New Roman" w:cs="Times New Roman"/>
          <w:color w:val="000000"/>
          <w:sz w:val="24"/>
          <w:szCs w:val="24"/>
        </w:rPr>
        <w:t>Siming</w:t>
      </w:r>
      <w:proofErr w:type="spellEnd"/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 Pu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1,2,3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Lina Zhou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1,2,3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Xinyu Liu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1,2,3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Hang Li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1,2,3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67CE">
        <w:rPr>
          <w:rFonts w:ascii="Times New Roman" w:hAnsi="Times New Roman" w:cs="Times New Roman"/>
          <w:color w:val="000000"/>
          <w:sz w:val="24"/>
          <w:szCs w:val="24"/>
        </w:rPr>
        <w:t>Jinhui</w:t>
      </w:r>
      <w:proofErr w:type="spellEnd"/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 Zhao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 Fating Chen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67CE">
        <w:rPr>
          <w:rFonts w:ascii="Times New Roman" w:hAnsi="Times New Roman" w:cs="Times New Roman"/>
          <w:color w:val="000000"/>
          <w:sz w:val="24"/>
          <w:szCs w:val="24"/>
        </w:rPr>
        <w:t>Zhikun</w:t>
      </w:r>
      <w:proofErr w:type="spellEnd"/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 Lin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Ting Wang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Qi Li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Jianwen Hu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8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Jie Dai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8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Xu Qian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5,6*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67CE">
        <w:rPr>
          <w:rFonts w:ascii="Times New Roman" w:hAnsi="Times New Roman" w:cs="Times New Roman"/>
          <w:color w:val="000000"/>
          <w:sz w:val="24"/>
          <w:szCs w:val="24"/>
        </w:rPr>
        <w:t>Zhengping</w:t>
      </w:r>
      <w:proofErr w:type="spellEnd"/>
      <w:r w:rsidRPr="009167CE">
        <w:rPr>
          <w:rFonts w:ascii="Times New Roman" w:hAnsi="Times New Roman" w:cs="Times New Roman"/>
          <w:color w:val="000000"/>
          <w:sz w:val="24"/>
          <w:szCs w:val="24"/>
        </w:rPr>
        <w:t xml:space="preserve"> Zhuang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4*</w:t>
      </w:r>
      <w:r w:rsidRPr="009167CE">
        <w:rPr>
          <w:rFonts w:ascii="Times New Roman" w:hAnsi="Times New Roman" w:cs="Times New Roman"/>
          <w:color w:val="000000"/>
          <w:sz w:val="24"/>
          <w:szCs w:val="24"/>
        </w:rPr>
        <w:t>, Guowang Xu</w:t>
      </w:r>
      <w:r w:rsidRPr="009167C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1,2,3,9*</w:t>
      </w:r>
    </w:p>
    <w:bookmarkEnd w:id="1"/>
    <w:p w14:paraId="1F7F06A8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1.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>State Key Laboratory of Medical Proteomics, CAS Key Laboratory of Separation Science for Analytical Chemistry, Dalian Institute of Chemical Physics, Chinese Academy of Sciences, Dalian, 116023, China</w:t>
      </w:r>
    </w:p>
    <w:p w14:paraId="672F10D4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2.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 xml:space="preserve">Liaoning Province Key Laboratory of Metabolomics, Dalian, China </w:t>
      </w:r>
    </w:p>
    <w:p w14:paraId="13A57EE4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3.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 xml:space="preserve">University of Chinese Academy of Sciences, Beijing 100049, China </w:t>
      </w:r>
    </w:p>
    <w:p w14:paraId="4F01BD8E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4.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>Neuro-Oncology Branch Center for Cancer Research National Cancer Institute National Institutes of Health Bethesda MD 20892, USA</w:t>
      </w:r>
    </w:p>
    <w:p w14:paraId="10D1CA6E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5.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>Department of Nutrition and Food Hygiene, Center for Global Health, School of Public Health, Nanjing Medical University, Nanjing, Jiangsu 211166, China</w:t>
      </w:r>
    </w:p>
    <w:p w14:paraId="5B4F8945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6.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>Jiangsu Key Lab of Cancer Biomarkers, Prevention and Treatment, Collaborative Innovation Center for Cancer Personalized Medicine, Nanjing Medical University, Nanjing, Jiangsu 211166, China</w:t>
      </w:r>
    </w:p>
    <w:p w14:paraId="1551F575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7.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>Institute of Medical and Drug Research, Qiqihar Medical University, Qiqihar 161000, China</w:t>
      </w:r>
    </w:p>
    <w:p w14:paraId="044257BC" w14:textId="77777777" w:rsidR="006249CF" w:rsidRPr="009167CE" w:rsidRDefault="006249CF" w:rsidP="006249CF">
      <w:pPr>
        <w:adjustRightInd w:val="0"/>
        <w:snapToGrid w:val="0"/>
        <w:spacing w:line="480" w:lineRule="auto"/>
        <w:ind w:left="283" w:hangingChars="118" w:hanging="283"/>
        <w:rPr>
          <w:rFonts w:ascii="Times New Roman" w:hAnsi="Times New Roman" w:cs="Times New Roman"/>
          <w:sz w:val="24"/>
          <w:szCs w:val="28"/>
          <w:lang w:eastAsia="en-US"/>
        </w:rPr>
      </w:pPr>
      <w:r w:rsidRPr="009167CE">
        <w:rPr>
          <w:rFonts w:ascii="Times New Roman" w:hAnsi="Times New Roman" w:cs="Times New Roman"/>
          <w:sz w:val="24"/>
          <w:szCs w:val="28"/>
          <w:lang w:eastAsia="en-US"/>
        </w:rPr>
        <w:t>8.</w:t>
      </w:r>
      <w:r w:rsidRPr="009167CE">
        <w:rPr>
          <w:rFonts w:ascii="Times New Roman" w:hAnsi="Times New Roman" w:cs="Times New Roman"/>
          <w:sz w:val="24"/>
          <w:szCs w:val="28"/>
          <w:lang w:eastAsia="en-US"/>
        </w:rPr>
        <w:tab/>
        <w:t xml:space="preserve">Shanghai </w:t>
      </w:r>
      <w:proofErr w:type="spellStart"/>
      <w:r w:rsidRPr="009167CE">
        <w:rPr>
          <w:rFonts w:ascii="Times New Roman" w:hAnsi="Times New Roman" w:cs="Times New Roman"/>
          <w:sz w:val="24"/>
          <w:szCs w:val="28"/>
          <w:lang w:eastAsia="en-US"/>
        </w:rPr>
        <w:t>Bioprofile</w:t>
      </w:r>
      <w:proofErr w:type="spellEnd"/>
      <w:r w:rsidRPr="009167CE">
        <w:rPr>
          <w:rFonts w:ascii="Times New Roman" w:hAnsi="Times New Roman" w:cs="Times New Roman"/>
          <w:sz w:val="24"/>
          <w:szCs w:val="28"/>
          <w:lang w:eastAsia="en-US"/>
        </w:rPr>
        <w:t xml:space="preserve"> Technology Company Ltd. Shanghai 200000, China</w:t>
      </w:r>
    </w:p>
    <w:p w14:paraId="002C6CB1" w14:textId="77777777" w:rsidR="006249CF" w:rsidRPr="009167CE" w:rsidRDefault="006249CF" w:rsidP="006249CF">
      <w:pPr>
        <w:adjustRightInd w:val="0"/>
        <w:snapToGrid w:val="0"/>
        <w:spacing w:line="480" w:lineRule="auto"/>
        <w:rPr>
          <w:rFonts w:ascii="Times New Roman" w:hAnsi="Times New Roman" w:cs="Times New Roman" w:hint="eastAsia"/>
          <w:color w:val="000000" w:themeColor="text1"/>
          <w:shd w:val="clear" w:color="auto" w:fill="FFE6E6"/>
        </w:rPr>
      </w:pPr>
      <w:r w:rsidRPr="009167CE">
        <w:rPr>
          <w:rFonts w:ascii="Times New Roman" w:hAnsi="Times New Roman" w:cs="Times New Roman"/>
          <w:kern w:val="22"/>
          <w:sz w:val="24"/>
          <w:szCs w:val="24"/>
          <w:lang w:eastAsia="en-US"/>
        </w:rPr>
        <w:t># These authors contributed equally to this work</w:t>
      </w:r>
    </w:p>
    <w:p w14:paraId="435267EA" w14:textId="77777777" w:rsidR="006249CF" w:rsidRPr="009167CE" w:rsidRDefault="006249CF" w:rsidP="006249C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kern w:val="22"/>
          <w:sz w:val="24"/>
          <w:szCs w:val="24"/>
        </w:rPr>
      </w:pPr>
      <w:r w:rsidRPr="009167CE">
        <w:rPr>
          <w:rFonts w:ascii="Times New Roman" w:hAnsi="Times New Roman" w:cs="Times New Roman"/>
          <w:kern w:val="22"/>
          <w:sz w:val="24"/>
          <w:szCs w:val="24"/>
          <w:lang w:eastAsia="en-US"/>
        </w:rPr>
        <w:t>*Correspondence:</w:t>
      </w:r>
      <w:r w:rsidRPr="009167CE">
        <w:rPr>
          <w:rFonts w:ascii="Times New Roman" w:hAnsi="Times New Roman" w:cs="Times New Roman"/>
          <w:kern w:val="22"/>
          <w:sz w:val="24"/>
          <w:szCs w:val="24"/>
        </w:rPr>
        <w:t xml:space="preserve"> </w:t>
      </w:r>
      <w:hyperlink r:id="rId7" w:history="1">
        <w:r w:rsidRPr="009167CE">
          <w:rPr>
            <w:rFonts w:ascii="Times New Roman" w:hAnsi="Times New Roman" w:cs="Times New Roman"/>
            <w:kern w:val="22"/>
            <w:sz w:val="24"/>
            <w:szCs w:val="24"/>
            <w:lang w:eastAsia="en-US"/>
          </w:rPr>
          <w:t>xqianmedres@njmu.edu.cn(Q.X),</w:t>
        </w:r>
      </w:hyperlink>
      <w:r w:rsidRPr="009167CE">
        <w:rPr>
          <w:rFonts w:ascii="Times New Roman" w:hAnsi="Times New Roman" w:cs="Times New Roman"/>
          <w:kern w:val="22"/>
          <w:sz w:val="24"/>
          <w:szCs w:val="24"/>
          <w:lang w:eastAsia="en-US"/>
        </w:rPr>
        <w:t xml:space="preserve"> zhengping.zhuang@nih.gov</w:t>
      </w:r>
      <w:r w:rsidRPr="009167CE">
        <w:rPr>
          <w:rFonts w:ascii="Times New Roman" w:hAnsi="Times New Roman" w:cs="Times New Roman"/>
          <w:kern w:val="22"/>
          <w:sz w:val="24"/>
          <w:szCs w:val="24"/>
        </w:rPr>
        <w:t xml:space="preserve"> (</w:t>
      </w:r>
      <w:r w:rsidRPr="009167CE">
        <w:rPr>
          <w:rFonts w:ascii="Times New Roman" w:hAnsi="Times New Roman" w:cs="Times New Roman"/>
          <w:kern w:val="22"/>
          <w:sz w:val="24"/>
          <w:szCs w:val="24"/>
          <w:lang w:eastAsia="en-US"/>
        </w:rPr>
        <w:t>Z.Z.</w:t>
      </w:r>
      <w:r w:rsidRPr="009167CE">
        <w:rPr>
          <w:rFonts w:ascii="Times New Roman" w:hAnsi="Times New Roman" w:cs="Times New Roman"/>
          <w:kern w:val="22"/>
          <w:sz w:val="24"/>
          <w:szCs w:val="24"/>
        </w:rPr>
        <w:t xml:space="preserve">), </w:t>
      </w:r>
      <w:r w:rsidRPr="009167CE">
        <w:rPr>
          <w:rFonts w:ascii="Times New Roman" w:hAnsi="Times New Roman" w:cs="Times New Roman"/>
          <w:kern w:val="22"/>
          <w:sz w:val="24"/>
          <w:szCs w:val="24"/>
          <w:lang w:eastAsia="en-US"/>
        </w:rPr>
        <w:t>xugw@dicp.ac.cn (G.X.)</w:t>
      </w:r>
    </w:p>
    <w:p w14:paraId="78B5800F" w14:textId="77777777" w:rsidR="00AB66AF" w:rsidRDefault="002E5B2B">
      <w:r>
        <w:rPr>
          <w:noProof/>
        </w:rPr>
        <w:lastRenderedPageBreak/>
        <w:drawing>
          <wp:inline distT="0" distB="0" distL="114300" distR="114300" wp14:anchorId="374A65D2" wp14:editId="3C30EF33">
            <wp:extent cx="5261610" cy="6965315"/>
            <wp:effectExtent l="0" t="0" r="8890" b="6985"/>
            <wp:docPr id="1" name="图片 1" descr="演示文稿2_0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演示文稿2_02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B370" w14:textId="77777777" w:rsidR="00AB66AF" w:rsidRDefault="00AB66AF"/>
    <w:p w14:paraId="7736B06B" w14:textId="77777777" w:rsidR="00AB66AF" w:rsidRDefault="002E5B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</w:t>
      </w:r>
    </w:p>
    <w:p w14:paraId="081AE5D2" w14:textId="77777777" w:rsidR="00AB66AF" w:rsidRDefault="002E5B2B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Representative transmission electron microscopic images of HeLa cells cultured in glucose-free medium with or without 10um FH-IN1 for 20 h</w:t>
      </w:r>
      <w:r>
        <w:rPr>
          <w:rFonts w:ascii="Times New Roman" w:hAnsi="Times New Roman" w:cs="Times New Roman" w:hint="eastAsia"/>
        </w:rPr>
        <w:t>ours</w:t>
      </w:r>
      <w:r>
        <w:rPr>
          <w:rFonts w:ascii="Times New Roman" w:hAnsi="Times New Roman" w:cs="Times New Roman"/>
        </w:rPr>
        <w:t xml:space="preserve">. Scale bar: 5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>.</w:t>
      </w:r>
    </w:p>
    <w:p w14:paraId="0AEF60F7" w14:textId="77777777" w:rsidR="00AB66AF" w:rsidRDefault="002E5B2B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 xml:space="preserve">Representative </w:t>
      </w:r>
      <w:r>
        <w:rPr>
          <w:rFonts w:ascii="Times New Roman" w:hAnsi="Times New Roman" w:cs="Times New Roman" w:hint="eastAsia"/>
          <w:sz w:val="20"/>
          <w:szCs w:val="21"/>
        </w:rPr>
        <w:t>3D-confocal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 xml:space="preserve">images </w:t>
      </w:r>
      <w:r>
        <w:rPr>
          <w:rFonts w:ascii="Times New Roman" w:hAnsi="Times New Roman" w:cs="Times New Roman"/>
          <w:sz w:val="20"/>
          <w:szCs w:val="21"/>
        </w:rPr>
        <w:t xml:space="preserve">of F-actin </w:t>
      </w:r>
      <w:r>
        <w:rPr>
          <w:rFonts w:ascii="Times New Roman" w:hAnsi="Times New Roman" w:cs="Times New Roman" w:hint="eastAsia"/>
          <w:sz w:val="20"/>
          <w:szCs w:val="21"/>
        </w:rPr>
        <w:t xml:space="preserve">in </w:t>
      </w:r>
      <w:r>
        <w:rPr>
          <w:rFonts w:ascii="Times New Roman" w:hAnsi="Times New Roman" w:cs="Times New Roman"/>
          <w:sz w:val="20"/>
          <w:szCs w:val="21"/>
        </w:rPr>
        <w:t>HeLa cells</w:t>
      </w:r>
      <w:r>
        <w:rPr>
          <w:rFonts w:ascii="Times New Roman" w:hAnsi="Times New Roman" w:cs="Times New Roman" w:hint="eastAsia"/>
          <w:sz w:val="20"/>
          <w:szCs w:val="21"/>
        </w:rPr>
        <w:t xml:space="preserve"> cultured in</w:t>
      </w:r>
      <w:r>
        <w:rPr>
          <w:rFonts w:ascii="Times New Roman" w:hAnsi="Times New Roman" w:cs="Times New Roman"/>
          <w:sz w:val="20"/>
          <w:szCs w:val="21"/>
        </w:rPr>
        <w:t xml:space="preserve"> glucose</w:t>
      </w:r>
      <w:r>
        <w:rPr>
          <w:rFonts w:ascii="Times New Roman" w:hAnsi="Times New Roman" w:cs="Times New Roman" w:hint="eastAsia"/>
          <w:sz w:val="20"/>
          <w:szCs w:val="21"/>
        </w:rPr>
        <w:t xml:space="preserve">-free medium with or without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FH-IN1 for 16 hours.</w:t>
      </w:r>
      <w:r>
        <w:rPr>
          <w:rFonts w:ascii="Times New Roman" w:hAnsi="Times New Roman" w:cs="Times New Roman"/>
          <w:sz w:val="20"/>
          <w:szCs w:val="21"/>
        </w:rPr>
        <w:t xml:space="preserve"> Scale bar: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.  </w:t>
      </w:r>
    </w:p>
    <w:p w14:paraId="1C6795A3" w14:textId="77777777" w:rsidR="00AB66AF" w:rsidRDefault="002E5B2B">
      <w:pPr>
        <w:numPr>
          <w:ilvl w:val="0"/>
          <w:numId w:val="1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 xml:space="preserve">Cell death in HeLa cells cultured in glucose-free medium with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FH-IN1, 25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Tempol or 100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1"/>
        </w:rPr>
        <w:t>Troxol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for 22 h</w:t>
      </w:r>
      <w:r>
        <w:rPr>
          <w:rFonts w:ascii="Times New Roman" w:hAnsi="Times New Roman" w:cs="Times New Roman" w:hint="eastAsia"/>
          <w:sz w:val="20"/>
          <w:szCs w:val="21"/>
        </w:rPr>
        <w:t>ours</w:t>
      </w:r>
      <w:r>
        <w:rPr>
          <w:rFonts w:ascii="Times New Roman" w:hAnsi="Times New Roman" w:cs="Times New Roman"/>
          <w:sz w:val="20"/>
          <w:szCs w:val="21"/>
        </w:rPr>
        <w:t xml:space="preserve">. The red dashed line represents the proportion of cell death induced by </w:t>
      </w:r>
      <w:r>
        <w:rPr>
          <w:rFonts w:ascii="Times New Roman" w:hAnsi="Times New Roman" w:cs="Times New Roman"/>
          <w:sz w:val="20"/>
          <w:szCs w:val="21"/>
        </w:rPr>
        <w:lastRenderedPageBreak/>
        <w:t xml:space="preserve">glucose-free medium with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FH-IN1.</w:t>
      </w:r>
    </w:p>
    <w:p w14:paraId="4CE440A4" w14:textId="77777777" w:rsidR="00AB66AF" w:rsidRDefault="002E5B2B">
      <w:pPr>
        <w:numPr>
          <w:ilvl w:val="0"/>
          <w:numId w:val="2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E)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1"/>
        </w:rPr>
        <w:t>FH</w:t>
      </w:r>
      <w:r>
        <w:rPr>
          <w:rFonts w:ascii="Times New Roman" w:hAnsi="Times New Roman" w:cs="Times New Roman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UOK262 cells cultured in</w:t>
      </w:r>
      <w:r>
        <w:rPr>
          <w:rFonts w:ascii="Times New Roman" w:hAnsi="Times New Roman" w:cs="Times New Roman" w:hint="eastAsia"/>
          <w:sz w:val="20"/>
          <w:szCs w:val="21"/>
        </w:rPr>
        <w:t xml:space="preserve"> glucose-containing medium</w:t>
      </w:r>
      <w:r>
        <w:rPr>
          <w:rFonts w:ascii="Times New Roman" w:hAnsi="Times New Roman" w:cs="Times New Roman"/>
          <w:sz w:val="20"/>
          <w:szCs w:val="21"/>
        </w:rPr>
        <w:t xml:space="preserve"> or </w:t>
      </w:r>
      <w:r>
        <w:rPr>
          <w:rFonts w:ascii="Times New Roman" w:hAnsi="Times New Roman" w:cs="Times New Roman" w:hint="eastAsia"/>
          <w:sz w:val="20"/>
          <w:szCs w:val="21"/>
        </w:rPr>
        <w:t>glucose-free medium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1"/>
        </w:rPr>
        <w:t>medium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with the indicated treatment for 12 h</w:t>
      </w:r>
      <w:r>
        <w:rPr>
          <w:rFonts w:ascii="Times New Roman" w:hAnsi="Times New Roman" w:cs="Times New Roman" w:hint="eastAsia"/>
          <w:sz w:val="20"/>
          <w:szCs w:val="21"/>
        </w:rPr>
        <w:t>ours</w:t>
      </w:r>
      <w:r>
        <w:rPr>
          <w:rFonts w:ascii="Times New Roman" w:hAnsi="Times New Roman" w:cs="Times New Roman"/>
          <w:sz w:val="20"/>
          <w:szCs w:val="21"/>
        </w:rPr>
        <w:t xml:space="preserve"> (25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1"/>
        </w:rPr>
        <w:t>Troxol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, 100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Temple and 2 mM 2DG). (</w:t>
      </w:r>
      <w:r>
        <w:rPr>
          <w:rFonts w:ascii="Times New Roman" w:hAnsi="Times New Roman" w:cs="Times New Roman" w:hint="eastAsia"/>
          <w:sz w:val="20"/>
          <w:szCs w:val="21"/>
        </w:rPr>
        <w:t>D</w:t>
      </w:r>
      <w:r>
        <w:rPr>
          <w:rFonts w:ascii="Times New Roman" w:hAnsi="Times New Roman" w:cs="Times New Roman"/>
          <w:sz w:val="20"/>
          <w:szCs w:val="21"/>
        </w:rPr>
        <w:t>)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 xml:space="preserve">actin cytoskeleton </w:t>
      </w:r>
      <w:r>
        <w:rPr>
          <w:rFonts w:ascii="Times New Roman" w:hAnsi="Times New Roman" w:cs="Times New Roman" w:hint="eastAsia"/>
          <w:sz w:val="20"/>
          <w:szCs w:val="21"/>
        </w:rPr>
        <w:t xml:space="preserve">associated </w:t>
      </w:r>
      <w:r>
        <w:rPr>
          <w:rFonts w:ascii="Times New Roman" w:hAnsi="Times New Roman" w:cs="Times New Roman"/>
          <w:sz w:val="20"/>
          <w:szCs w:val="21"/>
        </w:rPr>
        <w:t>proteins</w:t>
      </w:r>
      <w:r>
        <w:rPr>
          <w:rFonts w:ascii="Times New Roman" w:hAnsi="Times New Roman" w:cs="Times New Roman" w:hint="eastAsia"/>
          <w:sz w:val="20"/>
          <w:szCs w:val="21"/>
        </w:rPr>
        <w:t xml:space="preserve"> and </w:t>
      </w:r>
      <w:r>
        <w:rPr>
          <w:rFonts w:ascii="Times New Roman" w:hAnsi="Times New Roman" w:cs="Times New Roman"/>
          <w:sz w:val="20"/>
          <w:szCs w:val="21"/>
        </w:rPr>
        <w:t>(</w:t>
      </w:r>
      <w:r>
        <w:rPr>
          <w:rFonts w:ascii="Times New Roman" w:hAnsi="Times New Roman" w:cs="Times New Roman" w:hint="eastAsia"/>
          <w:sz w:val="20"/>
          <w:szCs w:val="21"/>
        </w:rPr>
        <w:t>E</w:t>
      </w:r>
      <w:r>
        <w:rPr>
          <w:rFonts w:ascii="Times New Roman" w:hAnsi="Times New Roman" w:cs="Times New Roman"/>
          <w:sz w:val="20"/>
          <w:szCs w:val="21"/>
        </w:rPr>
        <w:t xml:space="preserve">) </w:t>
      </w:r>
      <w:r>
        <w:rPr>
          <w:rFonts w:ascii="Times New Roman" w:hAnsi="Times New Roman" w:cs="Times New Roman" w:hint="eastAsia"/>
          <w:sz w:val="20"/>
          <w:szCs w:val="21"/>
        </w:rPr>
        <w:t>i</w:t>
      </w:r>
      <w:r>
        <w:rPr>
          <w:rFonts w:ascii="Times New Roman" w:hAnsi="Times New Roman" w:cs="Times New Roman"/>
          <w:sz w:val="20"/>
          <w:szCs w:val="21"/>
        </w:rPr>
        <w:t xml:space="preserve">mages of F-actin were analyzed. Scale bar: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>.</w:t>
      </w:r>
    </w:p>
    <w:p w14:paraId="6B90B6C8" w14:textId="77777777" w:rsidR="00AB66AF" w:rsidRDefault="002E5B2B">
      <w:pPr>
        <w:numPr>
          <w:ilvl w:val="0"/>
          <w:numId w:val="3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Living cell image of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FH</w:t>
      </w:r>
      <w:r>
        <w:rPr>
          <w:rFonts w:ascii="Times New Roman" w:hAnsi="Times New Roman" w:cs="Times New Roman" w:hint="eastAsia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 w:hint="eastAsia"/>
          <w:sz w:val="20"/>
          <w:szCs w:val="21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UOK262 cells cultured in glucose-free medium for the indicated times (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beinging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at 10 h glucose starvation) scale bar: 50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>.</w:t>
      </w:r>
    </w:p>
    <w:p w14:paraId="29C10361" w14:textId="77777777" w:rsidR="00AB66AF" w:rsidRDefault="002E5B2B">
      <w:pPr>
        <w:numPr>
          <w:ilvl w:val="0"/>
          <w:numId w:val="3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ROCK function </w:t>
      </w:r>
    </w:p>
    <w:p w14:paraId="6CAB694A" w14:textId="77777777" w:rsidR="00AB66AF" w:rsidRDefault="002E5B2B">
      <w:pPr>
        <w:numPr>
          <w:ilvl w:val="0"/>
          <w:numId w:val="3"/>
        </w:numPr>
        <w:rPr>
          <w:rFonts w:ascii="Times New Roman" w:hAnsi="Times New Roman" w:cs="Times New Roman"/>
          <w:sz w:val="20"/>
          <w:szCs w:val="21"/>
        </w:rPr>
      </w:pPr>
      <w:proofErr w:type="spellStart"/>
      <w:r>
        <w:rPr>
          <w:rFonts w:ascii="Times New Roman" w:hAnsi="Times New Roman" w:cs="Times New Roman" w:hint="eastAsia"/>
          <w:sz w:val="20"/>
          <w:szCs w:val="21"/>
        </w:rPr>
        <w:t>FH</w:t>
      </w:r>
      <w:r>
        <w:rPr>
          <w:rFonts w:ascii="Times New Roman" w:hAnsi="Times New Roman" w:cs="Times New Roman" w:hint="eastAsia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 w:hint="eastAsia"/>
          <w:sz w:val="20"/>
          <w:szCs w:val="21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 xml:space="preserve">UOK262 cells were cultured in glucose-free medium with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of ROCK, Myosin, Arp2/3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inhibiors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treatment for 12 hours and cell death were analyzed by CCK-8 assay.</w:t>
      </w:r>
    </w:p>
    <w:p w14:paraId="06F33FE9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(I-J)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FH</w:t>
      </w:r>
      <w:r>
        <w:rPr>
          <w:rFonts w:ascii="Times New Roman" w:hAnsi="Times New Roman" w:cs="Times New Roman" w:hint="eastAsia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 w:hint="eastAsia"/>
          <w:sz w:val="20"/>
          <w:szCs w:val="21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 xml:space="preserve">UOK262 cells were cultured in glucose-free medium with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Belumosudil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mesylate treatment for 8 hours. (I) Cell morphology and (J) actin cytoskeleton associated proteins were analyzed.</w:t>
      </w:r>
    </w:p>
    <w:p w14:paraId="3CE78338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P-values were obtained by the two-tailed Students’ t-test. Data are presented as mean ± S</w:t>
      </w:r>
      <w:r>
        <w:rPr>
          <w:rFonts w:ascii="Times New Roman" w:hAnsi="Times New Roman" w:cs="Times New Roman" w:hint="eastAsia"/>
          <w:sz w:val="20"/>
          <w:szCs w:val="21"/>
        </w:rPr>
        <w:t>D</w:t>
      </w:r>
      <w:r>
        <w:rPr>
          <w:rFonts w:ascii="Times New Roman" w:hAnsi="Times New Roman" w:cs="Times New Roman"/>
          <w:sz w:val="20"/>
          <w:szCs w:val="21"/>
        </w:rPr>
        <w:t xml:space="preserve">; n=3 </w:t>
      </w:r>
    </w:p>
    <w:p w14:paraId="18A1D051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 xml:space="preserve">independent repeats, ns: not significant, </w:t>
      </w:r>
      <w:r>
        <w:rPr>
          <w:rFonts w:ascii="Times New Roman" w:hAnsi="Times New Roman" w:cs="Times New Roman" w:hint="eastAsia"/>
          <w:sz w:val="20"/>
          <w:szCs w:val="21"/>
        </w:rPr>
        <w:t xml:space="preserve">*p&lt;0.05, **p&lt;0.01, </w:t>
      </w:r>
      <w:r>
        <w:rPr>
          <w:rFonts w:ascii="Times New Roman" w:hAnsi="Times New Roman" w:cs="Times New Roman"/>
          <w:sz w:val="20"/>
          <w:szCs w:val="21"/>
        </w:rPr>
        <w:t>***p&lt;0.001</w:t>
      </w:r>
      <w:r>
        <w:rPr>
          <w:rFonts w:ascii="Times New Roman" w:hAnsi="Times New Roman" w:cs="Times New Roman" w:hint="eastAsia"/>
          <w:sz w:val="20"/>
          <w:szCs w:val="21"/>
        </w:rPr>
        <w:t xml:space="preserve">. </w:t>
      </w:r>
    </w:p>
    <w:p w14:paraId="28A8AAB8" w14:textId="77777777" w:rsidR="002E5B2B" w:rsidRDefault="002E5B2B">
      <w:r>
        <w:rPr>
          <w:noProof/>
        </w:rPr>
        <w:lastRenderedPageBreak/>
        <w:drawing>
          <wp:inline distT="0" distB="0" distL="114300" distR="114300" wp14:anchorId="3C554886" wp14:editId="2ECC2415">
            <wp:extent cx="5261610" cy="6965315"/>
            <wp:effectExtent l="0" t="0" r="889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1D71" w14:textId="77777777" w:rsidR="002E5B2B" w:rsidRDefault="002E5B2B"/>
    <w:p w14:paraId="533FC056" w14:textId="69AA1E59" w:rsidR="00AB66AF" w:rsidRPr="002E5B2B" w:rsidRDefault="002E5B2B">
      <w:r>
        <w:rPr>
          <w:rFonts w:ascii="Times New Roman" w:hAnsi="Times New Roman" w:cs="Times New Roman"/>
          <w:sz w:val="20"/>
          <w:szCs w:val="21"/>
        </w:rPr>
        <w:t>Figure S2</w:t>
      </w:r>
    </w:p>
    <w:p w14:paraId="4FC29415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</w:t>
      </w:r>
      <w:r>
        <w:rPr>
          <w:rFonts w:ascii="Times New Roman" w:hAnsi="Times New Roman" w:cs="Times New Roman"/>
          <w:sz w:val="20"/>
          <w:szCs w:val="21"/>
        </w:rPr>
        <w:t>A</w:t>
      </w:r>
      <w:r>
        <w:rPr>
          <w:rFonts w:ascii="Times New Roman" w:hAnsi="Times New Roman" w:cs="Times New Roman" w:hint="eastAsia"/>
          <w:sz w:val="20"/>
          <w:szCs w:val="21"/>
        </w:rPr>
        <w:t>)</w:t>
      </w:r>
      <w:r>
        <w:rPr>
          <w:rFonts w:ascii="Times New Roman" w:hAnsi="Times New Roman" w:cs="Times New Roman"/>
          <w:sz w:val="20"/>
          <w:szCs w:val="21"/>
        </w:rPr>
        <w:t xml:space="preserve"> Experimental workflow for isolating mitochondria for quantitative proteomic analysis.</w:t>
      </w:r>
    </w:p>
    <w:p w14:paraId="76B7D898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</w:t>
      </w:r>
      <w:r>
        <w:rPr>
          <w:rFonts w:ascii="Times New Roman" w:hAnsi="Times New Roman" w:cs="Times New Roman"/>
          <w:sz w:val="20"/>
          <w:szCs w:val="21"/>
        </w:rPr>
        <w:t>B</w:t>
      </w:r>
      <w:r>
        <w:rPr>
          <w:rFonts w:ascii="Times New Roman" w:hAnsi="Times New Roman" w:cs="Times New Roman" w:hint="eastAsia"/>
          <w:sz w:val="20"/>
          <w:szCs w:val="21"/>
        </w:rPr>
        <w:t>)</w:t>
      </w:r>
      <w:r>
        <w:rPr>
          <w:rFonts w:ascii="Times New Roman" w:hAnsi="Times New Roman" w:cs="Times New Roman"/>
          <w:sz w:val="20"/>
          <w:szCs w:val="21"/>
        </w:rPr>
        <w:t xml:space="preserve"> Gene Ontology</w:t>
      </w:r>
      <w:r>
        <w:rPr>
          <w:rFonts w:ascii="Times New Roman" w:hAnsi="Times New Roman" w:cs="Times New Roman" w:hint="eastAsia"/>
          <w:sz w:val="20"/>
          <w:szCs w:val="21"/>
        </w:rPr>
        <w:t xml:space="preserve"> (Cellular component)</w:t>
      </w:r>
      <w:r>
        <w:rPr>
          <w:rFonts w:ascii="Times New Roman" w:hAnsi="Times New Roman" w:cs="Times New Roman"/>
          <w:sz w:val="20"/>
          <w:szCs w:val="21"/>
        </w:rPr>
        <w:t xml:space="preserve"> analysis of mitochondria-related proteins. Highlighted in red region are the myosin II complex and actin cytoskeleton.</w:t>
      </w:r>
    </w:p>
    <w:p w14:paraId="05FD3FCD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</w:t>
      </w:r>
      <w:r>
        <w:rPr>
          <w:rFonts w:ascii="Times New Roman" w:hAnsi="Times New Roman" w:cs="Times New Roman"/>
          <w:sz w:val="20"/>
          <w:szCs w:val="21"/>
        </w:rPr>
        <w:t>C</w:t>
      </w:r>
      <w:r>
        <w:rPr>
          <w:rFonts w:ascii="Times New Roman" w:hAnsi="Times New Roman" w:cs="Times New Roman" w:hint="eastAsia"/>
          <w:sz w:val="20"/>
          <w:szCs w:val="21"/>
        </w:rPr>
        <w:t>)</w:t>
      </w:r>
      <w:r>
        <w:rPr>
          <w:rFonts w:ascii="Times New Roman" w:hAnsi="Times New Roman" w:cs="Times New Roman"/>
          <w:sz w:val="20"/>
          <w:szCs w:val="21"/>
        </w:rPr>
        <w:t xml:space="preserve"> Interaction network of actin cytoskeleton proteins interacting with mitochondria (fold change = </w:t>
      </w:r>
      <w:proofErr w:type="spellStart"/>
      <w:r>
        <w:rPr>
          <w:rFonts w:ascii="Times New Roman" w:hAnsi="Times New Roman" w:cs="Times New Roman"/>
          <w:sz w:val="20"/>
          <w:szCs w:val="21"/>
        </w:rPr>
        <w:t>FH</w:t>
      </w:r>
      <w:r>
        <w:rPr>
          <w:rFonts w:ascii="Times New Roman" w:hAnsi="Times New Roman" w:cs="Times New Roman"/>
          <w:sz w:val="20"/>
          <w:szCs w:val="21"/>
          <w:vertAlign w:val="superscript"/>
        </w:rPr>
        <w:t>Inact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1"/>
        </w:rPr>
        <w:t>Glc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- protein level / </w:t>
      </w:r>
      <w:proofErr w:type="spellStart"/>
      <w:r>
        <w:rPr>
          <w:rFonts w:ascii="Times New Roman" w:hAnsi="Times New Roman" w:cs="Times New Roman"/>
          <w:sz w:val="20"/>
          <w:szCs w:val="21"/>
        </w:rPr>
        <w:t>Glc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- protein level). Blue circles represent increased mitochondria expression and red triangles represent decreased expression of </w:t>
      </w:r>
      <w:r>
        <w:rPr>
          <w:rFonts w:ascii="Times New Roman" w:hAnsi="Times New Roman" w:cs="Times New Roman" w:hint="eastAsia"/>
          <w:sz w:val="20"/>
          <w:szCs w:val="21"/>
        </w:rPr>
        <w:t xml:space="preserve">actin </w:t>
      </w:r>
      <w:r>
        <w:rPr>
          <w:rFonts w:ascii="Times New Roman" w:hAnsi="Times New Roman" w:cs="Times New Roman"/>
          <w:sz w:val="20"/>
          <w:szCs w:val="21"/>
        </w:rPr>
        <w:t>cytoskeleton</w:t>
      </w:r>
      <w:r>
        <w:rPr>
          <w:rFonts w:ascii="Times New Roman" w:hAnsi="Times New Roman" w:cs="Times New Roman" w:hint="eastAsia"/>
          <w:sz w:val="20"/>
          <w:szCs w:val="21"/>
        </w:rPr>
        <w:t xml:space="preserve"> related</w:t>
      </w:r>
      <w:r>
        <w:rPr>
          <w:rFonts w:ascii="Times New Roman" w:hAnsi="Times New Roman" w:cs="Times New Roman"/>
          <w:sz w:val="20"/>
          <w:szCs w:val="21"/>
        </w:rPr>
        <w:t xml:space="preserve"> proteins under </w:t>
      </w:r>
      <w:proofErr w:type="spellStart"/>
      <w:r>
        <w:rPr>
          <w:rFonts w:ascii="Times New Roman" w:hAnsi="Times New Roman" w:cs="Times New Roman"/>
          <w:sz w:val="20"/>
          <w:szCs w:val="21"/>
        </w:rPr>
        <w:lastRenderedPageBreak/>
        <w:t>disulfidptosis</w:t>
      </w:r>
      <w:proofErr w:type="spellEnd"/>
      <w:r>
        <w:rPr>
          <w:rFonts w:ascii="Times New Roman" w:hAnsi="Times New Roman" w:cs="Times New Roman"/>
          <w:sz w:val="20"/>
          <w:szCs w:val="21"/>
        </w:rPr>
        <w:t>).</w:t>
      </w:r>
    </w:p>
    <w:p w14:paraId="5F854342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(D) </w:t>
      </w:r>
      <w:r>
        <w:rPr>
          <w:rFonts w:ascii="Times New Roman" w:hAnsi="Times New Roman" w:cs="Times New Roman" w:hint="eastAsia"/>
        </w:rPr>
        <w:t>I</w:t>
      </w:r>
      <w:r>
        <w:rPr>
          <w:rFonts w:ascii="Times New Roman" w:hAnsi="Times New Roman" w:cs="Times New Roman" w:hint="eastAsia"/>
          <w:sz w:val="20"/>
          <w:szCs w:val="21"/>
        </w:rPr>
        <w:t xml:space="preserve">mages </w:t>
      </w:r>
      <w:r>
        <w:rPr>
          <w:rFonts w:ascii="Times New Roman" w:hAnsi="Times New Roman" w:cs="Times New Roman"/>
          <w:sz w:val="20"/>
          <w:szCs w:val="21"/>
        </w:rPr>
        <w:t>of F-actin</w:t>
      </w:r>
      <w:r>
        <w:rPr>
          <w:rFonts w:ascii="Times New Roman" w:hAnsi="Times New Roman" w:cs="Times New Roman" w:hint="eastAsia"/>
          <w:sz w:val="20"/>
          <w:szCs w:val="21"/>
        </w:rPr>
        <w:t xml:space="preserve"> and Tomm20 in UOK262 cells cultured in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Glc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+ and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Glc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- medium for 12 hours. Scale bar (20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>)</w:t>
      </w:r>
    </w:p>
    <w:p w14:paraId="16722620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(E)</w:t>
      </w:r>
      <w:r>
        <w:rPr>
          <w:rFonts w:ascii="Times New Roman" w:hAnsi="Times New Roman" w:cs="Times New Roman"/>
          <w:sz w:val="20"/>
          <w:szCs w:val="21"/>
        </w:rPr>
        <w:t xml:space="preserve"> MCF-7 cells cultured in glucose-free medium with or without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FH-IN1 for 18 h</w:t>
      </w:r>
      <w:r>
        <w:rPr>
          <w:rFonts w:ascii="Times New Roman" w:hAnsi="Times New Roman" w:cs="Times New Roman" w:hint="eastAsia"/>
          <w:sz w:val="20"/>
          <w:szCs w:val="21"/>
        </w:rPr>
        <w:t>ours, n</w:t>
      </w:r>
      <w:r>
        <w:rPr>
          <w:rFonts w:ascii="Times New Roman" w:hAnsi="Times New Roman" w:cs="Times New Roman"/>
          <w:sz w:val="20"/>
          <w:szCs w:val="21"/>
        </w:rPr>
        <w:t xml:space="preserve">on-reduction/reduction immunoblots analysis of mitochondrial and cytoplasmic </w:t>
      </w:r>
      <w:proofErr w:type="gramStart"/>
      <w:r>
        <w:rPr>
          <w:rFonts w:ascii="Times New Roman" w:hAnsi="Times New Roman" w:cs="Times New Roman"/>
          <w:sz w:val="20"/>
          <w:szCs w:val="21"/>
        </w:rPr>
        <w:t>proteins .</w:t>
      </w:r>
      <w:proofErr w:type="gramEnd"/>
    </w:p>
    <w:p w14:paraId="342D69B9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(F) </w:t>
      </w:r>
      <w:r>
        <w:rPr>
          <w:rFonts w:ascii="Times New Roman" w:hAnsi="Times New Roman" w:cs="Times New Roman" w:hint="eastAsia"/>
        </w:rPr>
        <w:t>The mitochondria m</w:t>
      </w:r>
      <w:r>
        <w:rPr>
          <w:rFonts w:ascii="Times New Roman" w:hAnsi="Times New Roman" w:cs="Times New Roman"/>
        </w:rPr>
        <w:t xml:space="preserve">embrane potential </w:t>
      </w:r>
      <w:proofErr w:type="gramStart"/>
      <w:r>
        <w:rPr>
          <w:rFonts w:ascii="Times New Roman" w:hAnsi="Times New Roman" w:cs="Times New Roman" w:hint="eastAsia"/>
        </w:rPr>
        <w:t>were</w:t>
      </w:r>
      <w:proofErr w:type="gramEnd"/>
      <w:r>
        <w:rPr>
          <w:rFonts w:ascii="Times New Roman" w:hAnsi="Times New Roman" w:cs="Times New Roman" w:hint="eastAsia"/>
        </w:rPr>
        <w:t xml:space="preserve"> analyzed in HeLa cells with the indicated treatment.</w:t>
      </w:r>
    </w:p>
    <w:p w14:paraId="4D3DBEB7" w14:textId="77777777" w:rsidR="00AB66AF" w:rsidRDefault="002E5B2B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(G) </w:t>
      </w:r>
      <w:r>
        <w:rPr>
          <w:rFonts w:ascii="Times New Roman" w:hAnsi="Times New Roman" w:cs="Times New Roman" w:hint="eastAsia"/>
        </w:rPr>
        <w:t xml:space="preserve">immunoblots showed cleaved Caspase-3 level in the indicated conditions (DMSO, 10 </w:t>
      </w: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 w:hint="eastAsia"/>
        </w:rPr>
        <w:t>M</w:t>
      </w:r>
      <w:proofErr w:type="spellEnd"/>
      <w:r>
        <w:rPr>
          <w:rFonts w:ascii="Times New Roman" w:hAnsi="Times New Roman" w:cs="Times New Roman" w:hint="eastAsia"/>
        </w:rPr>
        <w:t xml:space="preserve"> FH-IN1,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 w:hint="eastAsia"/>
        </w:rPr>
        <w:t xml:space="preserve">1 </w:t>
      </w: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 w:hint="eastAsia"/>
        </w:rPr>
        <w:t>M</w:t>
      </w:r>
      <w:proofErr w:type="spellEnd"/>
      <w:r>
        <w:rPr>
          <w:rFonts w:ascii="Times New Roman" w:hAnsi="Times New Roman" w:cs="Times New Roman" w:hint="eastAsia"/>
        </w:rPr>
        <w:t xml:space="preserve"> STS treated HeLa cells for 9 h under glucose-free condition; For UOK262 cells, 1 </w:t>
      </w: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 w:hint="eastAsia"/>
        </w:rPr>
        <w:t>M</w:t>
      </w:r>
      <w:proofErr w:type="spellEnd"/>
      <w:r>
        <w:rPr>
          <w:rFonts w:ascii="Times New Roman" w:hAnsi="Times New Roman" w:cs="Times New Roman" w:hint="eastAsia"/>
        </w:rPr>
        <w:t xml:space="preserve"> STS treated for 8 hours or glucose starvation for 12 hours).</w:t>
      </w:r>
    </w:p>
    <w:p w14:paraId="54CA4A85" w14:textId="77777777" w:rsidR="00AB66AF" w:rsidRDefault="002E5B2B">
      <w:pPr>
        <w:jc w:val="left"/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</w:rPr>
        <w:t xml:space="preserve">(H) </w:t>
      </w:r>
      <w:r>
        <w:rPr>
          <w:rFonts w:ascii="Times New Roman" w:hAnsi="Times New Roman" w:cs="Times New Roman"/>
          <w:sz w:val="20"/>
          <w:szCs w:val="21"/>
        </w:rPr>
        <w:t xml:space="preserve">Aggregation status of caspases </w:t>
      </w:r>
      <w:r>
        <w:rPr>
          <w:rFonts w:ascii="Times New Roman" w:hAnsi="Times New Roman" w:cs="Times New Roman" w:hint="eastAsia"/>
          <w:sz w:val="20"/>
          <w:szCs w:val="21"/>
        </w:rPr>
        <w:t xml:space="preserve">in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FH</w:t>
      </w:r>
      <w:r>
        <w:rPr>
          <w:rFonts w:ascii="Times New Roman" w:hAnsi="Times New Roman" w:cs="Times New Roman" w:hint="eastAsia"/>
          <w:sz w:val="20"/>
          <w:szCs w:val="21"/>
          <w:vertAlign w:val="superscript"/>
        </w:rPr>
        <w:t>Inact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HeLa cells </w:t>
      </w:r>
      <w:r>
        <w:rPr>
          <w:rFonts w:ascii="Times New Roman" w:hAnsi="Times New Roman" w:cs="Times New Roman"/>
          <w:sz w:val="20"/>
          <w:szCs w:val="21"/>
        </w:rPr>
        <w:t xml:space="preserve">by non-reducing/reducing immunoblots analysis. HeLa cells were cultured in glucose-free medium with or without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FH-IN1 for </w:t>
      </w:r>
      <w:r>
        <w:rPr>
          <w:rFonts w:ascii="Times New Roman" w:hAnsi="Times New Roman" w:cs="Times New Roman" w:hint="eastAsia"/>
          <w:sz w:val="20"/>
          <w:szCs w:val="21"/>
        </w:rPr>
        <w:t>16 hours</w:t>
      </w:r>
      <w:r>
        <w:rPr>
          <w:rFonts w:ascii="Times New Roman" w:hAnsi="Times New Roman" w:cs="Times New Roman"/>
          <w:sz w:val="20"/>
          <w:szCs w:val="21"/>
        </w:rPr>
        <w:t>.</w:t>
      </w:r>
    </w:p>
    <w:p w14:paraId="6F99BA90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(I) </w:t>
      </w:r>
      <w:r>
        <w:rPr>
          <w:rFonts w:ascii="Times New Roman" w:hAnsi="Times New Roman" w:cs="Times New Roman"/>
          <w:sz w:val="20"/>
          <w:szCs w:val="21"/>
        </w:rPr>
        <w:t xml:space="preserve">HeLa cells were cultured in glucose-free medium with or without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FH-IN1 for indicated times, and then treated with or without 100 </w:t>
      </w:r>
      <w:proofErr w:type="spellStart"/>
      <w:r>
        <w:rPr>
          <w:rFonts w:ascii="Times New Roman" w:hAnsi="Times New Roman" w:cs="Times New Roman"/>
          <w:sz w:val="20"/>
          <w:szCs w:val="21"/>
        </w:rPr>
        <w:t>μg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/mL CHX (cycloheximide) and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μg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/mL TNF-α for 6 h.  </w:t>
      </w:r>
      <w:r>
        <w:rPr>
          <w:rFonts w:ascii="Times New Roman" w:hAnsi="Times New Roman" w:cs="Times New Roman" w:hint="eastAsia"/>
          <w:sz w:val="20"/>
          <w:szCs w:val="21"/>
        </w:rPr>
        <w:t>I</w:t>
      </w:r>
      <w:r>
        <w:rPr>
          <w:rFonts w:ascii="Times New Roman" w:hAnsi="Times New Roman" w:cs="Times New Roman"/>
          <w:sz w:val="20"/>
          <w:szCs w:val="21"/>
        </w:rPr>
        <w:t>mmunoblots showing Caspase-3 and PARP1.</w:t>
      </w:r>
    </w:p>
    <w:p w14:paraId="02604ABD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br w:type="page"/>
      </w:r>
    </w:p>
    <w:p w14:paraId="431FD900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noProof/>
          <w:sz w:val="20"/>
          <w:szCs w:val="21"/>
        </w:rPr>
        <w:lastRenderedPageBreak/>
        <w:drawing>
          <wp:inline distT="0" distB="0" distL="114300" distR="114300" wp14:anchorId="68910694" wp14:editId="1EB64A83">
            <wp:extent cx="5261610" cy="6965315"/>
            <wp:effectExtent l="0" t="0" r="8890" b="6985"/>
            <wp:docPr id="5" name="图片 5" descr="演示文稿2_05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演示文稿2_05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B284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Figure S3</w:t>
      </w:r>
    </w:p>
    <w:p w14:paraId="75D13071" w14:textId="77777777" w:rsidR="00AB66AF" w:rsidRDefault="002E5B2B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PPP m</w:t>
      </w:r>
      <w:r>
        <w:rPr>
          <w:rFonts w:ascii="Times New Roman" w:hAnsi="Times New Roman" w:cs="Times New Roman"/>
          <w:sz w:val="20"/>
          <w:szCs w:val="21"/>
        </w:rPr>
        <w:t xml:space="preserve">etabolic flux changes in </w:t>
      </w:r>
      <w:r>
        <w:rPr>
          <w:rFonts w:ascii="Times New Roman" w:hAnsi="Times New Roman" w:cs="Times New Roman" w:hint="eastAsia"/>
          <w:sz w:val="20"/>
          <w:szCs w:val="21"/>
        </w:rPr>
        <w:t>empty vector and FH-overexpressing U</w:t>
      </w:r>
      <w:r>
        <w:rPr>
          <w:rFonts w:ascii="Times New Roman" w:hAnsi="Times New Roman" w:cs="Times New Roman"/>
          <w:sz w:val="20"/>
          <w:szCs w:val="21"/>
        </w:rPr>
        <w:t xml:space="preserve">OK262 cells </w:t>
      </w:r>
      <w:r>
        <w:rPr>
          <w:rFonts w:ascii="Times New Roman" w:hAnsi="Times New Roman" w:cs="Times New Roman" w:hint="eastAsia"/>
          <w:sz w:val="20"/>
          <w:szCs w:val="21"/>
        </w:rPr>
        <w:t>with</w:t>
      </w:r>
      <w:r>
        <w:rPr>
          <w:rFonts w:ascii="Times New Roman" w:hAnsi="Times New Roman" w:cs="Times New Roman"/>
          <w:sz w:val="20"/>
          <w:szCs w:val="21"/>
        </w:rPr>
        <w:t xml:space="preserve"> [U-</w:t>
      </w:r>
      <w:r>
        <w:rPr>
          <w:rFonts w:ascii="Times New Roman" w:hAnsi="Times New Roman" w:cs="Times New Roman"/>
          <w:sz w:val="20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1"/>
        </w:rPr>
        <w:t>C</w:t>
      </w:r>
      <w:r>
        <w:rPr>
          <w:rFonts w:ascii="Times New Roman" w:hAnsi="Times New Roman" w:cs="Times New Roman" w:hint="eastAsia"/>
          <w:sz w:val="20"/>
          <w:szCs w:val="21"/>
          <w:vertAlign w:val="subscript"/>
        </w:rPr>
        <w:t>6</w:t>
      </w:r>
      <w:r>
        <w:rPr>
          <w:rFonts w:ascii="Times New Roman" w:hAnsi="Times New Roman" w:cs="Times New Roman"/>
          <w:sz w:val="20"/>
          <w:szCs w:val="21"/>
        </w:rPr>
        <w:t>]-glu</w:t>
      </w:r>
      <w:r>
        <w:rPr>
          <w:rFonts w:ascii="Times New Roman" w:hAnsi="Times New Roman" w:cs="Times New Roman" w:hint="eastAsia"/>
          <w:sz w:val="20"/>
          <w:szCs w:val="21"/>
        </w:rPr>
        <w:t>cose labeling</w:t>
      </w:r>
      <w:r>
        <w:rPr>
          <w:rFonts w:ascii="Times New Roman" w:hAnsi="Times New Roman" w:cs="Times New Roman"/>
          <w:sz w:val="20"/>
          <w:szCs w:val="21"/>
        </w:rPr>
        <w:t xml:space="preserve"> for 8 hours</w:t>
      </w:r>
      <w:r>
        <w:rPr>
          <w:rFonts w:ascii="Times New Roman" w:hAnsi="Times New Roman" w:cs="Times New Roman" w:hint="eastAsia"/>
          <w:sz w:val="20"/>
          <w:szCs w:val="21"/>
        </w:rPr>
        <w:t>; n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=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3 independent experiments; ns, not significant, *P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&lt;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0.05, **P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&lt;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0.01. Data were analyzed by two-tail t-test.</w:t>
      </w:r>
    </w:p>
    <w:p w14:paraId="753C4B9E" w14:textId="77777777" w:rsidR="00AB66AF" w:rsidRDefault="002E5B2B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Fumarate and GSH level in empty vector and FH-overexpressing U</w:t>
      </w:r>
      <w:r>
        <w:rPr>
          <w:rFonts w:ascii="Times New Roman" w:hAnsi="Times New Roman" w:cs="Times New Roman"/>
          <w:sz w:val="20"/>
          <w:szCs w:val="21"/>
        </w:rPr>
        <w:t>OK262 cells</w:t>
      </w:r>
      <w:r>
        <w:rPr>
          <w:rFonts w:ascii="Times New Roman" w:hAnsi="Times New Roman" w:cs="Times New Roman" w:hint="eastAsia"/>
          <w:sz w:val="20"/>
          <w:szCs w:val="21"/>
        </w:rPr>
        <w:t>; n=3 independent experiments; ***P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&lt;</w:t>
      </w:r>
      <w:r>
        <w:rPr>
          <w:rFonts w:ascii="Times New Roman" w:hAnsi="Times New Roman" w:cs="Times New Roman" w:hint="eastAsia"/>
          <w:sz w:val="20"/>
          <w:szCs w:val="21"/>
        </w:rPr>
        <w:t> </w:t>
      </w:r>
      <w:r>
        <w:rPr>
          <w:rFonts w:ascii="Times New Roman" w:hAnsi="Times New Roman" w:cs="Times New Roman" w:hint="eastAsia"/>
          <w:sz w:val="20"/>
          <w:szCs w:val="21"/>
        </w:rPr>
        <w:t>0.01. Data were analyzed by two-tail t-test.</w:t>
      </w:r>
    </w:p>
    <w:p w14:paraId="252DF43F" w14:textId="77777777" w:rsidR="00AB66AF" w:rsidRDefault="002E5B2B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Schematic diagram of fumarate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succination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GSH.</w:t>
      </w:r>
    </w:p>
    <w:p w14:paraId="6EFFD480" w14:textId="77777777" w:rsidR="00AB66AF" w:rsidRDefault="002E5B2B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</w:rPr>
        <w:t xml:space="preserve">HeLa cells were cultured in glucose-containing medium with 10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 xml:space="preserve"> FH-IN1 for</w:t>
      </w:r>
      <w:r>
        <w:rPr>
          <w:rFonts w:ascii="Times New Roman" w:hAnsi="Times New Roman" w:cs="Times New Roman" w:hint="eastAsia"/>
        </w:rPr>
        <w:t xml:space="preserve"> gradient </w:t>
      </w:r>
      <w:r>
        <w:rPr>
          <w:rFonts w:ascii="Times New Roman" w:hAnsi="Times New Roman" w:cs="Times New Roman" w:hint="eastAsia"/>
        </w:rPr>
        <w:lastRenderedPageBreak/>
        <w:t>fumarate accumulation</w:t>
      </w:r>
      <w:r>
        <w:rPr>
          <w:rFonts w:ascii="Times New Roman" w:hAnsi="Times New Roman" w:cs="Times New Roman"/>
        </w:rPr>
        <w:t xml:space="preserve"> and then cultured in glucose-free medium with 10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 xml:space="preserve"> FH-IN1 for indicated times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Colony forming assay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showing </w:t>
      </w:r>
      <w:r>
        <w:rPr>
          <w:rFonts w:ascii="Times New Roman" w:hAnsi="Times New Roman" w:cs="Times New Roman"/>
        </w:rPr>
        <w:t>cell death in HeLa and MCF-7 cells</w:t>
      </w:r>
      <w:r>
        <w:rPr>
          <w:rFonts w:ascii="Times New Roman" w:hAnsi="Times New Roman" w:cs="Times New Roman" w:hint="eastAsia"/>
        </w:rPr>
        <w:t>.</w:t>
      </w:r>
    </w:p>
    <w:p w14:paraId="67881481" w14:textId="77777777" w:rsidR="00AB66AF" w:rsidRDefault="002E5B2B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</w:rPr>
        <w:t xml:space="preserve">HeLa cells were cultured in glucose-containing medium with 10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 xml:space="preserve"> FH-IN1 for</w:t>
      </w:r>
      <w:r>
        <w:rPr>
          <w:rFonts w:ascii="Times New Roman" w:hAnsi="Times New Roman" w:cs="Times New Roman" w:hint="eastAsia"/>
        </w:rPr>
        <w:t xml:space="preserve"> gradient fumarate accumulation and r</w:t>
      </w:r>
      <w:r>
        <w:rPr>
          <w:rFonts w:ascii="Times New Roman" w:hAnsi="Times New Roman" w:cs="Times New Roman"/>
          <w:sz w:val="20"/>
          <w:szCs w:val="21"/>
        </w:rPr>
        <w:t xml:space="preserve">educing/non-reducing immunoblots showing </w:t>
      </w:r>
      <w:proofErr w:type="spellStart"/>
      <w:r>
        <w:rPr>
          <w:rFonts w:ascii="Times New Roman" w:hAnsi="Times New Roman" w:cs="Times New Roman"/>
          <w:sz w:val="20"/>
          <w:szCs w:val="21"/>
        </w:rPr>
        <w:t>FlNA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1"/>
        </w:rPr>
        <w:t>Drebrin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, </w:t>
      </w:r>
      <w:r>
        <w:rPr>
          <w:rFonts w:ascii="Times New Roman" w:hAnsi="Times New Roman" w:cs="Times New Roman" w:hint="eastAsia"/>
          <w:sz w:val="20"/>
          <w:szCs w:val="21"/>
        </w:rPr>
        <w:t>Caspase-3</w:t>
      </w:r>
      <w:r>
        <w:rPr>
          <w:rFonts w:ascii="Times New Roman" w:hAnsi="Times New Roman" w:cs="Times New Roman"/>
          <w:sz w:val="20"/>
          <w:szCs w:val="21"/>
        </w:rPr>
        <w:t xml:space="preserve"> in </w:t>
      </w:r>
      <w:r>
        <w:rPr>
          <w:rFonts w:ascii="Times New Roman" w:hAnsi="Times New Roman" w:cs="Times New Roman" w:hint="eastAsia"/>
          <w:sz w:val="20"/>
          <w:szCs w:val="21"/>
        </w:rPr>
        <w:t xml:space="preserve">HeLa cell with different fumarate levels under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gluocse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starvation. </w:t>
      </w:r>
      <w:r>
        <w:rPr>
          <w:rFonts w:ascii="Times New Roman" w:hAnsi="Times New Roman" w:cs="Times New Roman"/>
          <w:sz w:val="20"/>
          <w:szCs w:val="21"/>
        </w:rPr>
        <w:t xml:space="preserve">  </w:t>
      </w:r>
    </w:p>
    <w:p w14:paraId="6A87892E" w14:textId="77777777" w:rsidR="00AB66AF" w:rsidRDefault="002E5B2B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Flow cytometry peak diagram </w:t>
      </w:r>
      <w:r>
        <w:rPr>
          <w:rFonts w:ascii="Times New Roman" w:hAnsi="Times New Roman" w:cs="Times New Roman"/>
          <w:sz w:val="20"/>
          <w:szCs w:val="21"/>
        </w:rPr>
        <w:t>depicting</w:t>
      </w:r>
      <w:r>
        <w:rPr>
          <w:rFonts w:ascii="Times New Roman" w:hAnsi="Times New Roman" w:cs="Times New Roman" w:hint="eastAsia"/>
          <w:sz w:val="20"/>
          <w:szCs w:val="21"/>
        </w:rPr>
        <w:t xml:space="preserve"> ROS level (</w:t>
      </w:r>
      <w:r>
        <w:rPr>
          <w:rFonts w:ascii="Times New Roman" w:hAnsi="Times New Roman" w:cs="Times New Roman"/>
        </w:rPr>
        <w:t>analyzed by</w:t>
      </w:r>
      <w:r>
        <w:rPr>
          <w:rFonts w:ascii="Times New Roman" w:hAnsi="Times New Roman" w:cs="Times New Roman" w:hint="eastAsia"/>
        </w:rPr>
        <w:t xml:space="preserve"> 2',7'-Dichlorodihydrofluorescein diacetate, </w:t>
      </w:r>
      <w:r>
        <w:rPr>
          <w:rFonts w:ascii="Times New Roman" w:hAnsi="Times New Roman" w:cs="Times New Roman"/>
        </w:rPr>
        <w:t>DCFH-DA</w:t>
      </w:r>
      <w:r>
        <w:rPr>
          <w:rFonts w:ascii="Times New Roman" w:hAnsi="Times New Roman" w:cs="Times New Roman" w:hint="eastAsia"/>
          <w:sz w:val="20"/>
          <w:szCs w:val="21"/>
        </w:rPr>
        <w:t>) in vector control, SLC7A11 (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oe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SLC7A11), KD-FH 786-O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ells </w:t>
      </w:r>
      <w:r>
        <w:rPr>
          <w:rFonts w:ascii="Times New Roman" w:hAnsi="Times New Roman" w:cs="Times New Roman" w:hint="eastAsia"/>
        </w:rPr>
        <w:t>cultured in glucose-free medium for</w:t>
      </w:r>
      <w:r>
        <w:rPr>
          <w:rFonts w:ascii="Times New Roman" w:hAnsi="Times New Roman" w:cs="Times New Roman"/>
        </w:rPr>
        <w:t xml:space="preserve"> 12 h</w:t>
      </w:r>
      <w:r>
        <w:rPr>
          <w:rFonts w:ascii="Times New Roman" w:hAnsi="Times New Roman" w:cs="Times New Roman" w:hint="eastAsia"/>
        </w:rPr>
        <w:t>ours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</w:p>
    <w:p w14:paraId="6CA68E43" w14:textId="77777777" w:rsidR="00AB66AF" w:rsidRDefault="002E5B2B">
      <w:pPr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H) </w:t>
      </w:r>
      <w:r>
        <w:rPr>
          <w:rFonts w:ascii="Times New Roman" w:hAnsi="Times New Roman" w:cs="Times New Roman"/>
        </w:rPr>
        <w:t xml:space="preserve">Disruption of metabolic pathways in HeLa cells cultured in </w:t>
      </w:r>
      <w:proofErr w:type="spellStart"/>
      <w:r>
        <w:rPr>
          <w:rFonts w:ascii="Times New Roman" w:hAnsi="Times New Roman" w:cs="Times New Roman" w:hint="eastAsia"/>
        </w:rPr>
        <w:t>Glc</w:t>
      </w:r>
      <w:proofErr w:type="spellEnd"/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 xml:space="preserve"> medium with 10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 xml:space="preserve"> FH-IN1 for 12 h</w:t>
      </w:r>
      <w:r>
        <w:rPr>
          <w:rFonts w:ascii="Times New Roman" w:hAnsi="Times New Roman" w:cs="Times New Roman" w:hint="eastAsia"/>
        </w:rPr>
        <w:t>ours</w:t>
      </w:r>
      <w:r>
        <w:rPr>
          <w:rFonts w:ascii="Times New Roman" w:hAnsi="Times New Roman" w:cs="Times New Roman"/>
        </w:rPr>
        <w:t>. (</w:t>
      </w: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Significant pathways with a p-value of TCA cycle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and Nicotinate and nicotinamide metabolism are labeled. (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Diagram illustrating metabolite fold level changes in nicotinate and nicotinamide metabolism and the impact on the TCA cycle.</w:t>
      </w:r>
    </w:p>
    <w:p w14:paraId="4CAC9767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(I) MCF-7 cells</w:t>
      </w:r>
      <w:r>
        <w:rPr>
          <w:rFonts w:ascii="Times New Roman" w:hAnsi="Times New Roman" w:cs="Times New Roman"/>
          <w:sz w:val="20"/>
          <w:szCs w:val="21"/>
        </w:rPr>
        <w:t xml:space="preserve"> cult</w:t>
      </w:r>
      <w:r>
        <w:rPr>
          <w:rFonts w:ascii="Times New Roman" w:hAnsi="Times New Roman" w:cs="Times New Roman" w:hint="eastAsia"/>
          <w:sz w:val="20"/>
          <w:szCs w:val="21"/>
        </w:rPr>
        <w:t>ured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in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Glc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- medium with or without 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FH-IN1 treatment for 8h. The relative of NAD+/NADH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(left) and NADP+/NADPH (right) were analyzed.</w:t>
      </w:r>
    </w:p>
    <w:p w14:paraId="14391606" w14:textId="77777777" w:rsidR="00AB66AF" w:rsidRDefault="002E5B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(J) UOK262 cells cultured in </w:t>
      </w:r>
      <w:proofErr w:type="spellStart"/>
      <w:r>
        <w:rPr>
          <w:rFonts w:ascii="Times New Roman" w:hAnsi="Times New Roman" w:cs="Times New Roman" w:hint="eastAsia"/>
        </w:rPr>
        <w:t>Glc</w:t>
      </w:r>
      <w:proofErr w:type="spellEnd"/>
      <w:r>
        <w:rPr>
          <w:rFonts w:ascii="Times New Roman" w:hAnsi="Times New Roman" w:cs="Times New Roman" w:hint="eastAsia"/>
        </w:rPr>
        <w:t xml:space="preserve">- or </w:t>
      </w:r>
      <w:proofErr w:type="spellStart"/>
      <w:r>
        <w:rPr>
          <w:rFonts w:ascii="Times New Roman" w:hAnsi="Times New Roman" w:cs="Times New Roman" w:hint="eastAsia"/>
        </w:rPr>
        <w:t>Glc</w:t>
      </w:r>
      <w:proofErr w:type="spellEnd"/>
      <w:r>
        <w:rPr>
          <w:rFonts w:ascii="Times New Roman" w:hAnsi="Times New Roman" w:cs="Times New Roman" w:hint="eastAsia"/>
        </w:rPr>
        <w:t>+ medium for 8 h. The relative of NAD+/NADH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(left) and NADP+/NADPH (right) were analyzed.</w:t>
      </w:r>
    </w:p>
    <w:p w14:paraId="6D0EA238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</w:rPr>
        <w:t xml:space="preserve">(K) </w:t>
      </w:r>
      <w:r>
        <w:rPr>
          <w:rFonts w:ascii="Times New Roman" w:hAnsi="Times New Roman" w:cs="Times New Roman" w:hint="eastAsia"/>
          <w:sz w:val="20"/>
          <w:szCs w:val="21"/>
        </w:rPr>
        <w:t xml:space="preserve">Heatmap </w:t>
      </w:r>
      <w:r>
        <w:rPr>
          <w:rFonts w:ascii="Times New Roman" w:hAnsi="Times New Roman" w:cs="Times New Roman"/>
          <w:sz w:val="20"/>
          <w:szCs w:val="21"/>
        </w:rPr>
        <w:t>illustrating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 xml:space="preserve">alterations in concentration of the </w:t>
      </w:r>
      <w:r>
        <w:rPr>
          <w:rFonts w:ascii="Times New Roman" w:hAnsi="Times New Roman" w:cs="Times New Roman" w:hint="eastAsia"/>
          <w:sz w:val="20"/>
          <w:szCs w:val="21"/>
        </w:rPr>
        <w:t>indicated metabolite</w:t>
      </w:r>
      <w:r>
        <w:rPr>
          <w:rFonts w:ascii="Times New Roman" w:hAnsi="Times New Roman" w:cs="Times New Roman"/>
          <w:sz w:val="20"/>
          <w:szCs w:val="21"/>
        </w:rPr>
        <w:t>s</w:t>
      </w:r>
      <w:r>
        <w:rPr>
          <w:rFonts w:ascii="Times New Roman" w:hAnsi="Times New Roman" w:cs="Times New Roman" w:hint="eastAsia"/>
          <w:sz w:val="20"/>
          <w:szCs w:val="21"/>
        </w:rPr>
        <w:t xml:space="preserve"> in HeLa cells with </w:t>
      </w:r>
      <w:r>
        <w:rPr>
          <w:rFonts w:ascii="Times New Roman" w:hAnsi="Times New Roman" w:cs="Times New Roman"/>
          <w:sz w:val="20"/>
          <w:szCs w:val="21"/>
        </w:rPr>
        <w:t>PDK inhibition</w:t>
      </w:r>
      <w:r>
        <w:rPr>
          <w:rFonts w:ascii="Times New Roman" w:hAnsi="Times New Roman" w:cs="Times New Roman" w:hint="eastAsia"/>
          <w:sz w:val="20"/>
          <w:szCs w:val="21"/>
        </w:rPr>
        <w:t xml:space="preserve"> for 8 h. </w:t>
      </w:r>
    </w:p>
    <w:p w14:paraId="65722777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(L) </w:t>
      </w:r>
      <w:r>
        <w:rPr>
          <w:rFonts w:ascii="Times New Roman" w:hAnsi="Times New Roman" w:cs="Times New Roman"/>
          <w:sz w:val="20"/>
          <w:szCs w:val="21"/>
        </w:rPr>
        <w:t>C</w:t>
      </w:r>
      <w:r>
        <w:rPr>
          <w:rFonts w:ascii="Times New Roman" w:hAnsi="Times New Roman" w:cs="Times New Roman" w:hint="eastAsia"/>
          <w:sz w:val="20"/>
          <w:szCs w:val="21"/>
        </w:rPr>
        <w:t xml:space="preserve">ell death </w:t>
      </w:r>
      <w:r>
        <w:rPr>
          <w:rFonts w:ascii="Times New Roman" w:hAnsi="Times New Roman" w:cs="Times New Roman"/>
          <w:sz w:val="20"/>
          <w:szCs w:val="21"/>
        </w:rPr>
        <w:t>of</w:t>
      </w:r>
      <w:r>
        <w:rPr>
          <w:rFonts w:ascii="Times New Roman" w:hAnsi="Times New Roman" w:cs="Times New Roman" w:hint="eastAsia"/>
          <w:sz w:val="20"/>
          <w:szCs w:val="21"/>
        </w:rPr>
        <w:t xml:space="preserve"> HeLa cells </w:t>
      </w:r>
      <w:r>
        <w:rPr>
          <w:rFonts w:ascii="Times New Roman" w:hAnsi="Times New Roman" w:cs="Times New Roman"/>
          <w:sz w:val="20"/>
          <w:szCs w:val="21"/>
        </w:rPr>
        <w:t>after</w:t>
      </w:r>
      <w:r>
        <w:rPr>
          <w:rFonts w:ascii="Times New Roman" w:hAnsi="Times New Roman" w:cs="Times New Roman" w:hint="eastAsia"/>
          <w:sz w:val="20"/>
          <w:szCs w:val="21"/>
        </w:rPr>
        <w:t xml:space="preserve"> 24 h </w:t>
      </w:r>
      <w:r>
        <w:rPr>
          <w:rFonts w:ascii="Times New Roman" w:hAnsi="Times New Roman" w:cs="Times New Roman"/>
          <w:sz w:val="20"/>
          <w:szCs w:val="21"/>
        </w:rPr>
        <w:t xml:space="preserve">of PDK inhibitor </w:t>
      </w:r>
      <w:r>
        <w:rPr>
          <w:rFonts w:ascii="Times New Roman" w:hAnsi="Times New Roman" w:cs="Times New Roman" w:hint="eastAsia"/>
          <w:sz w:val="20"/>
          <w:szCs w:val="21"/>
        </w:rPr>
        <w:t xml:space="preserve">treatment. </w:t>
      </w:r>
    </w:p>
    <w:p w14:paraId="6760FA70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(M) NADP+</w:t>
      </w:r>
      <w:r>
        <w:rPr>
          <w:rFonts w:ascii="Times New Roman" w:hAnsi="Times New Roman" w:cs="Times New Roman"/>
          <w:sz w:val="20"/>
          <w:szCs w:val="21"/>
        </w:rPr>
        <w:t xml:space="preserve"> and </w:t>
      </w:r>
      <w:r>
        <w:rPr>
          <w:rFonts w:ascii="Times New Roman" w:hAnsi="Times New Roman" w:cs="Times New Roman" w:hint="eastAsia"/>
          <w:sz w:val="20"/>
          <w:szCs w:val="21"/>
        </w:rPr>
        <w:t>NADPH level</w:t>
      </w:r>
      <w:r>
        <w:rPr>
          <w:rFonts w:ascii="Times New Roman" w:hAnsi="Times New Roman" w:cs="Times New Roman"/>
          <w:sz w:val="20"/>
          <w:szCs w:val="21"/>
        </w:rPr>
        <w:t>s</w:t>
      </w:r>
      <w:r>
        <w:rPr>
          <w:rFonts w:ascii="Times New Roman" w:hAnsi="Times New Roman" w:cs="Times New Roman" w:hint="eastAsia"/>
          <w:sz w:val="20"/>
          <w:szCs w:val="21"/>
        </w:rPr>
        <w:t xml:space="preserve"> in MCF-7 cells cultured in glucose-free medium with</w:t>
      </w:r>
      <w:r>
        <w:rPr>
          <w:rFonts w:ascii="Times New Roman" w:hAnsi="Times New Roman" w:cs="Times New Roman"/>
          <w:sz w:val="20"/>
          <w:szCs w:val="21"/>
        </w:rPr>
        <w:t xml:space="preserve"> and without FH inhibition and/or PDK inhibition</w:t>
      </w:r>
      <w:r>
        <w:rPr>
          <w:rFonts w:ascii="Times New Roman" w:hAnsi="Times New Roman" w:cs="Times New Roman" w:hint="eastAsia"/>
          <w:sz w:val="20"/>
          <w:szCs w:val="21"/>
        </w:rPr>
        <w:t xml:space="preserve"> for 6 h (FH-IN1</w:t>
      </w:r>
      <w:r>
        <w:rPr>
          <w:rFonts w:ascii="Times New Roman" w:hAnsi="Times New Roman" w:cs="Times New Roman"/>
          <w:sz w:val="20"/>
          <w:szCs w:val="21"/>
        </w:rPr>
        <w:t xml:space="preserve"> at </w:t>
      </w:r>
      <w:r>
        <w:rPr>
          <w:rFonts w:ascii="Times New Roman" w:hAnsi="Times New Roman" w:cs="Times New Roman" w:hint="eastAsia"/>
          <w:sz w:val="20"/>
          <w:szCs w:val="21"/>
        </w:rPr>
        <w:t xml:space="preserve">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>, JX06</w:t>
      </w:r>
      <w:r>
        <w:rPr>
          <w:rFonts w:ascii="Times New Roman" w:hAnsi="Times New Roman" w:cs="Times New Roman"/>
          <w:sz w:val="20"/>
          <w:szCs w:val="21"/>
        </w:rPr>
        <w:t xml:space="preserve"> at </w:t>
      </w:r>
      <w:r>
        <w:rPr>
          <w:rFonts w:ascii="Times New Roman" w:hAnsi="Times New Roman" w:cs="Times New Roman" w:hint="eastAsia"/>
          <w:sz w:val="20"/>
          <w:szCs w:val="21"/>
        </w:rPr>
        <w:t xml:space="preserve">10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). </w:t>
      </w:r>
    </w:p>
    <w:p w14:paraId="0E747E58" w14:textId="77777777" w:rsidR="00AB66AF" w:rsidRDefault="002E5B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P-values were obtained by the two-tailed Students’ t-test. Data are presented as mean ± SD;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n=3 independent repeats, ns: not significant, *p&lt;0.05, **p&lt;0.01, ***p&lt;0.001.</w:t>
      </w:r>
    </w:p>
    <w:p w14:paraId="4BD536BA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br w:type="page"/>
      </w:r>
    </w:p>
    <w:p w14:paraId="4DA16DAA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noProof/>
          <w:sz w:val="20"/>
          <w:szCs w:val="21"/>
        </w:rPr>
        <w:lastRenderedPageBreak/>
        <w:drawing>
          <wp:inline distT="0" distB="0" distL="114300" distR="114300" wp14:anchorId="525548E6" wp14:editId="2CDA7A12">
            <wp:extent cx="5261610" cy="6965315"/>
            <wp:effectExtent l="0" t="0" r="8890" b="6985"/>
            <wp:docPr id="9" name="图片 9" descr="演示文稿2_07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演示文稿2_07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E268" w14:textId="77777777" w:rsidR="00AB66AF" w:rsidRDefault="00AB66AF">
      <w:pPr>
        <w:rPr>
          <w:rFonts w:ascii="Times New Roman" w:hAnsi="Times New Roman" w:cs="Times New Roman"/>
          <w:sz w:val="20"/>
          <w:szCs w:val="21"/>
        </w:rPr>
      </w:pPr>
    </w:p>
    <w:p w14:paraId="1B128CD8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Fig</w:t>
      </w:r>
      <w:r>
        <w:rPr>
          <w:rFonts w:ascii="Times New Roman" w:hAnsi="Times New Roman" w:cs="Times New Roman" w:hint="eastAsia"/>
          <w:sz w:val="20"/>
          <w:szCs w:val="21"/>
        </w:rPr>
        <w:t>ure S4</w:t>
      </w:r>
    </w:p>
    <w:p w14:paraId="31B204E0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(A) </w:t>
      </w:r>
      <w:r>
        <w:rPr>
          <w:rFonts w:ascii="Times New Roman" w:hAnsi="Times New Roman" w:cs="Times New Roman"/>
          <w:sz w:val="20"/>
          <w:szCs w:val="21"/>
        </w:rPr>
        <w:t xml:space="preserve">Diagram depicting treatment course in </w:t>
      </w:r>
      <w:r>
        <w:rPr>
          <w:rFonts w:ascii="Times New Roman" w:hAnsi="Times New Roman" w:cs="Times New Roman" w:hint="eastAsia"/>
          <w:sz w:val="20"/>
          <w:szCs w:val="21"/>
        </w:rPr>
        <w:t>NYG</w:t>
      </w:r>
      <w:r>
        <w:rPr>
          <w:rFonts w:ascii="Times New Roman" w:hAnsi="Times New Roman" w:cs="Times New Roman"/>
          <w:sz w:val="20"/>
          <w:szCs w:val="21"/>
        </w:rPr>
        <w:t xml:space="preserve"> mice. FH inhibitors were injected at 3-day intervals and mice were sacrificed on day 18.</w:t>
      </w:r>
    </w:p>
    <w:p w14:paraId="1571C704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(</w:t>
      </w:r>
      <w:r>
        <w:rPr>
          <w:rFonts w:ascii="Times New Roman" w:hAnsi="Times New Roman" w:cs="Times New Roman" w:hint="eastAsia"/>
          <w:sz w:val="20"/>
          <w:szCs w:val="21"/>
        </w:rPr>
        <w:t>B-C</w:t>
      </w:r>
      <w:r>
        <w:rPr>
          <w:rFonts w:ascii="Times New Roman" w:hAnsi="Times New Roman" w:cs="Times New Roman"/>
          <w:sz w:val="20"/>
          <w:szCs w:val="21"/>
        </w:rPr>
        <w:t>) Analysis</w:t>
      </w:r>
      <w:r>
        <w:rPr>
          <w:rFonts w:ascii="Times New Roman" w:hAnsi="Times New Roman" w:cs="Times New Roman" w:hint="eastAsia"/>
          <w:sz w:val="20"/>
          <w:szCs w:val="21"/>
        </w:rPr>
        <w:t xml:space="preserve"> of </w:t>
      </w:r>
      <w:r>
        <w:rPr>
          <w:rFonts w:ascii="Times New Roman" w:hAnsi="Times New Roman" w:cs="Times New Roman"/>
          <w:sz w:val="20"/>
          <w:szCs w:val="21"/>
        </w:rPr>
        <w:t xml:space="preserve">murine </w:t>
      </w:r>
      <w:r>
        <w:rPr>
          <w:rFonts w:ascii="Times New Roman" w:hAnsi="Times New Roman" w:cs="Times New Roman" w:hint="eastAsia"/>
          <w:sz w:val="20"/>
          <w:szCs w:val="21"/>
        </w:rPr>
        <w:t>blood glucose and t</w:t>
      </w:r>
      <w:r>
        <w:rPr>
          <w:rFonts w:ascii="Times New Roman" w:hAnsi="Times New Roman" w:cs="Times New Roman"/>
          <w:sz w:val="20"/>
          <w:szCs w:val="21"/>
        </w:rPr>
        <w:t>umor volumes over the treatment time course</w:t>
      </w:r>
      <w:r>
        <w:rPr>
          <w:rFonts w:ascii="Times New Roman" w:hAnsi="Times New Roman" w:cs="Times New Roman" w:hint="eastAsia"/>
          <w:sz w:val="20"/>
          <w:szCs w:val="21"/>
        </w:rPr>
        <w:t>.</w:t>
      </w:r>
      <w:r>
        <w:rPr>
          <w:rFonts w:ascii="Times New Roman" w:hAnsi="Times New Roman" w:cs="Times New Roman"/>
          <w:sz w:val="20"/>
          <w:szCs w:val="21"/>
        </w:rPr>
        <w:t xml:space="preserve"> (B) </w:t>
      </w:r>
      <w:r>
        <w:rPr>
          <w:rFonts w:ascii="Times New Roman" w:hAnsi="Times New Roman" w:cs="Times New Roman" w:hint="eastAsia"/>
          <w:sz w:val="20"/>
          <w:szCs w:val="21"/>
        </w:rPr>
        <w:t>Blood glucose.</w:t>
      </w:r>
      <w:r>
        <w:rPr>
          <w:rFonts w:ascii="Times New Roman" w:hAnsi="Times New Roman" w:cs="Times New Roman"/>
          <w:sz w:val="20"/>
          <w:szCs w:val="21"/>
        </w:rPr>
        <w:t xml:space="preserve"> (C) </w:t>
      </w:r>
      <w:r>
        <w:rPr>
          <w:rFonts w:ascii="Times New Roman" w:hAnsi="Times New Roman" w:cs="Times New Roman" w:hint="eastAsia"/>
          <w:sz w:val="20"/>
          <w:szCs w:val="21"/>
        </w:rPr>
        <w:t>Tumor volumes of</w:t>
      </w:r>
      <w:r>
        <w:rPr>
          <w:rFonts w:ascii="Times New Roman" w:hAnsi="Times New Roman" w:cs="Times New Roman"/>
          <w:sz w:val="20"/>
          <w:szCs w:val="21"/>
        </w:rPr>
        <w:t xml:space="preserve"> HeLa xenografts with/without </w:t>
      </w:r>
      <w:r>
        <w:rPr>
          <w:rFonts w:ascii="Times New Roman" w:hAnsi="Times New Roman" w:cs="Times New Roman" w:hint="eastAsia"/>
          <w:sz w:val="20"/>
          <w:szCs w:val="21"/>
        </w:rPr>
        <w:t xml:space="preserve">10 mg/kg </w:t>
      </w:r>
      <w:r>
        <w:rPr>
          <w:rFonts w:ascii="Times New Roman" w:hAnsi="Times New Roman" w:cs="Times New Roman"/>
          <w:sz w:val="20"/>
          <w:szCs w:val="21"/>
        </w:rPr>
        <w:t xml:space="preserve">FH-IN1 injection when fed with normal diet (glucose normal, GN) or ketogenic diet (glucose deprivation, GD) (n=4 for each group). </w:t>
      </w:r>
    </w:p>
    <w:p w14:paraId="48EC9C6D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lastRenderedPageBreak/>
        <w:t>(</w:t>
      </w:r>
      <w:r>
        <w:rPr>
          <w:rFonts w:ascii="Times New Roman" w:hAnsi="Times New Roman" w:cs="Times New Roman" w:hint="eastAsia"/>
          <w:sz w:val="20"/>
          <w:szCs w:val="21"/>
        </w:rPr>
        <w:t>D</w:t>
      </w:r>
      <w:r>
        <w:rPr>
          <w:rFonts w:ascii="Times New Roman" w:hAnsi="Times New Roman" w:cs="Times New Roman"/>
          <w:sz w:val="20"/>
          <w:szCs w:val="21"/>
        </w:rPr>
        <w:t>)</w:t>
      </w:r>
      <w:r>
        <w:rPr>
          <w:rFonts w:ascii="Times New Roman" w:hAnsi="Times New Roman" w:cs="Times New Roman" w:hint="eastAsia"/>
          <w:sz w:val="20"/>
          <w:szCs w:val="21"/>
        </w:rPr>
        <w:t xml:space="preserve"> A</w:t>
      </w:r>
      <w:r>
        <w:rPr>
          <w:rFonts w:ascii="Times New Roman" w:hAnsi="Times New Roman" w:cs="Times New Roman"/>
          <w:sz w:val="20"/>
          <w:szCs w:val="21"/>
        </w:rPr>
        <w:t xml:space="preserve">nalysis of relative cellular necrosis (death area/total area) </w:t>
      </w:r>
      <w:r>
        <w:rPr>
          <w:rFonts w:ascii="Times New Roman" w:hAnsi="Times New Roman" w:cs="Times New Roman" w:hint="eastAsia"/>
          <w:sz w:val="20"/>
          <w:szCs w:val="21"/>
        </w:rPr>
        <w:t>(right panel)</w:t>
      </w:r>
      <w:r>
        <w:rPr>
          <w:rFonts w:ascii="Times New Roman" w:hAnsi="Times New Roman" w:cs="Times New Roman"/>
          <w:sz w:val="20"/>
          <w:szCs w:val="21"/>
        </w:rPr>
        <w:t xml:space="preserve"> in tumors at day 18</w:t>
      </w:r>
      <w:r>
        <w:rPr>
          <w:rFonts w:ascii="Times New Roman" w:hAnsi="Times New Roman" w:cs="Times New Roman" w:hint="eastAsia"/>
          <w:sz w:val="20"/>
          <w:szCs w:val="21"/>
        </w:rPr>
        <w:t>,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and r</w:t>
      </w:r>
      <w:r>
        <w:rPr>
          <w:rFonts w:ascii="Times New Roman" w:hAnsi="Times New Roman" w:cs="Times New Roman"/>
          <w:sz w:val="20"/>
          <w:szCs w:val="21"/>
        </w:rPr>
        <w:t xml:space="preserve">epresentative images of maximum tumor section. White dotted area outlines the necrotic zone </w:t>
      </w:r>
      <w:r>
        <w:rPr>
          <w:rFonts w:ascii="Times New Roman" w:hAnsi="Times New Roman" w:cs="Times New Roman" w:hint="eastAsia"/>
          <w:sz w:val="20"/>
          <w:szCs w:val="21"/>
        </w:rPr>
        <w:t>(scale bar: 1 cm</w:t>
      </w:r>
      <w:r>
        <w:rPr>
          <w:rFonts w:ascii="Times New Roman" w:hAnsi="Times New Roman" w:cs="Times New Roman"/>
          <w:sz w:val="20"/>
          <w:szCs w:val="21"/>
        </w:rPr>
        <w:t>)</w:t>
      </w:r>
      <w:r>
        <w:rPr>
          <w:rFonts w:ascii="Times New Roman" w:hAnsi="Times New Roman" w:cs="Times New Roman" w:hint="eastAsia"/>
          <w:sz w:val="20"/>
          <w:szCs w:val="21"/>
        </w:rPr>
        <w:t>.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</w:p>
    <w:p w14:paraId="3839CF60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(E) </w:t>
      </w:r>
      <w:r>
        <w:rPr>
          <w:rFonts w:ascii="Times New Roman" w:hAnsi="Times New Roman" w:cs="Times New Roman"/>
          <w:sz w:val="20"/>
          <w:szCs w:val="21"/>
        </w:rPr>
        <w:t>Graphical representation of spatial metabolomic analysis in D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(necrotic) and T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(tumor) regions of murine tumors.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M</w:t>
      </w:r>
      <w:r>
        <w:rPr>
          <w:rFonts w:ascii="Times New Roman" w:hAnsi="Times New Roman" w:cs="Times New Roman" w:hint="eastAsia"/>
          <w:sz w:val="20"/>
          <w:szCs w:val="21"/>
        </w:rPr>
        <w:t xml:space="preserve">etabolic differences </w:t>
      </w:r>
      <w:r>
        <w:rPr>
          <w:rFonts w:ascii="Times New Roman" w:hAnsi="Times New Roman" w:cs="Times New Roman"/>
          <w:sz w:val="20"/>
          <w:szCs w:val="21"/>
        </w:rPr>
        <w:t>between</w:t>
      </w:r>
      <w:r>
        <w:rPr>
          <w:rFonts w:ascii="Times New Roman" w:hAnsi="Times New Roman" w:cs="Times New Roman" w:hint="eastAsia"/>
          <w:sz w:val="20"/>
          <w:szCs w:val="21"/>
        </w:rPr>
        <w:t xml:space="preserve"> regions</w:t>
      </w:r>
      <w:r>
        <w:rPr>
          <w:rFonts w:ascii="Times New Roman" w:hAnsi="Times New Roman" w:cs="Times New Roman"/>
          <w:sz w:val="20"/>
          <w:szCs w:val="21"/>
        </w:rPr>
        <w:t xml:space="preserve"> were analyzed by</w:t>
      </w:r>
      <w:r>
        <w:rPr>
          <w:rFonts w:ascii="Times New Roman" w:hAnsi="Times New Roman" w:cs="Times New Roman" w:hint="eastAsia"/>
          <w:sz w:val="20"/>
          <w:szCs w:val="21"/>
        </w:rPr>
        <w:t xml:space="preserve"> MSI and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LCM-GC</w:t>
      </w:r>
      <w:r>
        <w:rPr>
          <w:rFonts w:ascii="Times New Roman" w:hAnsi="Times New Roman" w:cs="Times New Roman"/>
          <w:sz w:val="20"/>
          <w:szCs w:val="21"/>
        </w:rPr>
        <w:t>-MS based s</w:t>
      </w:r>
      <w:r>
        <w:rPr>
          <w:rFonts w:ascii="Times New Roman" w:hAnsi="Times New Roman" w:cs="Times New Roman" w:hint="eastAsia"/>
          <w:sz w:val="20"/>
          <w:szCs w:val="21"/>
        </w:rPr>
        <w:t>patial metabolomics analysis</w:t>
      </w:r>
      <w:r>
        <w:rPr>
          <w:rFonts w:ascii="Times New Roman" w:hAnsi="Times New Roman" w:cs="Times New Roman"/>
          <w:sz w:val="20"/>
          <w:szCs w:val="21"/>
        </w:rPr>
        <w:t xml:space="preserve"> for</w:t>
      </w:r>
      <w:r>
        <w:rPr>
          <w:rFonts w:ascii="Times New Roman" w:hAnsi="Times New Roman" w:cs="Times New Roman" w:hint="eastAsia"/>
          <w:sz w:val="20"/>
          <w:szCs w:val="21"/>
        </w:rPr>
        <w:t xml:space="preserve"> GD/FH-IN1 group. </w:t>
      </w:r>
    </w:p>
    <w:p w14:paraId="1CD55E2F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(F) MSI </w:t>
      </w:r>
      <w:r>
        <w:rPr>
          <w:rFonts w:ascii="Times New Roman" w:hAnsi="Times New Roman" w:cs="Times New Roman"/>
          <w:sz w:val="20"/>
          <w:szCs w:val="21"/>
        </w:rPr>
        <w:t xml:space="preserve">results </w:t>
      </w:r>
      <w:r>
        <w:rPr>
          <w:rFonts w:ascii="Times New Roman" w:hAnsi="Times New Roman" w:cs="Times New Roman" w:hint="eastAsia"/>
          <w:sz w:val="20"/>
          <w:szCs w:val="21"/>
        </w:rPr>
        <w:t>showing the distribution of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 xml:space="preserve">N-Acetyl-L-aspartate and GSH for D and T regions </w:t>
      </w:r>
      <w:r>
        <w:rPr>
          <w:rFonts w:ascii="Times New Roman" w:hAnsi="Times New Roman" w:cs="Times New Roman"/>
          <w:sz w:val="20"/>
          <w:szCs w:val="21"/>
        </w:rPr>
        <w:t>of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 xml:space="preserve">the </w:t>
      </w:r>
      <w:r>
        <w:rPr>
          <w:rFonts w:ascii="Times New Roman" w:hAnsi="Times New Roman" w:cs="Times New Roman" w:hint="eastAsia"/>
          <w:sz w:val="20"/>
          <w:szCs w:val="21"/>
        </w:rPr>
        <w:t>GD/FH-IN1 group.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Scale bar: 1mm.</w:t>
      </w:r>
    </w:p>
    <w:p w14:paraId="408AEF6A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(G) Heatmap </w:t>
      </w:r>
      <w:r>
        <w:rPr>
          <w:rFonts w:ascii="Times New Roman" w:hAnsi="Times New Roman" w:cs="Times New Roman"/>
          <w:sz w:val="20"/>
          <w:szCs w:val="21"/>
        </w:rPr>
        <w:t xml:space="preserve">and bar graphs </w:t>
      </w:r>
      <w:r>
        <w:rPr>
          <w:rFonts w:ascii="Times New Roman" w:hAnsi="Times New Roman" w:cs="Times New Roman" w:hint="eastAsia"/>
          <w:sz w:val="20"/>
          <w:szCs w:val="21"/>
        </w:rPr>
        <w:t>showing TCA metabolite difference</w:t>
      </w:r>
      <w:r>
        <w:rPr>
          <w:rFonts w:ascii="Times New Roman" w:hAnsi="Times New Roman" w:cs="Times New Roman"/>
          <w:sz w:val="20"/>
          <w:szCs w:val="21"/>
        </w:rPr>
        <w:t>s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 xml:space="preserve">in </w:t>
      </w:r>
      <w:r>
        <w:rPr>
          <w:rFonts w:ascii="Times New Roman" w:hAnsi="Times New Roman" w:cs="Times New Roman" w:hint="eastAsia"/>
          <w:sz w:val="20"/>
          <w:szCs w:val="21"/>
        </w:rPr>
        <w:t>T regions between the GD and GD/FH-IN1 groups</w:t>
      </w:r>
      <w:r>
        <w:rPr>
          <w:rFonts w:ascii="Times New Roman" w:hAnsi="Times New Roman" w:cs="Times New Roman"/>
          <w:sz w:val="20"/>
          <w:szCs w:val="21"/>
        </w:rPr>
        <w:t>.</w:t>
      </w:r>
    </w:p>
    <w:p w14:paraId="2D0F9425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(H) Representative confocal image</w:t>
      </w:r>
      <w:r>
        <w:rPr>
          <w:rFonts w:ascii="Times New Roman" w:hAnsi="Times New Roman" w:cs="Times New Roman"/>
          <w:sz w:val="20"/>
          <w:szCs w:val="21"/>
        </w:rPr>
        <w:t>s</w:t>
      </w:r>
      <w:r>
        <w:rPr>
          <w:rFonts w:ascii="Times New Roman" w:hAnsi="Times New Roman" w:cs="Times New Roman" w:hint="eastAsia"/>
          <w:sz w:val="20"/>
          <w:szCs w:val="21"/>
        </w:rPr>
        <w:t xml:space="preserve"> of F-actin </w:t>
      </w:r>
      <w:r>
        <w:rPr>
          <w:rFonts w:ascii="Times New Roman" w:hAnsi="Times New Roman" w:cs="Times New Roman"/>
          <w:sz w:val="20"/>
          <w:szCs w:val="21"/>
        </w:rPr>
        <w:t>distribution</w:t>
      </w:r>
      <w:r>
        <w:rPr>
          <w:rFonts w:ascii="Times New Roman" w:hAnsi="Times New Roman" w:cs="Times New Roman" w:hint="eastAsia"/>
          <w:sz w:val="20"/>
          <w:szCs w:val="21"/>
        </w:rPr>
        <w:t xml:space="preserve"> in D and T regions of GD and GD/FH-IN1 groups </w:t>
      </w:r>
      <w:r>
        <w:rPr>
          <w:rFonts w:ascii="Times New Roman" w:hAnsi="Times New Roman" w:cs="Times New Roman"/>
          <w:sz w:val="20"/>
          <w:szCs w:val="21"/>
        </w:rPr>
        <w:t>(</w:t>
      </w:r>
      <w:r>
        <w:rPr>
          <w:rFonts w:ascii="Times New Roman" w:hAnsi="Times New Roman" w:cs="Times New Roman" w:hint="eastAsia"/>
          <w:sz w:val="20"/>
          <w:szCs w:val="21"/>
        </w:rPr>
        <w:t xml:space="preserve">Scale bar: 20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/>
          <w:sz w:val="20"/>
          <w:szCs w:val="21"/>
        </w:rPr>
        <w:t>)</w:t>
      </w:r>
      <w:r>
        <w:rPr>
          <w:rFonts w:ascii="Times New Roman" w:hAnsi="Times New Roman" w:cs="Times New Roman" w:hint="eastAsia"/>
          <w:sz w:val="20"/>
          <w:szCs w:val="21"/>
        </w:rPr>
        <w:t>.</w:t>
      </w:r>
    </w:p>
    <w:p w14:paraId="49B312BA" w14:textId="77777777" w:rsidR="00AB66AF" w:rsidRDefault="002E5B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(I) </w:t>
      </w:r>
      <w:r>
        <w:rPr>
          <w:rFonts w:ascii="Times New Roman" w:hAnsi="Times New Roman" w:cs="Times New Roman" w:hint="eastAsia"/>
          <w:sz w:val="20"/>
          <w:szCs w:val="20"/>
        </w:rPr>
        <w:t xml:space="preserve">Cell death in HeLa cells cultured 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Glc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- medium with the indicated treatment for 18 hours (10 </w:t>
      </w:r>
      <w:proofErr w:type="spellStart"/>
      <w:r>
        <w:rPr>
          <w:rFonts w:ascii="Times New Roman" w:hAnsi="Times New Roman" w:cs="Times New Roman"/>
          <w:sz w:val="20"/>
          <w:szCs w:val="20"/>
        </w:rPr>
        <w:t>μ</w:t>
      </w:r>
      <w:r>
        <w:rPr>
          <w:rFonts w:ascii="Times New Roman" w:hAnsi="Times New Roman" w:cs="Times New Roman" w:hint="eastAsia"/>
          <w:sz w:val="20"/>
          <w:szCs w:val="20"/>
        </w:rPr>
        <w:t>M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FH-IN1, 5 mM metformin).</w:t>
      </w:r>
    </w:p>
    <w:p w14:paraId="75E247C1" w14:textId="77777777" w:rsidR="00AB66AF" w:rsidRDefault="002E5B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(J) </w:t>
      </w:r>
      <w:r>
        <w:rPr>
          <w:rFonts w:ascii="Times New Roman" w:hAnsi="Times New Roman" w:cs="Times New Roman"/>
          <w:sz w:val="20"/>
          <w:szCs w:val="20"/>
        </w:rPr>
        <w:t>Observation of the effects of various cell death inhibitors on cell morphology using differential interference contrast microscopy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</w:t>
      </w:r>
      <w:r>
        <w:rPr>
          <w:rFonts w:ascii="Times New Roman" w:hAnsi="Times New Roman" w:cs="Times New Roman" w:hint="eastAsia"/>
          <w:sz w:val="20"/>
          <w:szCs w:val="21"/>
        </w:rPr>
        <w:t xml:space="preserve">Scale bar: 100 </w:t>
      </w:r>
      <w:proofErr w:type="spellStart"/>
      <w:r>
        <w:rPr>
          <w:rFonts w:ascii="Times New Roman" w:hAnsi="Times New Roman" w:cs="Times New Roman"/>
          <w:sz w:val="20"/>
          <w:szCs w:val="21"/>
        </w:rPr>
        <w:t>μ</w:t>
      </w:r>
      <w:r>
        <w:rPr>
          <w:rFonts w:ascii="Times New Roman" w:hAnsi="Times New Roman" w:cs="Times New Roman" w:hint="eastAsia"/>
          <w:sz w:val="20"/>
          <w:szCs w:val="21"/>
        </w:rPr>
        <w:t>m</w:t>
      </w:r>
      <w:proofErr w:type="spellEnd"/>
      <w:r>
        <w:rPr>
          <w:rFonts w:ascii="Times New Roman" w:hAnsi="Times New Roman" w:cs="Times New Roman"/>
          <w:sz w:val="20"/>
          <w:szCs w:val="21"/>
        </w:rPr>
        <w:t>)</w:t>
      </w:r>
      <w:r>
        <w:rPr>
          <w:rFonts w:ascii="Times New Roman" w:hAnsi="Times New Roman" w:cs="Times New Roman" w:hint="eastAsia"/>
          <w:sz w:val="20"/>
          <w:szCs w:val="21"/>
        </w:rPr>
        <w:t>.</w:t>
      </w:r>
    </w:p>
    <w:p w14:paraId="04E79D52" w14:textId="77777777" w:rsidR="00AB66AF" w:rsidRDefault="002E5B2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sz w:val="20"/>
          <w:szCs w:val="21"/>
        </w:rPr>
        <w:t>For (</w:t>
      </w:r>
      <w:r>
        <w:rPr>
          <w:rFonts w:ascii="Times New Roman" w:hAnsi="Times New Roman" w:cs="Times New Roman"/>
          <w:sz w:val="20"/>
          <w:szCs w:val="21"/>
        </w:rPr>
        <w:t>B</w:t>
      </w:r>
      <w:r>
        <w:rPr>
          <w:rFonts w:ascii="Times New Roman" w:hAnsi="Times New Roman" w:cs="Times New Roman" w:hint="eastAsia"/>
          <w:sz w:val="20"/>
          <w:szCs w:val="21"/>
        </w:rPr>
        <w:t xml:space="preserve"> to </w:t>
      </w:r>
      <w:proofErr w:type="gramStart"/>
      <w:r>
        <w:rPr>
          <w:rFonts w:ascii="Times New Roman" w:hAnsi="Times New Roman" w:cs="Times New Roman" w:hint="eastAsia"/>
          <w:sz w:val="20"/>
          <w:szCs w:val="21"/>
        </w:rPr>
        <w:t>D )</w:t>
      </w:r>
      <w:proofErr w:type="gramEnd"/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 xml:space="preserve">n=4, data </w:t>
      </w:r>
      <w:r>
        <w:rPr>
          <w:rFonts w:ascii="Times New Roman" w:hAnsi="Times New Roman" w:cs="Times New Roman"/>
          <w:sz w:val="20"/>
          <w:szCs w:val="21"/>
        </w:rPr>
        <w:t>was presented in</w:t>
      </w:r>
      <w:r>
        <w:rPr>
          <w:rFonts w:ascii="Times New Roman" w:hAnsi="Times New Roman" w:cs="Times New Roman" w:hint="eastAsia"/>
          <w:sz w:val="20"/>
          <w:szCs w:val="21"/>
        </w:rPr>
        <w:t xml:space="preserve"> mean </w:t>
      </w:r>
      <w:r>
        <w:rPr>
          <w:rFonts w:ascii="Times New Roman" w:hAnsi="Times New Roman" w:cs="Times New Roman"/>
          <w:sz w:val="20"/>
          <w:szCs w:val="21"/>
        </w:rPr>
        <w:t>±</w:t>
      </w:r>
      <w:r>
        <w:rPr>
          <w:rFonts w:ascii="Times New Roman" w:hAnsi="Times New Roman" w:cs="Times New Roman" w:hint="eastAsia"/>
          <w:sz w:val="20"/>
          <w:szCs w:val="21"/>
        </w:rPr>
        <w:t xml:space="preserve"> SEM</w:t>
      </w:r>
      <w:r>
        <w:rPr>
          <w:rFonts w:ascii="Times New Roman" w:hAnsi="Times New Roman" w:cs="Times New Roman"/>
          <w:sz w:val="20"/>
          <w:szCs w:val="21"/>
        </w:rPr>
        <w:t>.</w:t>
      </w:r>
      <w:r>
        <w:rPr>
          <w:rFonts w:ascii="Times New Roman" w:hAnsi="Times New Roman" w:cs="Times New Roman" w:hint="eastAsia"/>
          <w:sz w:val="20"/>
          <w:szCs w:val="21"/>
        </w:rPr>
        <w:t xml:space="preserve"> for (I) n=3, 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ata are presented as mean ± SD</w:t>
      </w:r>
      <w:r>
        <w:rPr>
          <w:rFonts w:ascii="Times New Roman" w:hAnsi="Times New Roman" w:cs="Times New Roman" w:hint="eastAsia"/>
        </w:rPr>
        <w:t xml:space="preserve">; </w:t>
      </w:r>
      <w:r>
        <w:rPr>
          <w:rFonts w:ascii="Times New Roman" w:hAnsi="Times New Roman" w:cs="Times New Roman" w:hint="eastAsia"/>
          <w:sz w:val="20"/>
          <w:szCs w:val="21"/>
        </w:rPr>
        <w:t>ns, not significant, *p&lt;0.05, **p&lt;0.01</w:t>
      </w:r>
      <w:r>
        <w:rPr>
          <w:rFonts w:ascii="Times New Roman" w:hAnsi="Times New Roman" w:cs="Times New Roman"/>
          <w:sz w:val="20"/>
          <w:szCs w:val="21"/>
        </w:rPr>
        <w:t>,</w:t>
      </w:r>
      <w:r>
        <w:rPr>
          <w:rFonts w:ascii="Times New Roman" w:hAnsi="Times New Roman" w:cs="Times New Roman"/>
          <w:i/>
          <w:iCs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>***p&lt;0.01</w:t>
      </w:r>
      <w:r>
        <w:rPr>
          <w:rFonts w:ascii="Times New Roman" w:hAnsi="Times New Roman" w:cs="Times New Roman"/>
          <w:sz w:val="20"/>
          <w:szCs w:val="21"/>
        </w:rPr>
        <w:t>,</w:t>
      </w:r>
      <w:r>
        <w:rPr>
          <w:rFonts w:ascii="Times New Roman" w:hAnsi="Times New Roman" w:cs="Times New Roman" w:hint="eastAsia"/>
          <w:sz w:val="20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1"/>
        </w:rPr>
        <w:t>p</w:t>
      </w:r>
      <w:r>
        <w:rPr>
          <w:rFonts w:ascii="Times New Roman" w:hAnsi="Times New Roman" w:cs="Times New Roman" w:hint="eastAsia"/>
          <w:sz w:val="20"/>
          <w:szCs w:val="21"/>
        </w:rPr>
        <w:t xml:space="preserve"> values were calculated by a</w:t>
      </w:r>
      <w:r>
        <w:rPr>
          <w:rFonts w:ascii="Times New Roman" w:hAnsi="Times New Roman" w:cs="Times New Roman"/>
          <w:sz w:val="20"/>
          <w:szCs w:val="21"/>
        </w:rPr>
        <w:t>n</w:t>
      </w:r>
      <w:r>
        <w:rPr>
          <w:rFonts w:ascii="Times New Roman" w:hAnsi="Times New Roman" w:cs="Times New Roman" w:hint="eastAsia"/>
          <w:sz w:val="20"/>
          <w:szCs w:val="21"/>
        </w:rPr>
        <w:t xml:space="preserve"> unpaired two-tailed Student</w:t>
      </w:r>
      <w:r>
        <w:rPr>
          <w:rFonts w:ascii="Times New Roman" w:hAnsi="Times New Roman" w:cs="Times New Roman"/>
          <w:sz w:val="20"/>
          <w:szCs w:val="21"/>
        </w:rPr>
        <w:t>’s</w:t>
      </w:r>
      <w:r>
        <w:rPr>
          <w:rFonts w:ascii="Times New Roman" w:hAnsi="Times New Roman" w:cs="Times New Roman" w:hint="eastAsia"/>
          <w:sz w:val="20"/>
          <w:szCs w:val="21"/>
        </w:rPr>
        <w:t xml:space="preserve"> t-test. 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</w:p>
    <w:p w14:paraId="613D61D2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br w:type="page"/>
      </w:r>
    </w:p>
    <w:p w14:paraId="0ADEA1CA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noProof/>
          <w:sz w:val="20"/>
          <w:szCs w:val="21"/>
        </w:rPr>
        <w:lastRenderedPageBreak/>
        <w:drawing>
          <wp:inline distT="0" distB="0" distL="114300" distR="114300" wp14:anchorId="5489C833" wp14:editId="44D22731">
            <wp:extent cx="5261610" cy="6965315"/>
            <wp:effectExtent l="0" t="0" r="8890" b="6985"/>
            <wp:docPr id="3" name="图片 3" descr="演示文稿2_1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演示文稿2_11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7676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Figure S5</w:t>
      </w:r>
    </w:p>
    <w:p w14:paraId="5F5A498F" w14:textId="77777777" w:rsidR="00AB66AF" w:rsidRDefault="002E5B2B">
      <w:pPr>
        <w:numPr>
          <w:ilvl w:val="0"/>
          <w:numId w:val="6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 xml:space="preserve">Schematic diagram of disulfide stress in </w:t>
      </w:r>
      <w:proofErr w:type="spellStart"/>
      <w:r>
        <w:rPr>
          <w:rFonts w:ascii="Times New Roman" w:hAnsi="Times New Roman" w:cs="Times New Roman"/>
          <w:sz w:val="20"/>
          <w:szCs w:val="21"/>
        </w:rPr>
        <w:t>FH</w:t>
      </w:r>
      <w:r>
        <w:rPr>
          <w:rFonts w:ascii="Times New Roman" w:hAnsi="Times New Roman" w:cs="Times New Roman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/>
          <w:sz w:val="2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cells</w:t>
      </w:r>
      <w:r>
        <w:rPr>
          <w:rFonts w:ascii="Times New Roman" w:hAnsi="Times New Roman" w:cs="Times New Roman" w:hint="eastAsia"/>
          <w:sz w:val="20"/>
          <w:szCs w:val="21"/>
        </w:rPr>
        <w:t>.</w:t>
      </w:r>
    </w:p>
    <w:p w14:paraId="25C4D1BC" w14:textId="77777777" w:rsidR="00AB66AF" w:rsidRDefault="002E5B2B">
      <w:pPr>
        <w:numPr>
          <w:ilvl w:val="0"/>
          <w:numId w:val="6"/>
        </w:num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Venn diagram showing the overlap of proteins associated with up-regulated cysteine-containing peptides between (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Oe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SLC7A11 vs Vector control) 786-O and (Vector control vs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Oe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FH) UOK262 cells.</w:t>
      </w:r>
    </w:p>
    <w:p w14:paraId="0AAEEA86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 xml:space="preserve">(C) Protein-protein interaction (PPI) network analysis of up-regulated cysteine-containing proteins in the context of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Oe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SLC7A11 786-O and vector control UOK262 cells.</w:t>
      </w:r>
      <w:r>
        <w:rPr>
          <w:rFonts w:ascii="Times New Roman" w:hAnsi="Times New Roman" w:cs="Times New Roman"/>
          <w:sz w:val="20"/>
          <w:szCs w:val="21"/>
        </w:rPr>
        <w:t xml:space="preserve"> Actin cytoskeleton, cell junction, and cytoskeletal protein networks are represented</w:t>
      </w:r>
      <w:r>
        <w:rPr>
          <w:rFonts w:ascii="Times New Roman" w:hAnsi="Times New Roman" w:cs="Times New Roman" w:hint="eastAsia"/>
          <w:sz w:val="20"/>
          <w:szCs w:val="21"/>
        </w:rPr>
        <w:t xml:space="preserve"> in red dash </w:t>
      </w:r>
      <w:proofErr w:type="gramStart"/>
      <w:r>
        <w:rPr>
          <w:rFonts w:ascii="Times New Roman" w:hAnsi="Times New Roman" w:cs="Times New Roman" w:hint="eastAsia"/>
          <w:sz w:val="20"/>
          <w:szCs w:val="21"/>
        </w:rPr>
        <w:t xml:space="preserve">cycle </w:t>
      </w:r>
      <w:r>
        <w:rPr>
          <w:rFonts w:ascii="Times New Roman" w:hAnsi="Times New Roman" w:cs="Times New Roman"/>
          <w:sz w:val="20"/>
          <w:szCs w:val="21"/>
        </w:rPr>
        <w:t>.</w:t>
      </w:r>
      <w:proofErr w:type="gramEnd"/>
    </w:p>
    <w:p w14:paraId="7367C642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lastRenderedPageBreak/>
        <w:t xml:space="preserve">(D) </w:t>
      </w:r>
      <w:r>
        <w:rPr>
          <w:rFonts w:ascii="Times New Roman" w:hAnsi="Times New Roman" w:cs="Times New Roman"/>
          <w:sz w:val="20"/>
          <w:szCs w:val="21"/>
        </w:rPr>
        <w:t>Cysteine</w:t>
      </w:r>
      <w:r>
        <w:rPr>
          <w:rFonts w:ascii="Times New Roman" w:hAnsi="Times New Roman" w:cs="Times New Roman" w:hint="eastAsia"/>
          <w:sz w:val="20"/>
          <w:szCs w:val="21"/>
        </w:rPr>
        <w:t>-containing</w:t>
      </w:r>
      <w:r>
        <w:rPr>
          <w:rFonts w:ascii="Times New Roman" w:hAnsi="Times New Roman" w:cs="Times New Roman"/>
          <w:sz w:val="20"/>
          <w:szCs w:val="21"/>
        </w:rPr>
        <w:t xml:space="preserve"> sequences involved in disulfide bond formation in </w:t>
      </w:r>
      <w:proofErr w:type="spellStart"/>
      <w:r>
        <w:rPr>
          <w:rFonts w:ascii="Times New Roman" w:hAnsi="Times New Roman" w:cs="Times New Roman"/>
          <w:sz w:val="20"/>
          <w:szCs w:val="21"/>
        </w:rPr>
        <w:t>FH</w:t>
      </w:r>
      <w:r>
        <w:rPr>
          <w:rFonts w:ascii="Times New Roman" w:hAnsi="Times New Roman" w:cs="Times New Roman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/>
          <w:sz w:val="20"/>
          <w:szCs w:val="21"/>
        </w:rPr>
        <w:t xml:space="preserve"> cells</w:t>
      </w:r>
    </w:p>
    <w:p w14:paraId="6F2DB8ED" w14:textId="77777777" w:rsidR="00AB66AF" w:rsidRDefault="002E5B2B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sz w:val="20"/>
          <w:szCs w:val="21"/>
        </w:rPr>
        <w:t>(E-F)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 w:hint="eastAsia"/>
          <w:sz w:val="20"/>
          <w:szCs w:val="21"/>
        </w:rPr>
        <w:t xml:space="preserve">Subcellular distribution of proteins involved in abnormal disulfide bond formation in (E) </w:t>
      </w:r>
      <w:proofErr w:type="spellStart"/>
      <w:r>
        <w:rPr>
          <w:rFonts w:ascii="Times New Roman" w:hAnsi="Times New Roman" w:cs="Times New Roman" w:hint="eastAsia"/>
          <w:sz w:val="20"/>
          <w:szCs w:val="21"/>
        </w:rPr>
        <w:t>FH</w:t>
      </w:r>
      <w:r>
        <w:rPr>
          <w:rFonts w:ascii="Times New Roman" w:hAnsi="Times New Roman" w:cs="Times New Roman" w:hint="eastAsia"/>
          <w:sz w:val="20"/>
          <w:szCs w:val="21"/>
          <w:vertAlign w:val="superscript"/>
        </w:rPr>
        <w:t>deficient</w:t>
      </w:r>
      <w:proofErr w:type="spellEnd"/>
      <w:r>
        <w:rPr>
          <w:rFonts w:ascii="Times New Roman" w:hAnsi="Times New Roman" w:cs="Times New Roman" w:hint="eastAsia"/>
          <w:sz w:val="20"/>
          <w:szCs w:val="21"/>
        </w:rPr>
        <w:t xml:space="preserve"> UOK262 cells and (F) SCL7A11-overexpression 786-O </w:t>
      </w:r>
      <w:proofErr w:type="gramStart"/>
      <w:r>
        <w:rPr>
          <w:rFonts w:ascii="Times New Roman" w:hAnsi="Times New Roman" w:cs="Times New Roman" w:hint="eastAsia"/>
          <w:sz w:val="20"/>
          <w:szCs w:val="21"/>
        </w:rPr>
        <w:t>cells .</w:t>
      </w:r>
      <w:proofErr w:type="gramEnd"/>
      <w:r>
        <w:rPr>
          <w:rFonts w:ascii="Times New Roman" w:hAnsi="Times New Roman" w:cs="Times New Roman" w:hint="eastAsia"/>
          <w:sz w:val="20"/>
          <w:szCs w:val="21"/>
        </w:rPr>
        <w:t xml:space="preserve"> (Boxed area shows the proportion of proteins with abnormal disulfide bonds in the cytoplasm) </w:t>
      </w:r>
    </w:p>
    <w:p w14:paraId="00A0E3A8" w14:textId="77777777" w:rsidR="00AB66AF" w:rsidRDefault="00AB66AF"/>
    <w:sectPr w:rsidR="00AB66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4241B" w14:textId="77777777" w:rsidR="00B61F9B" w:rsidRDefault="00B61F9B" w:rsidP="006249CF">
      <w:r>
        <w:separator/>
      </w:r>
    </w:p>
  </w:endnote>
  <w:endnote w:type="continuationSeparator" w:id="0">
    <w:p w14:paraId="11927CF7" w14:textId="77777777" w:rsidR="00B61F9B" w:rsidRDefault="00B61F9B" w:rsidP="00624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B2AD" w14:textId="77777777" w:rsidR="006249CF" w:rsidRDefault="006249C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755686"/>
      <w:docPartObj>
        <w:docPartGallery w:val="Page Numbers (Bottom of Page)"/>
        <w:docPartUnique/>
      </w:docPartObj>
    </w:sdtPr>
    <w:sdtContent>
      <w:p w14:paraId="2F315B80" w14:textId="2AA6CDEC" w:rsidR="006249CF" w:rsidRDefault="006249CF">
        <w:pPr>
          <w:pStyle w:val="a7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A1C2F34" w14:textId="77777777" w:rsidR="006249CF" w:rsidRDefault="006249C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587C" w14:textId="77777777" w:rsidR="006249CF" w:rsidRDefault="006249C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3EDC" w14:textId="77777777" w:rsidR="00B61F9B" w:rsidRDefault="00B61F9B" w:rsidP="006249CF">
      <w:r>
        <w:separator/>
      </w:r>
    </w:p>
  </w:footnote>
  <w:footnote w:type="continuationSeparator" w:id="0">
    <w:p w14:paraId="507194F5" w14:textId="77777777" w:rsidR="00B61F9B" w:rsidRDefault="00B61F9B" w:rsidP="00624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8AE2" w14:textId="77777777" w:rsidR="006249CF" w:rsidRDefault="006249C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A65E7" w14:textId="77777777" w:rsidR="006249CF" w:rsidRDefault="006249C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B51F" w14:textId="77777777" w:rsidR="006249CF" w:rsidRDefault="006249C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17C532"/>
    <w:multiLevelType w:val="singleLevel"/>
    <w:tmpl w:val="8317C532"/>
    <w:lvl w:ilvl="0">
      <w:start w:val="7"/>
      <w:numFmt w:val="upperLetter"/>
      <w:suff w:val="nothing"/>
      <w:lvlText w:val="(%1-"/>
      <w:lvlJc w:val="left"/>
    </w:lvl>
  </w:abstractNum>
  <w:abstractNum w:abstractNumId="1" w15:restartNumberingAfterBreak="0">
    <w:nsid w:val="958A3F0D"/>
    <w:multiLevelType w:val="singleLevel"/>
    <w:tmpl w:val="958A3F0D"/>
    <w:lvl w:ilvl="0">
      <w:start w:val="6"/>
      <w:numFmt w:val="upperLetter"/>
      <w:suff w:val="space"/>
      <w:lvlText w:val="(%1)"/>
      <w:lvlJc w:val="left"/>
    </w:lvl>
  </w:abstractNum>
  <w:abstractNum w:abstractNumId="2" w15:restartNumberingAfterBreak="0">
    <w:nsid w:val="DF734E42"/>
    <w:multiLevelType w:val="singleLevel"/>
    <w:tmpl w:val="DF734E42"/>
    <w:lvl w:ilvl="0">
      <w:start w:val="1"/>
      <w:numFmt w:val="upperLetter"/>
      <w:suff w:val="space"/>
      <w:lvlText w:val="(%1)"/>
      <w:lvlJc w:val="left"/>
    </w:lvl>
  </w:abstractNum>
  <w:abstractNum w:abstractNumId="3" w15:restartNumberingAfterBreak="0">
    <w:nsid w:val="41A58B60"/>
    <w:multiLevelType w:val="singleLevel"/>
    <w:tmpl w:val="41A58B60"/>
    <w:lvl w:ilvl="0">
      <w:start w:val="1"/>
      <w:numFmt w:val="upperLetter"/>
      <w:suff w:val="space"/>
      <w:lvlText w:val="(%1)"/>
      <w:lvlJc w:val="left"/>
    </w:lvl>
  </w:abstractNum>
  <w:abstractNum w:abstractNumId="4" w15:restartNumberingAfterBreak="0">
    <w:nsid w:val="48D29AE5"/>
    <w:multiLevelType w:val="singleLevel"/>
    <w:tmpl w:val="48D29AE5"/>
    <w:lvl w:ilvl="0">
      <w:start w:val="4"/>
      <w:numFmt w:val="upperLetter"/>
      <w:suff w:val="nothing"/>
      <w:lvlText w:val="(%1-"/>
      <w:lvlJc w:val="left"/>
    </w:lvl>
  </w:abstractNum>
  <w:abstractNum w:abstractNumId="5" w15:restartNumberingAfterBreak="0">
    <w:nsid w:val="7C246237"/>
    <w:multiLevelType w:val="singleLevel"/>
    <w:tmpl w:val="7C246237"/>
    <w:lvl w:ilvl="0">
      <w:start w:val="1"/>
      <w:numFmt w:val="upperLetter"/>
      <w:suff w:val="space"/>
      <w:lvlText w:val="(%1)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M3YmVjYzMxMThjZTk5NTk0YzQ5NWUzOTUyMTcxYmQifQ=="/>
  </w:docVars>
  <w:rsids>
    <w:rsidRoot w:val="00AB66AF"/>
    <w:rsid w:val="002E5B2B"/>
    <w:rsid w:val="006249CF"/>
    <w:rsid w:val="008C5BEC"/>
    <w:rsid w:val="00AB66AF"/>
    <w:rsid w:val="00B61F9B"/>
    <w:rsid w:val="03CF6ED5"/>
    <w:rsid w:val="04DC3796"/>
    <w:rsid w:val="13083049"/>
    <w:rsid w:val="148C246A"/>
    <w:rsid w:val="19BB23AC"/>
    <w:rsid w:val="23095F67"/>
    <w:rsid w:val="2B4E7A1F"/>
    <w:rsid w:val="2F234AE5"/>
    <w:rsid w:val="355D78FF"/>
    <w:rsid w:val="410E1895"/>
    <w:rsid w:val="42C228F6"/>
    <w:rsid w:val="45002E9F"/>
    <w:rsid w:val="4CFE497D"/>
    <w:rsid w:val="54E20166"/>
    <w:rsid w:val="59F355A3"/>
    <w:rsid w:val="5EFC72CD"/>
    <w:rsid w:val="69D55357"/>
    <w:rsid w:val="6E920CE8"/>
    <w:rsid w:val="6F0D763F"/>
    <w:rsid w:val="7E3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509F7A"/>
  <w15:docId w15:val="{B5DA79E5-CEC0-43FA-ABF9-EB01B32B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styleId="a4">
    <w:name w:val="annotation reference"/>
    <w:basedOn w:val="a0"/>
    <w:uiPriority w:val="99"/>
    <w:qFormat/>
    <w:rPr>
      <w:sz w:val="16"/>
      <w:szCs w:val="16"/>
    </w:rPr>
  </w:style>
  <w:style w:type="paragraph" w:styleId="a5">
    <w:name w:val="header"/>
    <w:basedOn w:val="a"/>
    <w:link w:val="a6"/>
    <w:rsid w:val="00624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249C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624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249C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xqianmedres@njmu.edu.cn(Q.X),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1469</Words>
  <Characters>8374</Characters>
  <Application>Microsoft Office Word</Application>
  <DocSecurity>0</DocSecurity>
  <Lines>69</Lines>
  <Paragraphs>19</Paragraphs>
  <ScaleCrop>false</ScaleCrop>
  <Company/>
  <LinksUpToDate>false</LinksUpToDate>
  <CharactersWithSpaces>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苗苗</dc:creator>
  <cp:lastModifiedBy>Guowang Xu</cp:lastModifiedBy>
  <cp:revision>5</cp:revision>
  <dcterms:created xsi:type="dcterms:W3CDTF">2024-10-11T01:47:00Z</dcterms:created>
  <dcterms:modified xsi:type="dcterms:W3CDTF">2025-01-22T08:48:00Z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A71B65FA503047A18279355DBDE0D9D2_13</vt:lpwstr>
  </property>
  <property fmtid="{D5CDD505-2E9C-101B-9397-08002B2CF9AE}" pid="4" name="KSOTemplateDocerSaveRecord">
    <vt:lpwstr>eyJoZGlkIjoiYjViZWM1OGE3MjI3MWM3ZjAyMDA1MzQ3NGIxNWQwMzgiLCJ1c2VySWQiOiIyNDMzNjc3MTgifQ==</vt:lpwstr>
  </property>
</Properties>
</file>