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3557A1" w14:textId="77777777" w:rsidR="007C2ABA" w:rsidRPr="00D65129" w:rsidRDefault="007C2ABA" w:rsidP="007C2ABA">
      <w:pPr>
        <w:widowControl/>
        <w:wordWrap/>
        <w:autoSpaceDE/>
        <w:autoSpaceDN/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651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S1. The </w:t>
      </w:r>
      <w:proofErr w:type="gramStart"/>
      <w:r w:rsidRPr="00D651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most commonly implicated</w:t>
      </w:r>
      <w:proofErr w:type="gramEnd"/>
      <w:r w:rsidRPr="00D651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drugs categorized by ATC code 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951"/>
        <w:gridCol w:w="1639"/>
        <w:gridCol w:w="2036"/>
        <w:gridCol w:w="2036"/>
        <w:gridCol w:w="2035"/>
      </w:tblGrid>
      <w:tr w:rsidR="007C2ABA" w:rsidRPr="00D65129" w14:paraId="287BB759" w14:textId="77777777" w:rsidTr="00B23E85">
        <w:trPr>
          <w:trHeight w:val="57"/>
        </w:trPr>
        <w:tc>
          <w:tcPr>
            <w:tcW w:w="2172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6FB8D8" w14:textId="77777777" w:rsidR="007C2ABA" w:rsidRPr="00D65129" w:rsidRDefault="007C2ABA" w:rsidP="00B23E8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130BF7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 xml:space="preserve">ATC code </w:t>
            </w:r>
          </w:p>
        </w:tc>
        <w:tc>
          <w:tcPr>
            <w:tcW w:w="743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BEBFDF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Total</w:t>
            </w:r>
          </w:p>
          <w:p w14:paraId="07D3B03F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=14,864</w:t>
            </w:r>
            <w:r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 xml:space="preserve"> (%)</w:t>
            </w:r>
          </w:p>
        </w:tc>
        <w:tc>
          <w:tcPr>
            <w:tcW w:w="743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1D1962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&lt; 65 years</w:t>
            </w:r>
          </w:p>
          <w:p w14:paraId="7A639CCA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=11,427</w:t>
            </w:r>
            <w:r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 xml:space="preserve"> (%)</w:t>
            </w:r>
          </w:p>
        </w:tc>
        <w:tc>
          <w:tcPr>
            <w:tcW w:w="743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82E991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≥ 65 years</w:t>
            </w:r>
          </w:p>
          <w:p w14:paraId="6B474700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=3,437</w:t>
            </w:r>
            <w:r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 xml:space="preserve"> (%)</w:t>
            </w:r>
          </w:p>
        </w:tc>
      </w:tr>
      <w:tr w:rsidR="007C2ABA" w:rsidRPr="00D65129" w14:paraId="4DA02718" w14:textId="77777777" w:rsidTr="00B23E85">
        <w:trPr>
          <w:trHeight w:val="57"/>
        </w:trPr>
        <w:tc>
          <w:tcPr>
            <w:tcW w:w="2172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359DFC" w14:textId="77777777" w:rsidR="007C2ABA" w:rsidRPr="00D65129" w:rsidRDefault="007C2ABA" w:rsidP="00B23E8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FA9F6A" w14:textId="77777777" w:rsidR="007C2ABA" w:rsidRPr="00D65129" w:rsidRDefault="007C2ABA" w:rsidP="00B23E8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43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C2A1AA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18842</w:t>
            </w:r>
          </w:p>
        </w:tc>
        <w:tc>
          <w:tcPr>
            <w:tcW w:w="743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C0CFDA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14690</w:t>
            </w:r>
          </w:p>
        </w:tc>
        <w:tc>
          <w:tcPr>
            <w:tcW w:w="743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F2908C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4152</w:t>
            </w:r>
          </w:p>
        </w:tc>
      </w:tr>
      <w:tr w:rsidR="007C2ABA" w:rsidRPr="00D65129" w14:paraId="75DF12D1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08B490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Analgesic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03C0EB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N02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0CD197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4214 (22.4)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D135A4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3159 (21.5)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03BFBA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1055 (25.4)</w:t>
            </w:r>
          </w:p>
        </w:tc>
      </w:tr>
      <w:tr w:rsidR="007C2ABA" w:rsidRPr="00D65129" w14:paraId="6720B977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E1CA60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Contrast media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1D6E76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V08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37771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3785 (20.1)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A9E3F8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2960 (20.1)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9B8A98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825 (19.8)</w:t>
            </w:r>
          </w:p>
        </w:tc>
      </w:tr>
      <w:tr w:rsidR="007C2ABA" w:rsidRPr="00D65129" w14:paraId="20398125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77F8AC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Anti-bacterial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8BD4A6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J01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69A904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3681 (19.5)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85C796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2881 (19.6)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4683C3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800 (19.3)</w:t>
            </w:r>
          </w:p>
        </w:tc>
      </w:tr>
      <w:tr w:rsidR="007C2ABA" w:rsidRPr="00D65129" w14:paraId="21C45027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1C3B58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Anti-inflammatory and anti-rheumatic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1D83C9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M01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558BE4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1642 (8.7)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E46373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1450 (9.9)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80067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192 (4.6)</w:t>
            </w:r>
          </w:p>
        </w:tc>
      </w:tr>
      <w:tr w:rsidR="007C2ABA" w:rsidRPr="00D65129" w14:paraId="14B3E5D6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43AEC1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Drugs for acid related disorders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93D9A2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A02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10C8D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716 (3.8)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1B2889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550 (3.7)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EEC2CC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166 (4.0)</w:t>
            </w:r>
          </w:p>
        </w:tc>
      </w:tr>
      <w:tr w:rsidR="007C2ABA" w:rsidRPr="00D65129" w14:paraId="3DC875A5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84EF2C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Anti-epileptic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D8602D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N03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EE551F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578 (3.1)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4457A2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511 (3.5)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E2C5BB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67 (1.6)</w:t>
            </w:r>
          </w:p>
        </w:tc>
      </w:tr>
      <w:tr w:rsidR="007C2ABA" w:rsidRPr="00D65129" w14:paraId="2F29B5B3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560532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Drugs for functional gastrointestinal disorders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12293A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A03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C47CA6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385 (2.0)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EEB954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331 (2.2)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48C13B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54 (1.3)</w:t>
            </w:r>
          </w:p>
        </w:tc>
      </w:tr>
      <w:tr w:rsidR="007C2ABA" w:rsidRPr="00D65129" w14:paraId="01952AB4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2C4F85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Anesthetic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F383B3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N01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103088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253 (1.3)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22CEAF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190 (1.3)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600463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63 (1.5)</w:t>
            </w:r>
          </w:p>
        </w:tc>
      </w:tr>
      <w:tr w:rsidR="007C2ABA" w:rsidRPr="00D65129" w14:paraId="7691E498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93DB9C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Anti-neoplastic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5CCD90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L01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46BCBE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232 (1.2)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C39E0B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160 (1.1)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92B761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72 (1.7)</w:t>
            </w:r>
          </w:p>
        </w:tc>
      </w:tr>
      <w:tr w:rsidR="007C2ABA" w:rsidRPr="00D65129" w14:paraId="7D185C98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FB9739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Anti-thrombotic agents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E5573A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B01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5006AB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213 (1.1)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1C833E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151 (1.0)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E3D968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62 (1.5)</w:t>
            </w:r>
          </w:p>
        </w:tc>
      </w:tr>
      <w:tr w:rsidR="007C2ABA" w:rsidRPr="00D65129" w14:paraId="5CBFCBF0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A5300D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Cough and cold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312DE1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R05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B9CB55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199 (1.1)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BA575D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152 (1.0)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B682AD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47 (1.1)</w:t>
            </w:r>
          </w:p>
        </w:tc>
      </w:tr>
      <w:tr w:rsidR="007C2ABA" w:rsidRPr="00D65129" w14:paraId="5D81ACB2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FF8CA8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Anti-histamines</w:t>
            </w:r>
            <w:proofErr w:type="gramEnd"/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 xml:space="preserve"> for systemic use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C3D409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R06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AA304A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183 (1.0)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0B6A9D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148 (1.0)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05D9CF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35 (0.8)</w:t>
            </w:r>
          </w:p>
        </w:tc>
      </w:tr>
      <w:tr w:rsidR="007C2ABA" w:rsidRPr="00D65129" w14:paraId="13062E17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CB01FA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Psycholeptic</w:t>
            </w:r>
            <w:proofErr w:type="spellEnd"/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 xml:space="preserve">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17C171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N05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64DBED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172 (0.9)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55DEB4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120 (0.8)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4D5D6E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52 (1.3)</w:t>
            </w:r>
          </w:p>
        </w:tc>
      </w:tr>
      <w:tr w:rsidR="007C2ABA" w:rsidRPr="00D65129" w14:paraId="74C909F9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22D5C2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Anti-mycobacterial drugs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6F7687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J04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22E70C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167 (</w:t>
            </w:r>
            <w:r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0.9</w:t>
            </w: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066E35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109 (0.7)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BEBF99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58 (1.4)</w:t>
            </w:r>
          </w:p>
        </w:tc>
      </w:tr>
      <w:tr w:rsidR="007C2ABA" w:rsidRPr="00D65129" w14:paraId="7893C147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909AE7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Calcium channel blockers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937D17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C08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32A7C8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107 (0.6)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5B87FC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62 (0.4)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7CB0B5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45 (1.1)</w:t>
            </w:r>
          </w:p>
        </w:tc>
      </w:tr>
      <w:tr w:rsidR="007C2ABA" w:rsidRPr="00D65129" w14:paraId="726F64DC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6AC378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Agents acting on the renin-angiotensin system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D9A40B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C09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76FE7A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101 (0.5)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D8F45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58 (0.3)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E3B22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43 (1.0)</w:t>
            </w:r>
          </w:p>
        </w:tc>
      </w:tr>
      <w:tr w:rsidR="007C2ABA" w:rsidRPr="00D65129" w14:paraId="5446C8C0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7D4023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Psychoanaleptics</w:t>
            </w:r>
            <w:proofErr w:type="spellEnd"/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124E0F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N06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49A35E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95 (0.5)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D01D2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53 (0.3)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0BC9B9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42 (1.0)</w:t>
            </w:r>
          </w:p>
        </w:tc>
      </w:tr>
      <w:tr w:rsidR="007C2ABA" w:rsidRPr="00D65129" w14:paraId="1B93C8B9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90420C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Lipid modifying agents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428719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C10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45A186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86 (0.5)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526A8B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53 (0.3)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CE40AB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33 (0.8)</w:t>
            </w:r>
          </w:p>
        </w:tc>
      </w:tr>
      <w:tr w:rsidR="007C2ABA" w:rsidRPr="00D65129" w14:paraId="2E645997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882A91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lastRenderedPageBreak/>
              <w:t>Blood substitutes and perfusion solutions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5A97B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B05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D3C55A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83 (0.4)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46D64C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52 (0.3)</w:t>
            </w:r>
          </w:p>
        </w:tc>
        <w:tc>
          <w:tcPr>
            <w:tcW w:w="7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98222F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31 (0.7)</w:t>
            </w:r>
          </w:p>
        </w:tc>
      </w:tr>
      <w:tr w:rsidR="007C2ABA" w:rsidRPr="00D65129" w14:paraId="3F8EC6FE" w14:textId="77777777" w:rsidTr="00B23E85">
        <w:trPr>
          <w:trHeight w:val="57"/>
        </w:trPr>
        <w:tc>
          <w:tcPr>
            <w:tcW w:w="2172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CDBAB7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color w:val="000000"/>
                <w:kern w:val="24"/>
                <w:sz w:val="24"/>
                <w:szCs w:val="24"/>
              </w:rPr>
              <w:t>Diuretic drugs</w:t>
            </w:r>
          </w:p>
        </w:tc>
        <w:tc>
          <w:tcPr>
            <w:tcW w:w="598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0D58D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C03</w:t>
            </w:r>
          </w:p>
        </w:tc>
        <w:tc>
          <w:tcPr>
            <w:tcW w:w="743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8D383E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50 (0.3)</w:t>
            </w:r>
          </w:p>
        </w:tc>
        <w:tc>
          <w:tcPr>
            <w:tcW w:w="743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B3A14D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19 (0.1)</w:t>
            </w:r>
          </w:p>
        </w:tc>
        <w:tc>
          <w:tcPr>
            <w:tcW w:w="743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3FEDB3" w14:textId="77777777" w:rsidR="007C2ABA" w:rsidRPr="00D65129" w:rsidRDefault="007C2ABA" w:rsidP="00B23E85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color w:val="000000"/>
                <w:kern w:val="24"/>
                <w:sz w:val="24"/>
                <w:szCs w:val="24"/>
              </w:rPr>
              <w:t>31 (0.7)</w:t>
            </w:r>
          </w:p>
        </w:tc>
      </w:tr>
    </w:tbl>
    <w:p w14:paraId="6374C561" w14:textId="77777777" w:rsidR="007C2ABA" w:rsidRDefault="007C2ABA" w:rsidP="007C2ABA">
      <w:pPr>
        <w:widowControl/>
        <w:wordWrap/>
        <w:autoSpaceDE/>
        <w:autoSpaceDN/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Values represent numbers of cases with percentages in parentheses. ATC, anatomical therapeutic chemical. </w:t>
      </w:r>
    </w:p>
    <w:p w14:paraId="11C5028B" w14:textId="77777777" w:rsidR="007C2ABA" w:rsidRDefault="007C2ABA" w:rsidP="007C2ABA">
      <w:pPr>
        <w:widowControl/>
        <w:wordWrap/>
        <w:autoSpaceDE/>
        <w:autoSpaceDN/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DFF3BFA" w14:textId="77777777" w:rsidR="007C2ABA" w:rsidRPr="00D65129" w:rsidRDefault="007C2ABA" w:rsidP="007C2ABA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65129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lastRenderedPageBreak/>
        <w:t>Table S</w:t>
      </w:r>
      <w:r w:rsidRPr="00D651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D65129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. </w:t>
      </w:r>
      <w:r w:rsidRPr="00D651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Clinical manifestations of ADRs classified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according to</w:t>
      </w:r>
      <w:r w:rsidRPr="00D6512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WHO-ART SOC 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567"/>
        <w:gridCol w:w="1899"/>
        <w:gridCol w:w="1898"/>
        <w:gridCol w:w="1898"/>
        <w:gridCol w:w="1435"/>
      </w:tblGrid>
      <w:tr w:rsidR="007C2ABA" w:rsidRPr="00D65129" w14:paraId="1E24599B" w14:textId="77777777" w:rsidTr="00B23E85">
        <w:trPr>
          <w:trHeight w:val="20"/>
        </w:trPr>
        <w:tc>
          <w:tcPr>
            <w:tcW w:w="2397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ACC979" w14:textId="77777777" w:rsidR="007C2ABA" w:rsidRPr="00D65129" w:rsidRDefault="007C2ABA" w:rsidP="00B23E85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93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BA1720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>Total</w:t>
            </w:r>
          </w:p>
          <w:p w14:paraId="4C15FD3E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>n</w:t>
            </w:r>
            <w:r w:rsidRPr="00D65129"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>=14,864</w:t>
            </w:r>
            <w:r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 xml:space="preserve"> (%</w:t>
            </w:r>
            <w:r w:rsidRPr="00D65129"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>)</w:t>
            </w:r>
          </w:p>
        </w:tc>
        <w:tc>
          <w:tcPr>
            <w:tcW w:w="693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A10C78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>&lt; 65 years</w:t>
            </w:r>
          </w:p>
          <w:p w14:paraId="7767FC01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>n</w:t>
            </w:r>
            <w:r w:rsidRPr="00D65129"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>=11,427</w:t>
            </w:r>
            <w:r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 xml:space="preserve"> (%</w:t>
            </w:r>
            <w:r w:rsidRPr="00D65129"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>)</w:t>
            </w:r>
          </w:p>
        </w:tc>
        <w:tc>
          <w:tcPr>
            <w:tcW w:w="693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3BBD35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>≥ 65 years</w:t>
            </w:r>
          </w:p>
          <w:p w14:paraId="6DD67AFC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>n</w:t>
            </w:r>
            <w:r w:rsidRPr="00D65129"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>=3,437</w:t>
            </w:r>
            <w:r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 xml:space="preserve"> (%</w:t>
            </w:r>
            <w:r w:rsidRPr="00D65129"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>)</w:t>
            </w:r>
          </w:p>
        </w:tc>
        <w:tc>
          <w:tcPr>
            <w:tcW w:w="524" w:type="pct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390291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2F46E0">
              <w:rPr>
                <w:rFonts w:ascii="Times New Roman" w:eastAsia="Gulim" w:hAnsi="Times New Roman" w:cs="Times New Roman"/>
                <w:i/>
                <w:iCs/>
                <w:kern w:val="24"/>
                <w:sz w:val="24"/>
                <w:szCs w:val="24"/>
              </w:rPr>
              <w:t>P</w:t>
            </w:r>
            <w:r w:rsidRPr="00D65129"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 xml:space="preserve"> value</w:t>
            </w:r>
          </w:p>
        </w:tc>
      </w:tr>
      <w:tr w:rsidR="007C2ABA" w:rsidRPr="00D65129" w14:paraId="43095A33" w14:textId="77777777" w:rsidTr="00B23E85">
        <w:trPr>
          <w:trHeight w:val="317"/>
        </w:trPr>
        <w:tc>
          <w:tcPr>
            <w:tcW w:w="2397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8E5C7B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 xml:space="preserve">WHO-ART SOC </w:t>
            </w:r>
          </w:p>
        </w:tc>
        <w:tc>
          <w:tcPr>
            <w:tcW w:w="693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7EDE55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>18842</w:t>
            </w:r>
          </w:p>
        </w:tc>
        <w:tc>
          <w:tcPr>
            <w:tcW w:w="693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244244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>14690</w:t>
            </w:r>
          </w:p>
        </w:tc>
        <w:tc>
          <w:tcPr>
            <w:tcW w:w="693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0EE6F3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Gulim" w:hAnsi="Times New Roman" w:cs="Times New Roman"/>
                <w:kern w:val="24"/>
                <w:sz w:val="24"/>
                <w:szCs w:val="24"/>
              </w:rPr>
              <w:t>4152</w:t>
            </w:r>
          </w:p>
        </w:tc>
        <w:tc>
          <w:tcPr>
            <w:tcW w:w="524" w:type="pct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BEAD41" w14:textId="77777777" w:rsidR="007C2ABA" w:rsidRPr="00D65129" w:rsidRDefault="007C2ABA" w:rsidP="00B23E85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</w:p>
        </w:tc>
      </w:tr>
      <w:tr w:rsidR="007C2ABA" w:rsidRPr="00D65129" w14:paraId="744E55B2" w14:textId="77777777" w:rsidTr="00B23E85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58D62A39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Skin and Appendages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1EA26D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8530 (45.3)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4A01A5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6940 (47.2)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2DECD0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1590 (38.3)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E2A12F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7C2ABA" w:rsidRPr="00D65129" w14:paraId="2797F089" w14:textId="77777777" w:rsidTr="00B23E85">
        <w:trPr>
          <w:trHeight w:val="318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7C3A94C2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Gastro-intestinal system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69C37F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5049 (26.8)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7DC410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3695 (25.2)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78D6D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1354 (32.6)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5972D9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7C2ABA" w:rsidRPr="00D65129" w14:paraId="752CBEAD" w14:textId="77777777" w:rsidTr="00B23E85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0AF37B5C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Central and peripheral Nervous System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025C1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2378 (12.6)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4532D6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1817 (12.4)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BBE76D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561 (13.5)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AA1679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0.055</w:t>
            </w:r>
          </w:p>
        </w:tc>
      </w:tr>
      <w:tr w:rsidR="007C2ABA" w:rsidRPr="00D65129" w14:paraId="2B97597F" w14:textId="77777777" w:rsidTr="00B23E85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509BDED2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 xml:space="preserve">Body </w:t>
            </w:r>
            <w:proofErr w:type="gramStart"/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as a Whole General</w:t>
            </w:r>
            <w:proofErr w:type="gramEnd"/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 xml:space="preserve">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BFF9EE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1963 (10.4)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E3D88F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1536 (10.5)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F7A928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427 (10.3)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21611C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0.749</w:t>
            </w:r>
          </w:p>
        </w:tc>
      </w:tr>
      <w:tr w:rsidR="007C2ABA" w:rsidRPr="00D65129" w14:paraId="714FBB84" w14:textId="77777777" w:rsidTr="00B23E85">
        <w:trPr>
          <w:trHeight w:val="318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68512D4F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Respiratory system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44172E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1730 (9.2)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39ED45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1419 (9.7)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503454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311 (7.5)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F44032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7C2ABA" w:rsidRPr="00D65129" w14:paraId="601193FB" w14:textId="77777777" w:rsidTr="00B23E85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1AD9B2D0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Heart related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D92C8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761 (4.0)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E4C57F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540 (3.7)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794D82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221 (5.3)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9F7327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7C2ABA" w:rsidRPr="00D65129" w14:paraId="4B11B10C" w14:textId="77777777" w:rsidTr="00B23E85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1D66E4D8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Anaphylaxis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65F216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654 (3.5)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04F1A2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521 (3.5)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B6C42B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133 (3.2)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908A2D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0.273</w:t>
            </w:r>
          </w:p>
        </w:tc>
      </w:tr>
      <w:tr w:rsidR="007C2ABA" w:rsidRPr="00D65129" w14:paraId="5A1B923D" w14:textId="77777777" w:rsidTr="00B23E85">
        <w:trPr>
          <w:trHeight w:val="318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00C1E4E4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Psychiatric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76B5E7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401 (2.1)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2D25CD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309 (2.1)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10085F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92 (2.2)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1DED0B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0.658</w:t>
            </w:r>
          </w:p>
        </w:tc>
      </w:tr>
      <w:tr w:rsidR="007C2ABA" w:rsidRPr="00D65129" w14:paraId="080B17C2" w14:textId="77777777" w:rsidTr="00B23E85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6EC626CB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Blood related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CB2485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298 (1.6)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44D604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204 (1.4)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306CF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94 (2.3)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B9053F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&lt;0.001</w:t>
            </w:r>
          </w:p>
        </w:tc>
      </w:tr>
      <w:tr w:rsidR="007C2ABA" w:rsidRPr="00D65129" w14:paraId="1FC6153A" w14:textId="77777777" w:rsidTr="00B23E85">
        <w:trPr>
          <w:trHeight w:val="318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2C9B2719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Urinary system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37B7B5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249 (1.3)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8F7B7D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172 (1.2)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8130FF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77 (1.9)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415E29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0.003</w:t>
            </w:r>
          </w:p>
        </w:tc>
      </w:tr>
      <w:tr w:rsidR="007C2ABA" w:rsidRPr="00D65129" w14:paraId="12306887" w14:textId="77777777" w:rsidTr="00B23E85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0D290CBE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Liver and biliary system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DA911D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188 (1.0)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FDF94D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157 (1.1)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51CAE1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31 (0.7)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E0CD49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0.042</w:t>
            </w:r>
          </w:p>
        </w:tc>
      </w:tr>
      <w:tr w:rsidR="007C2ABA" w:rsidRPr="00D65129" w14:paraId="312D4F03" w14:textId="77777777" w:rsidTr="00B23E85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6626C8F3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Musculo</w:t>
            </w:r>
            <w:r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s</w:t>
            </w: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keletal System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F7FE2C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152 (0.8)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DECD67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111 (0.8)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7AC627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41 (1.0)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10A8ED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0.171</w:t>
            </w:r>
          </w:p>
        </w:tc>
      </w:tr>
      <w:tr w:rsidR="007C2ABA" w:rsidRPr="00D65129" w14:paraId="65D993B3" w14:textId="77777777" w:rsidTr="00B23E85">
        <w:trPr>
          <w:trHeight w:val="318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323CE170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Liver and biliary system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14AC5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188 (1.0)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BE538A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157 (1.1)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97A529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31 (0.7)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A7C912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0.042</w:t>
            </w:r>
          </w:p>
        </w:tc>
      </w:tr>
      <w:tr w:rsidR="007C2ABA" w:rsidRPr="00D65129" w14:paraId="1F194F82" w14:textId="77777777" w:rsidTr="00B23E85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670423E6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Vision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E221A6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119 (0.6)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3190C9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104 (0.7)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8C1A55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15 (0.4)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DAE1E8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0.003</w:t>
            </w:r>
          </w:p>
        </w:tc>
      </w:tr>
      <w:tr w:rsidR="007C2ABA" w:rsidRPr="00D65129" w14:paraId="54E0C655" w14:textId="77777777" w:rsidTr="00B23E85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290BF9FB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Application site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81DE29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68 (0.4)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34ABC7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44 (0.3)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AEC5D1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24 (0.6)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E79235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0.027</w:t>
            </w:r>
          </w:p>
        </w:tc>
      </w:tr>
      <w:tr w:rsidR="007C2ABA" w:rsidRPr="00D65129" w14:paraId="416B7929" w14:textId="77777777" w:rsidTr="00B23E85">
        <w:trPr>
          <w:trHeight w:val="318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4E2584DE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Vascular (extracardiac) disorders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671843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67 (0.4)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1A6D1F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50 (0.3)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D9339A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17 (0.4)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D5FA8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0.509</w:t>
            </w:r>
          </w:p>
        </w:tc>
      </w:tr>
      <w:tr w:rsidR="007C2ABA" w:rsidRPr="00D65129" w14:paraId="0D204C95" w14:textId="77777777" w:rsidTr="00B23E85">
        <w:trPr>
          <w:trHeight w:val="317"/>
        </w:trPr>
        <w:tc>
          <w:tcPr>
            <w:tcW w:w="23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5313FE86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SCAR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183259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36 (0.2)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5047BD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27 (0.2)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DCFB79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9 (0.2)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A81452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0.668</w:t>
            </w:r>
          </w:p>
        </w:tc>
      </w:tr>
      <w:tr w:rsidR="007C2ABA" w:rsidRPr="00D65129" w14:paraId="5A91FF35" w14:textId="77777777" w:rsidTr="00B23E85">
        <w:trPr>
          <w:trHeight w:val="318"/>
        </w:trPr>
        <w:tc>
          <w:tcPr>
            <w:tcW w:w="2397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227" w:type="dxa"/>
              <w:bottom w:w="0" w:type="dxa"/>
              <w:right w:w="15" w:type="dxa"/>
            </w:tcMar>
            <w:vAlign w:val="center"/>
            <w:hideMark/>
          </w:tcPr>
          <w:p w14:paraId="2B26ABD9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Others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9B74C2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90 (0.5)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DAF08C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74 (0.5)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4AFBEE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16 (0.4)</w:t>
            </w:r>
          </w:p>
        </w:tc>
        <w:tc>
          <w:tcPr>
            <w:tcW w:w="524" w:type="pct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AFC7D6" w14:textId="77777777" w:rsidR="007C2ABA" w:rsidRPr="00D65129" w:rsidRDefault="007C2ABA" w:rsidP="00B23E85">
            <w:pPr>
              <w:widowControl/>
              <w:autoSpaceDE/>
              <w:autoSpaceDN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24"/>
                <w:szCs w:val="24"/>
              </w:rPr>
            </w:pPr>
            <w:r w:rsidRPr="00D65129">
              <w:rPr>
                <w:rFonts w:ascii="Times New Roman" w:eastAsia="Malgun Gothic" w:hAnsi="Times New Roman" w:cs="Times New Roman"/>
                <w:kern w:val="24"/>
                <w:sz w:val="24"/>
                <w:szCs w:val="24"/>
              </w:rPr>
              <w:t>0.329</w:t>
            </w:r>
          </w:p>
        </w:tc>
      </w:tr>
    </w:tbl>
    <w:p w14:paraId="2DF88360" w14:textId="77777777" w:rsidR="007C2ABA" w:rsidRPr="00432F41" w:rsidRDefault="007C2ABA" w:rsidP="007C2ABA">
      <w:pPr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Del="00F37C28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Values represent numbers of cases with percentages in parentheses. </w:t>
      </w:r>
      <w:r w:rsidRPr="0072728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values were obtained from the </w:t>
      </w:r>
      <w:r w:rsidRPr="00F37C28">
        <w:rPr>
          <w:rFonts w:ascii="Times New Roman" w:hAnsi="Times New Roman" w:cs="Times New Roman"/>
          <w:color w:val="000000" w:themeColor="text1"/>
          <w:sz w:val="24"/>
          <w:szCs w:val="24"/>
        </w:rPr>
        <w:t>chi-square test with Yates’ correction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ADR, adverse drug reaction; </w:t>
      </w:r>
      <w:r>
        <w:rPr>
          <w:rFonts w:ascii="Times New Roman" w:hAnsi="Times New Roman" w:cs="Times New Roman"/>
          <w:sz w:val="24"/>
          <w:szCs w:val="24"/>
        </w:rPr>
        <w:t xml:space="preserve">WHO-ART, World Health Organization Adverse Reactions Terminology; SOC, system organ classes. </w:t>
      </w:r>
    </w:p>
    <w:p w14:paraId="35B9D292" w14:textId="77777777" w:rsidR="00E95803" w:rsidRDefault="00E95803"/>
    <w:sectPr w:rsidR="00E95803" w:rsidSect="005B4537">
      <w:pgSz w:w="16838" w:h="11906" w:orient="landscape"/>
      <w:pgMar w:top="1440" w:right="1701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ABA"/>
    <w:rsid w:val="007C2ABA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6ADA2"/>
  <w15:chartTrackingRefBased/>
  <w15:docId w15:val="{AE1DD9C1-25F4-4A15-863A-C6DD0502C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ABA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7C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462</Words>
  <Characters>2634</Characters>
  <Application>Microsoft Office Word</Application>
  <DocSecurity>0</DocSecurity>
  <Lines>21</Lines>
  <Paragraphs>6</Paragraphs>
  <ScaleCrop>false</ScaleCrop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Karina.Bevins@ajeresearchsquare.onmicrosoft.com</dc:creator>
  <cp:keywords/>
  <dc:description/>
  <cp:lastModifiedBy>Karina Bevins</cp:lastModifiedBy>
  <cp:revision>1</cp:revision>
  <dcterms:created xsi:type="dcterms:W3CDTF">2020-12-03T02:54:00Z</dcterms:created>
  <dcterms:modified xsi:type="dcterms:W3CDTF">2020-12-03T02:54:00Z</dcterms:modified>
</cp:coreProperties>
</file>