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17FD2" w14:textId="77777777" w:rsidR="00261D8E" w:rsidRDefault="00261D8E" w:rsidP="00261D8E">
      <w:pPr>
        <w:spacing w:after="0"/>
        <w:jc w:val="both"/>
        <w:rPr>
          <w:rStyle w:val="ui-provider"/>
        </w:rPr>
      </w:pPr>
      <w:r w:rsidRPr="00FE3709">
        <w:rPr>
          <w:rStyle w:val="ui-provider"/>
          <w:b/>
          <w:bCs/>
        </w:rPr>
        <w:t>SUPPLEMENTARY MATERIALS</w:t>
      </w:r>
    </w:p>
    <w:p w14:paraId="1AD19A38" w14:textId="77777777" w:rsidR="00261D8E" w:rsidRDefault="00261D8E" w:rsidP="00261D8E">
      <w:pPr>
        <w:keepNext/>
        <w:spacing w:after="0"/>
        <w:jc w:val="both"/>
      </w:pPr>
      <w:r>
        <w:rPr>
          <w:noProof/>
        </w:rPr>
        <w:drawing>
          <wp:inline distT="0" distB="0" distL="0" distR="0" wp14:anchorId="5315358B" wp14:editId="6FB40570">
            <wp:extent cx="5970264" cy="6965308"/>
            <wp:effectExtent l="0" t="0" r="0" b="0"/>
            <wp:docPr id="949301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301596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264" cy="696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624CA" w14:textId="77777777" w:rsidR="00261D8E" w:rsidRDefault="00261D8E" w:rsidP="00261D8E">
      <w:pPr>
        <w:pStyle w:val="Caption"/>
        <w:spacing w:after="0"/>
        <w:jc w:val="both"/>
      </w:pPr>
      <w:r w:rsidRPr="00313E5F">
        <w:rPr>
          <w:b/>
          <w:bCs/>
        </w:rPr>
        <w:t>Supplementary Figure S</w:t>
      </w:r>
      <w:r w:rsidRPr="00313E5F">
        <w:rPr>
          <w:b/>
          <w:bCs/>
        </w:rPr>
        <w:fldChar w:fldCharType="begin"/>
      </w:r>
      <w:r w:rsidRPr="00313E5F">
        <w:rPr>
          <w:b/>
          <w:bCs/>
        </w:rPr>
        <w:instrText xml:space="preserve"> SEQ Supplementary_Figure_S \* ARABIC </w:instrText>
      </w:r>
      <w:r w:rsidRPr="00313E5F">
        <w:rPr>
          <w:b/>
          <w:bCs/>
        </w:rPr>
        <w:fldChar w:fldCharType="separate"/>
      </w:r>
      <w:r w:rsidRPr="00313E5F">
        <w:rPr>
          <w:b/>
          <w:bCs/>
          <w:noProof/>
        </w:rPr>
        <w:t>1</w:t>
      </w:r>
      <w:r w:rsidRPr="00313E5F">
        <w:rPr>
          <w:b/>
          <w:bCs/>
        </w:rPr>
        <w:fldChar w:fldCharType="end"/>
      </w:r>
      <w:r>
        <w:rPr>
          <w:b/>
          <w:bCs/>
        </w:rPr>
        <w:t xml:space="preserve">. Population substructure of </w:t>
      </w:r>
      <w:r w:rsidRPr="56BFF381">
        <w:rPr>
          <w:b/>
          <w:bCs/>
        </w:rPr>
        <w:t>dominant</w:t>
      </w:r>
      <w:r>
        <w:rPr>
          <w:b/>
          <w:bCs/>
        </w:rPr>
        <w:t xml:space="preserve"> lineage, Xm1.</w:t>
      </w:r>
      <w:r>
        <w:t xml:space="preserve"> </w:t>
      </w:r>
      <w:r>
        <w:rPr>
          <w:b/>
          <w:bCs/>
        </w:rPr>
        <w:t>A</w:t>
      </w:r>
      <w:r>
        <w:t xml:space="preserve"> Dendrogram of samples based on IBS matrix from ANGSD with matching site, depth zone, and depth (</w:t>
      </w:r>
      <w:r w:rsidRPr="00634A05">
        <w:t>m</w:t>
      </w:r>
      <w:r>
        <w:t xml:space="preserve">) data and structure plots for K = 3 within dominant Xm1 lineage. for each </w:t>
      </w:r>
      <w:r>
        <w:rPr>
          <w:i/>
          <w:iCs w:val="0"/>
        </w:rPr>
        <w:t xml:space="preserve">X. muta </w:t>
      </w:r>
      <w:r>
        <w:t xml:space="preserve">sample. </w:t>
      </w:r>
      <w:r w:rsidRPr="00634A05">
        <w:rPr>
          <w:b/>
          <w:bCs/>
        </w:rPr>
        <w:t>B</w:t>
      </w:r>
      <w:r>
        <w:rPr>
          <w:b/>
          <w:bCs/>
        </w:rPr>
        <w:t xml:space="preserve"> </w:t>
      </w:r>
      <w:r>
        <w:t>Principal component analysis from</w:t>
      </w:r>
      <w:r w:rsidRPr="00470900">
        <w:rPr>
          <w:rFonts w:ascii="Alegreya Sans" w:hAnsi="Alegreya Sans"/>
          <w:smallCaps/>
        </w:rPr>
        <w:t xml:space="preserve"> </w:t>
      </w:r>
      <w:r>
        <w:rPr>
          <w:smallCaps/>
        </w:rPr>
        <w:t>pcangsd</w:t>
      </w:r>
      <w:r>
        <w:t xml:space="preserve">, where color represents sampling site and shape represents </w:t>
      </w:r>
      <w:r>
        <w:lastRenderedPageBreak/>
        <w:t xml:space="preserve">sampling depth zone. Larger, opaque shapes are sample population centroids and smaller, transparent shapes individual samples. </w:t>
      </w:r>
      <w:r w:rsidRPr="00634A05">
        <w:rPr>
          <w:b/>
          <w:bCs/>
        </w:rPr>
        <w:t>C</w:t>
      </w:r>
      <w:r w:rsidRPr="00634A05">
        <w:t xml:space="preserve"> Same plot as </w:t>
      </w:r>
      <w:r>
        <w:rPr>
          <w:b/>
          <w:bCs/>
        </w:rPr>
        <w:t xml:space="preserve">B </w:t>
      </w:r>
      <w:r w:rsidRPr="00634A05">
        <w:t xml:space="preserve">with samples colored by lineage assignment from </w:t>
      </w:r>
      <w:r w:rsidRPr="00634A05">
        <w:rPr>
          <w:i/>
          <w:iCs w:val="0"/>
        </w:rPr>
        <w:t>K</w:t>
      </w:r>
      <w:r w:rsidRPr="00634A05">
        <w:t xml:space="preserve"> = </w:t>
      </w:r>
      <w:r>
        <w:t>3</w:t>
      </w:r>
      <w:r w:rsidRPr="00634A05">
        <w:t xml:space="preserve"> data set. </w:t>
      </w:r>
      <w:r>
        <w:rPr>
          <w:b/>
          <w:bCs/>
        </w:rPr>
        <w:t xml:space="preserve">D </w:t>
      </w:r>
      <w:r>
        <w:t xml:space="preserve">Structure plot for </w:t>
      </w:r>
      <w:r w:rsidRPr="00C54AFC">
        <w:rPr>
          <w:i/>
          <w:iCs w:val="0"/>
        </w:rPr>
        <w:t>K</w:t>
      </w:r>
      <w:r>
        <w:rPr>
          <w:i/>
          <w:iCs w:val="0"/>
        </w:rPr>
        <w:t xml:space="preserve"> </w:t>
      </w:r>
      <w:r>
        <w:t>= 3 subset by sampling site and depth</w:t>
      </w:r>
      <w:r w:rsidRPr="00634A05">
        <w:t>.</w:t>
      </w:r>
    </w:p>
    <w:p w14:paraId="4A8E6067" w14:textId="77777777" w:rsidR="00261D8E" w:rsidRPr="00313E5F" w:rsidRDefault="00261D8E" w:rsidP="00261D8E">
      <w:pPr>
        <w:pStyle w:val="Caption"/>
        <w:spacing w:after="0" w:line="480" w:lineRule="auto"/>
        <w:jc w:val="both"/>
      </w:pPr>
    </w:p>
    <w:p w14:paraId="0E3343A7" w14:textId="77777777" w:rsidR="00755780" w:rsidRDefault="00755780"/>
    <w:sectPr w:rsidR="00755780" w:rsidSect="00261D8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egreya Sans">
    <w:altName w:val="Calibri"/>
    <w:charset w:val="00"/>
    <w:family w:val="auto"/>
    <w:pitch w:val="variable"/>
    <w:sig w:usb0="6000028F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D8E"/>
    <w:rsid w:val="00261D8E"/>
    <w:rsid w:val="00331A6B"/>
    <w:rsid w:val="00755780"/>
    <w:rsid w:val="00857596"/>
    <w:rsid w:val="00DE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C029"/>
  <w15:chartTrackingRefBased/>
  <w15:docId w15:val="{CEDFB8AE-4836-4AC0-A516-40395700C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61D8E"/>
    <w:pPr>
      <w:spacing w:line="480" w:lineRule="auto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1D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D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D8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D8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D8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D8E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D8E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D8E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D8E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1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D8E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1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D8E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1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D8E"/>
    <w:pPr>
      <w:spacing w:line="259" w:lineRule="auto"/>
      <w:ind w:left="720"/>
      <w:contextualSpacing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1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D8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61D8E"/>
    <w:pPr>
      <w:spacing w:after="200" w:line="240" w:lineRule="auto"/>
    </w:pPr>
    <w:rPr>
      <w:rFonts w:eastAsia="Times New Roman" w:cs="Times New Roman"/>
      <w:iCs/>
      <w:szCs w:val="18"/>
    </w:rPr>
  </w:style>
  <w:style w:type="character" w:customStyle="1" w:styleId="ui-provider">
    <w:name w:val="ui-provider"/>
    <w:basedOn w:val="DefaultParagraphFont"/>
    <w:rsid w:val="00261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>Springer Nature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2025-03-24T14:29:00Z</dcterms:created>
  <dcterms:modified xsi:type="dcterms:W3CDTF">2025-03-24T14:30:00Z</dcterms:modified>
</cp:coreProperties>
</file>