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B909" w14:textId="586CE5D7" w:rsidR="0094715D" w:rsidRPr="001960FB" w:rsidRDefault="004A0FFC" w:rsidP="00761989">
      <w:pPr>
        <w:spacing w:line="480" w:lineRule="auto"/>
        <w:jc w:val="center"/>
        <w:rPr>
          <w:rFonts w:ascii="Arial" w:hAnsi="Arial" w:cs="Arial"/>
          <w:b/>
          <w:bCs/>
          <w:sz w:val="22"/>
          <w:szCs w:val="22"/>
        </w:rPr>
      </w:pPr>
      <w:r w:rsidRPr="001960FB">
        <w:rPr>
          <w:rFonts w:ascii="Arial" w:hAnsi="Arial" w:cs="Arial"/>
          <w:b/>
          <w:bCs/>
          <w:sz w:val="22"/>
          <w:szCs w:val="22"/>
        </w:rPr>
        <w:t>Supplementary Online Material – Review for:</w:t>
      </w:r>
    </w:p>
    <w:p w14:paraId="5C1964F1" w14:textId="4CF9B6EF" w:rsidR="00761989" w:rsidRDefault="00761989" w:rsidP="00761989">
      <w:pPr>
        <w:tabs>
          <w:tab w:val="left" w:pos="450"/>
        </w:tabs>
        <w:spacing w:line="480" w:lineRule="auto"/>
        <w:rPr>
          <w:rFonts w:ascii="Arial" w:hAnsi="Arial" w:cs="Arial"/>
          <w:sz w:val="22"/>
          <w:szCs w:val="22"/>
        </w:rPr>
      </w:pPr>
      <w:r w:rsidRPr="00527E2B">
        <w:rPr>
          <w:rFonts w:ascii="Arial" w:hAnsi="Arial" w:cs="Arial"/>
          <w:sz w:val="22"/>
          <w:szCs w:val="22"/>
        </w:rPr>
        <w:t xml:space="preserve">What do we </w:t>
      </w:r>
      <w:proofErr w:type="gramStart"/>
      <w:r w:rsidRPr="00527E2B">
        <w:rPr>
          <w:rFonts w:ascii="Arial" w:hAnsi="Arial" w:cs="Arial"/>
          <w:sz w:val="22"/>
          <w:szCs w:val="22"/>
        </w:rPr>
        <w:t>actually want</w:t>
      </w:r>
      <w:proofErr w:type="gramEnd"/>
      <w:r w:rsidRPr="00527E2B">
        <w:rPr>
          <w:rFonts w:ascii="Arial" w:hAnsi="Arial" w:cs="Arial"/>
          <w:sz w:val="22"/>
          <w:szCs w:val="22"/>
        </w:rPr>
        <w:t xml:space="preserve"> to do? </w:t>
      </w:r>
      <w:r w:rsidR="00186F10">
        <w:rPr>
          <w:rFonts w:ascii="Arial" w:hAnsi="Arial" w:cs="Arial"/>
          <w:sz w:val="22"/>
          <w:szCs w:val="22"/>
        </w:rPr>
        <w:t>A computational metric for assessing reward value</w:t>
      </w:r>
    </w:p>
    <w:p w14:paraId="64CFD60F" w14:textId="77777777" w:rsidR="00761989" w:rsidRDefault="00761989" w:rsidP="001960FB">
      <w:pPr>
        <w:spacing w:line="480" w:lineRule="auto"/>
        <w:rPr>
          <w:rFonts w:ascii="Arial" w:hAnsi="Arial" w:cs="Arial"/>
          <w:b/>
          <w:bCs/>
          <w:sz w:val="22"/>
          <w:szCs w:val="22"/>
        </w:rPr>
      </w:pPr>
    </w:p>
    <w:p w14:paraId="77ED8382" w14:textId="2F4AD4BB" w:rsidR="008F2667" w:rsidRPr="001960FB" w:rsidRDefault="008F2667" w:rsidP="001960FB">
      <w:pPr>
        <w:spacing w:line="480" w:lineRule="auto"/>
        <w:rPr>
          <w:rFonts w:ascii="Arial" w:hAnsi="Arial" w:cs="Arial"/>
          <w:b/>
          <w:bCs/>
          <w:sz w:val="22"/>
          <w:szCs w:val="22"/>
        </w:rPr>
      </w:pPr>
      <w:r w:rsidRPr="001960FB">
        <w:rPr>
          <w:rFonts w:ascii="Arial" w:hAnsi="Arial" w:cs="Arial"/>
          <w:b/>
          <w:bCs/>
          <w:sz w:val="22"/>
          <w:szCs w:val="22"/>
        </w:rPr>
        <w:t>Study 1</w:t>
      </w:r>
    </w:p>
    <w:p w14:paraId="7A84A456" w14:textId="265A0CA6" w:rsidR="008F2667" w:rsidRPr="001960FB" w:rsidRDefault="008F2667" w:rsidP="001960FB">
      <w:pPr>
        <w:spacing w:line="480" w:lineRule="auto"/>
        <w:rPr>
          <w:rFonts w:ascii="Arial" w:hAnsi="Arial" w:cs="Arial"/>
          <w:b/>
          <w:bCs/>
          <w:sz w:val="22"/>
          <w:szCs w:val="22"/>
        </w:rPr>
      </w:pPr>
      <w:r w:rsidRPr="001960FB">
        <w:rPr>
          <w:rFonts w:ascii="Arial" w:hAnsi="Arial" w:cs="Arial"/>
          <w:b/>
          <w:bCs/>
          <w:sz w:val="22"/>
          <w:szCs w:val="22"/>
        </w:rPr>
        <w:t>Picture information</w:t>
      </w:r>
    </w:p>
    <w:p w14:paraId="433A0726" w14:textId="67A40954" w:rsidR="008F2667" w:rsidRPr="001960FB" w:rsidRDefault="008F2667" w:rsidP="001960FB">
      <w:pPr>
        <w:spacing w:line="480" w:lineRule="auto"/>
        <w:ind w:firstLine="720"/>
        <w:rPr>
          <w:rFonts w:ascii="Arial" w:eastAsia="Times New Roman" w:hAnsi="Arial" w:cs="Arial"/>
          <w:sz w:val="22"/>
          <w:szCs w:val="22"/>
        </w:rPr>
      </w:pPr>
      <w:r w:rsidRPr="001960FB">
        <w:rPr>
          <w:rFonts w:ascii="Arial" w:eastAsia="Times New Roman" w:hAnsi="Arial" w:cs="Arial"/>
          <w:color w:val="000000"/>
          <w:sz w:val="22"/>
          <w:szCs w:val="22"/>
        </w:rPr>
        <w:t xml:space="preserve">All of the neutral and negative pictures and 120 of the 136 positive images came from the </w:t>
      </w:r>
      <w:r w:rsidRPr="001960FB">
        <w:rPr>
          <w:rFonts w:ascii="Arial" w:eastAsia="Times New Roman" w:hAnsi="Arial" w:cs="Arial"/>
          <w:sz w:val="22"/>
          <w:szCs w:val="22"/>
        </w:rPr>
        <w:t xml:space="preserve">Geneva Affective Picture Database (GAPED; </w:t>
      </w:r>
      <w:r w:rsidR="006923B1" w:rsidRPr="001960FB">
        <w:rPr>
          <w:rFonts w:ascii="Arial" w:eastAsia="Times New Roman" w:hAnsi="Arial" w:cs="Arial"/>
          <w:sz w:val="22"/>
          <w:szCs w:val="22"/>
        </w:rPr>
        <w:fldChar w:fldCharType="begin"/>
      </w:r>
      <w:r w:rsidR="006923B1" w:rsidRPr="001960FB">
        <w:rPr>
          <w:rFonts w:ascii="Arial" w:eastAsia="Times New Roman" w:hAnsi="Arial" w:cs="Arial"/>
          <w:sz w:val="22"/>
          <w:szCs w:val="22"/>
        </w:rPr>
        <w:instrText xml:space="preserve"> ADDIN ZOTERO_ITEM CSL_CITATION {"citationID":"WdB4MCjo","properties":{"custom":"Dan-Glauser &amp; Scherer, 2011)","formattedCitation":"Dan-Glauser &amp; Scherer, 2011)","plainCitation":"Dan-Glauser &amp; Scherer, 2011)","noteIndex":0},"citationItems":[{"id":2745,"uris":["http://zotero.org/users/4238115/items/4Y6G4RRB"],"itemData":{"id":2745,"type":"article-journal","abstract":"In emotional research, efficient designs often rely on successful emotion induction. For visual stimulation, the only reliable database available so far is the International Affective Picture System (IAPS). However, extensive use of these stimuli lowers the impact of the images by increasing the knowledge that participants have of them. Moreover, the limited number of pictures for specific themes in the IAPS database is a concern for studies centered on a specific emotion thematic and for designs requiring a lot of trials from the same kind (e.g., EEG recordings). Thus, in the present article, we present a new database of 730 pictures, the Geneva Affective PicturE Database, which was created to increase the availability of visual emotion stimuli. Four specific negative contents were chosen: spiders, snakes, and scenes that induce emotions related to the violation of moral and legal norms (human rights violation or animal mistreatment). Positive and neutral pictures were also included: Positive pictures represent mainly human and animal babies as well as nature sceneries, whereas neutral pictures mainly depict inanimate objects. The pictures were rated according to valence, arousal, and the congruence of the represented scene with internal (moral) and external (legal) norms. The constitution of the database and the results of the picture ratings are presented.","container-title":"Behavior Research Methods","DOI":"10.3758/s13428-011-0064-1","ISSN":"1554-3528","issue":"2","journalAbbreviation":"Behavior Research Methods","page":"468-477","title":"The Geneva affective picture database (GAPED): a new 730-picture database focusing on valence and normative significance","volume":"43","author":[{"family":"Dan-Glauser","given":"Elise S."},{"family":"Scherer","given":"Klaus R."}],"issued":{"date-parts":[["2011",6,1]]}}}],"schema":"https://github.com/citation-style-language/schema/raw/master/csl-citation.json"} </w:instrText>
      </w:r>
      <w:r w:rsidR="006923B1" w:rsidRPr="001960FB">
        <w:rPr>
          <w:rFonts w:ascii="Arial" w:eastAsia="Times New Roman" w:hAnsi="Arial" w:cs="Arial"/>
          <w:sz w:val="22"/>
          <w:szCs w:val="22"/>
        </w:rPr>
        <w:fldChar w:fldCharType="separate"/>
      </w:r>
      <w:r w:rsidR="006923B1" w:rsidRPr="001960FB">
        <w:rPr>
          <w:rFonts w:ascii="Arial" w:eastAsia="Times New Roman" w:hAnsi="Arial" w:cs="Arial"/>
          <w:noProof/>
          <w:sz w:val="22"/>
          <w:szCs w:val="22"/>
        </w:rPr>
        <w:t>Dan-Glauser &amp; Scherer, 2011)</w:t>
      </w:r>
      <w:r w:rsidR="006923B1" w:rsidRPr="001960FB">
        <w:rPr>
          <w:rFonts w:ascii="Arial" w:eastAsia="Times New Roman" w:hAnsi="Arial" w:cs="Arial"/>
          <w:sz w:val="22"/>
          <w:szCs w:val="22"/>
        </w:rPr>
        <w:fldChar w:fldCharType="end"/>
      </w:r>
      <w:r w:rsidRPr="001960FB">
        <w:rPr>
          <w:rFonts w:ascii="Arial" w:eastAsia="Times New Roman" w:hAnsi="Arial" w:cs="Arial"/>
          <w:sz w:val="22"/>
          <w:szCs w:val="22"/>
        </w:rPr>
        <w:t>. The two sets were virtually identical in their positive ratings (</w:t>
      </w:r>
      <w:proofErr w:type="spellStart"/>
      <w:r w:rsidRPr="001960FB">
        <w:rPr>
          <w:rFonts w:ascii="Arial" w:eastAsia="Times New Roman" w:hAnsi="Arial" w:cs="Arial"/>
          <w:sz w:val="22"/>
          <w:szCs w:val="22"/>
        </w:rPr>
        <w:t>Ms</w:t>
      </w:r>
      <w:proofErr w:type="spellEnd"/>
      <w:r w:rsidRPr="001960FB">
        <w:rPr>
          <w:rFonts w:ascii="Arial" w:eastAsia="Times New Roman" w:hAnsi="Arial" w:cs="Arial"/>
          <w:sz w:val="22"/>
          <w:szCs w:val="22"/>
        </w:rPr>
        <w:t xml:space="preserve"> = 89.88, 89.69), neutral ratings (</w:t>
      </w:r>
      <w:proofErr w:type="spellStart"/>
      <w:r w:rsidRPr="001960FB">
        <w:rPr>
          <w:rFonts w:ascii="Arial" w:eastAsia="Times New Roman" w:hAnsi="Arial" w:cs="Arial"/>
          <w:sz w:val="22"/>
          <w:szCs w:val="22"/>
        </w:rPr>
        <w:t>Ms</w:t>
      </w:r>
      <w:proofErr w:type="spellEnd"/>
      <w:r w:rsidRPr="001960FB">
        <w:rPr>
          <w:rFonts w:ascii="Arial" w:eastAsia="Times New Roman" w:hAnsi="Arial" w:cs="Arial"/>
          <w:sz w:val="22"/>
          <w:szCs w:val="22"/>
        </w:rPr>
        <w:t xml:space="preserve"> = 54.53, 54.60) and negative ratings (</w:t>
      </w:r>
      <w:proofErr w:type="spellStart"/>
      <w:r w:rsidRPr="001960FB">
        <w:rPr>
          <w:rFonts w:ascii="Arial" w:eastAsia="Times New Roman" w:hAnsi="Arial" w:cs="Arial"/>
          <w:sz w:val="22"/>
          <w:szCs w:val="22"/>
        </w:rPr>
        <w:t>Ms</w:t>
      </w:r>
      <w:proofErr w:type="spellEnd"/>
      <w:r w:rsidRPr="001960FB">
        <w:rPr>
          <w:rFonts w:ascii="Arial" w:eastAsia="Times New Roman" w:hAnsi="Arial" w:cs="Arial"/>
          <w:sz w:val="22"/>
          <w:szCs w:val="22"/>
        </w:rPr>
        <w:t xml:space="preserve"> = 15.52, 15.46) all </w:t>
      </w:r>
      <w:proofErr w:type="spellStart"/>
      <w:r w:rsidRPr="001960FB">
        <w:rPr>
          <w:rFonts w:ascii="Arial" w:eastAsia="Times New Roman" w:hAnsi="Arial" w:cs="Arial"/>
          <w:sz w:val="22"/>
          <w:szCs w:val="22"/>
        </w:rPr>
        <w:t>ts</w:t>
      </w:r>
      <w:proofErr w:type="spellEnd"/>
      <w:r w:rsidRPr="001960FB">
        <w:rPr>
          <w:rFonts w:ascii="Arial" w:eastAsia="Times New Roman" w:hAnsi="Arial" w:cs="Arial"/>
          <w:sz w:val="22"/>
          <w:szCs w:val="22"/>
        </w:rPr>
        <w:t xml:space="preserve"> &lt; .21, </w:t>
      </w:r>
      <w:proofErr w:type="spellStart"/>
      <w:r w:rsidRPr="001960FB">
        <w:rPr>
          <w:rFonts w:ascii="Arial" w:eastAsia="Times New Roman" w:hAnsi="Arial" w:cs="Arial"/>
          <w:sz w:val="22"/>
          <w:szCs w:val="22"/>
        </w:rPr>
        <w:t>ps</w:t>
      </w:r>
      <w:proofErr w:type="spellEnd"/>
      <w:r w:rsidRPr="001960FB">
        <w:rPr>
          <w:rFonts w:ascii="Arial" w:eastAsia="Times New Roman" w:hAnsi="Arial" w:cs="Arial"/>
          <w:sz w:val="22"/>
          <w:szCs w:val="22"/>
        </w:rPr>
        <w:t xml:space="preserve"> &gt; .84, with the positive ratings significantly higher than the neutral ratings, </w:t>
      </w:r>
      <w:proofErr w:type="spellStart"/>
      <w:r w:rsidRPr="001960FB">
        <w:rPr>
          <w:rFonts w:ascii="Arial" w:eastAsia="Times New Roman" w:hAnsi="Arial" w:cs="Arial"/>
          <w:sz w:val="22"/>
          <w:szCs w:val="22"/>
        </w:rPr>
        <w:t>ts</w:t>
      </w:r>
      <w:proofErr w:type="spellEnd"/>
      <w:r w:rsidRPr="001960FB">
        <w:rPr>
          <w:rFonts w:ascii="Arial" w:eastAsia="Times New Roman" w:hAnsi="Arial" w:cs="Arial"/>
          <w:sz w:val="22"/>
          <w:szCs w:val="22"/>
        </w:rPr>
        <w:t xml:space="preserve">(39) &gt; 25.7, </w:t>
      </w:r>
      <w:proofErr w:type="spellStart"/>
      <w:r w:rsidRPr="001960FB">
        <w:rPr>
          <w:rFonts w:ascii="Arial" w:eastAsia="Times New Roman" w:hAnsi="Arial" w:cs="Arial"/>
          <w:sz w:val="22"/>
          <w:szCs w:val="22"/>
        </w:rPr>
        <w:t>ps</w:t>
      </w:r>
      <w:proofErr w:type="spellEnd"/>
      <w:r w:rsidRPr="001960FB">
        <w:rPr>
          <w:rFonts w:ascii="Arial" w:eastAsia="Times New Roman" w:hAnsi="Arial" w:cs="Arial"/>
          <w:sz w:val="22"/>
          <w:szCs w:val="22"/>
        </w:rPr>
        <w:t xml:space="preserve"> &lt; .001, and the neutral ratings significantly higher than the negative ratings, </w:t>
      </w:r>
      <w:proofErr w:type="spellStart"/>
      <w:r w:rsidRPr="001960FB">
        <w:rPr>
          <w:rFonts w:ascii="Arial" w:eastAsia="Times New Roman" w:hAnsi="Arial" w:cs="Arial"/>
          <w:sz w:val="22"/>
          <w:szCs w:val="22"/>
        </w:rPr>
        <w:t>ts</w:t>
      </w:r>
      <w:proofErr w:type="spellEnd"/>
      <w:r w:rsidRPr="001960FB">
        <w:rPr>
          <w:rFonts w:ascii="Arial" w:eastAsia="Times New Roman" w:hAnsi="Arial" w:cs="Arial"/>
          <w:sz w:val="22"/>
          <w:szCs w:val="22"/>
        </w:rPr>
        <w:t xml:space="preserve">(39) &gt; 29.43, </w:t>
      </w:r>
      <w:proofErr w:type="spellStart"/>
      <w:r w:rsidRPr="001960FB">
        <w:rPr>
          <w:rFonts w:ascii="Arial" w:eastAsia="Times New Roman" w:hAnsi="Arial" w:cs="Arial"/>
          <w:sz w:val="22"/>
          <w:szCs w:val="22"/>
        </w:rPr>
        <w:t>ps</w:t>
      </w:r>
      <w:proofErr w:type="spellEnd"/>
      <w:r w:rsidRPr="001960FB">
        <w:rPr>
          <w:rFonts w:ascii="Arial" w:eastAsia="Times New Roman" w:hAnsi="Arial" w:cs="Arial"/>
          <w:sz w:val="22"/>
          <w:szCs w:val="22"/>
        </w:rPr>
        <w:t xml:space="preserve"> &lt; .001. Because there were not enough positive images in the GAPED database, we supplemented them with 16 images (8 for each set) from the</w:t>
      </w:r>
      <w:r w:rsidRPr="001960FB">
        <w:rPr>
          <w:rFonts w:ascii="Arial" w:eastAsia="Times New Roman" w:hAnsi="Arial" w:cs="Arial"/>
          <w:color w:val="000000"/>
          <w:sz w:val="22"/>
          <w:szCs w:val="22"/>
        </w:rPr>
        <w:t xml:space="preserve"> International Affective Picture System (IAPS; </w:t>
      </w:r>
      <w:r w:rsidR="006923B1" w:rsidRPr="001960FB">
        <w:rPr>
          <w:rFonts w:ascii="Arial" w:eastAsia="Times New Roman" w:hAnsi="Arial" w:cs="Arial"/>
          <w:color w:val="000000"/>
          <w:sz w:val="22"/>
          <w:szCs w:val="22"/>
        </w:rPr>
        <w:fldChar w:fldCharType="begin"/>
      </w:r>
      <w:r w:rsidR="006923B1" w:rsidRPr="001960FB">
        <w:rPr>
          <w:rFonts w:ascii="Arial" w:eastAsia="Times New Roman" w:hAnsi="Arial" w:cs="Arial"/>
          <w:color w:val="000000"/>
          <w:sz w:val="22"/>
          <w:szCs w:val="22"/>
        </w:rPr>
        <w:instrText xml:space="preserve"> ADDIN ZOTERO_ITEM CSL_CITATION {"citationID":"Luy4iGjT","properties":{"custom":"Lang et al., 1997)","formattedCitation":"Lang et al., 1997)","plainCitation":"Lang et al., 1997)","noteIndex":0},"citationItems":[{"id":988,"uris":["http://zotero.org/users/4238115/items/FER4RIMZ"],"itemData":{"id":988,"type":"motion_picture","title":"International Affective Picture System (IAPS): Technical Manual and Affective Ratings","title-short":"International Affective Picture System (IAPS): Technical Manual and Affective Ratings","director":[{"family":"Lang","given":"P. J."},{"family":"Bradley","given":"M. M."},{"family":"Cuthbert","given":"B. N."}],"issued":{"date-parts":[["1997"]]}}}],"schema":"https://github.com/citation-style-language/schema/raw/master/csl-citation.json"} </w:instrText>
      </w:r>
      <w:r w:rsidR="006923B1" w:rsidRPr="001960FB">
        <w:rPr>
          <w:rFonts w:ascii="Arial" w:eastAsia="Times New Roman" w:hAnsi="Arial" w:cs="Arial"/>
          <w:color w:val="000000"/>
          <w:sz w:val="22"/>
          <w:szCs w:val="22"/>
        </w:rPr>
        <w:fldChar w:fldCharType="separate"/>
      </w:r>
      <w:r w:rsidR="006923B1" w:rsidRPr="001960FB">
        <w:rPr>
          <w:rFonts w:ascii="Arial" w:eastAsia="Times New Roman" w:hAnsi="Arial" w:cs="Arial"/>
          <w:noProof/>
          <w:color w:val="000000"/>
          <w:sz w:val="22"/>
          <w:szCs w:val="22"/>
        </w:rPr>
        <w:t>Lang et al., 1997)</w:t>
      </w:r>
      <w:r w:rsidR="006923B1" w:rsidRPr="001960FB">
        <w:rPr>
          <w:rFonts w:ascii="Arial" w:eastAsia="Times New Roman" w:hAnsi="Arial" w:cs="Arial"/>
          <w:color w:val="000000"/>
          <w:sz w:val="22"/>
          <w:szCs w:val="22"/>
        </w:rPr>
        <w:fldChar w:fldCharType="end"/>
      </w:r>
      <w:r w:rsidRPr="001960FB">
        <w:rPr>
          <w:rFonts w:ascii="Arial" w:eastAsia="Times New Roman" w:hAnsi="Arial" w:cs="Arial"/>
          <w:color w:val="000000"/>
          <w:sz w:val="22"/>
          <w:szCs w:val="22"/>
        </w:rPr>
        <w:t xml:space="preserve">. Picture sets were counterbalanced across participants for the two conditions (familiar, novel). </w:t>
      </w:r>
    </w:p>
    <w:p w14:paraId="6AD19D4E" w14:textId="1B06D13B" w:rsidR="008F2667" w:rsidRPr="001960FB" w:rsidRDefault="009A0307" w:rsidP="001960FB">
      <w:pPr>
        <w:spacing w:line="480" w:lineRule="auto"/>
        <w:rPr>
          <w:rFonts w:ascii="Arial" w:hAnsi="Arial" w:cs="Arial"/>
          <w:b/>
          <w:bCs/>
          <w:sz w:val="22"/>
          <w:szCs w:val="22"/>
        </w:rPr>
      </w:pPr>
      <w:r w:rsidRPr="001960FB">
        <w:rPr>
          <w:rFonts w:ascii="Arial" w:hAnsi="Arial" w:cs="Arial"/>
          <w:b/>
          <w:bCs/>
          <w:sz w:val="22"/>
          <w:szCs w:val="22"/>
        </w:rPr>
        <w:t xml:space="preserve">Model </w:t>
      </w:r>
      <w:r w:rsidR="008F2667" w:rsidRPr="001960FB">
        <w:rPr>
          <w:rFonts w:ascii="Arial" w:hAnsi="Arial" w:cs="Arial"/>
          <w:b/>
          <w:bCs/>
          <w:sz w:val="22"/>
          <w:szCs w:val="22"/>
        </w:rPr>
        <w:t>selection</w:t>
      </w:r>
    </w:p>
    <w:p w14:paraId="607596FA" w14:textId="5454EAC6" w:rsidR="009A0307" w:rsidRDefault="008F2667" w:rsidP="00761989">
      <w:pPr>
        <w:spacing w:line="480" w:lineRule="auto"/>
        <w:ind w:firstLine="720"/>
        <w:rPr>
          <w:rFonts w:ascii="Arial" w:eastAsiaTheme="minorEastAsia" w:hAnsi="Arial" w:cs="Arial"/>
          <w:iCs/>
          <w:sz w:val="22"/>
          <w:szCs w:val="22"/>
        </w:rPr>
      </w:pPr>
      <w:r w:rsidRPr="001960FB">
        <w:rPr>
          <w:rFonts w:ascii="Arial" w:eastAsiaTheme="minorEastAsia" w:hAnsi="Arial" w:cs="Arial"/>
          <w:iCs/>
          <w:sz w:val="22"/>
          <w:szCs w:val="22"/>
        </w:rPr>
        <w:t xml:space="preserve">Q-Learning models can have a variety of potential parameters, such as forgetting parameters, valence partition parameters, and temporal difference parameters </w:t>
      </w:r>
      <w:r w:rsidR="006923B1" w:rsidRPr="001960FB">
        <w:rPr>
          <w:rFonts w:ascii="Arial" w:eastAsiaTheme="minorEastAsia" w:hAnsi="Arial" w:cs="Arial"/>
          <w:iCs/>
          <w:sz w:val="22"/>
          <w:szCs w:val="22"/>
        </w:rPr>
        <w:fldChar w:fldCharType="begin"/>
      </w:r>
      <w:r w:rsidR="006923B1" w:rsidRPr="001960FB">
        <w:rPr>
          <w:rFonts w:ascii="Arial" w:eastAsiaTheme="minorEastAsia" w:hAnsi="Arial" w:cs="Arial"/>
          <w:iCs/>
          <w:sz w:val="22"/>
          <w:szCs w:val="22"/>
        </w:rPr>
        <w:instrText xml:space="preserve"> ADDIN ZOTERO_ITEM CSL_CITATION {"citationID":"SIPVaZzb","properties":{"formattedCitation":"(Katahira et al., 2017; Kishida &amp; Sands, 2021)","plainCitation":"(Katahira et al., 2017; Kishida &amp; Sands, 2021)","noteIndex":0},"citationItems":[{"id":2803,"uris":["http://zotero.org/users/4238115/items/RIFYEGFU"],"itemData":{"id":2803,"type":"article-journal","abstract":"Evaluating the subjective value of events is a crucial task in the investigation of how the brain implements the value-based computations by which living systems make decisions. This task is often not straightforward, especially for animal subjects. In the present paper, we propose a novel model-based method for estimating subjective value from choice behavior. The proposed method is based on reinforcement learning (RL) theory. It draws upon the premise that a subject tends to choose the option that leads to an outcome with a high subjective value. The proposed method consists of two components: (1) a novel behavioral task in which the choice outcome is presented randomly within the same valence category and (2) the model parameter fit of RL models to the behavioral data. We investigated the validity and limitations of the proposed method by conducting several computer simulations. We also applied the proposed method to actual behavioral data from two rats that performed two tasks: one manipulating the reward amount and another manipulating the delay of reward signals. These results demonstrate that reasonable estimates can be obtained using the proposed method.","container-title":"Journal of Mathematical Psychology","DOI":"10.1016/j.jmp.2017.05.005","ISSN":"0022-2496","journalAbbreviation":"Journal of Mathematical Psychology","page":"29-43","title":"Model-based estimation of subjective values using choice tasks with probabilistic feedback","volume":"79","author":[{"family":"Katahira","given":"Kentaro"},{"family":"Yuki","given":"Shoko"},{"family":"Okanoya","given":"Kazuo"}],"issued":{"date-parts":[["2017",8,1]]}}},{"id":2806,"uris":["http://zotero.org/users/4238115/items/LFXI3MQR"],"itemData":{"id":2806,"type":"chapter","container-title":"Affect Dynamics","event-place":"Switzerland","page":"293-328","publisher":"Springer Nature","publisher-place":"Switzerland","title":"A Dynamic Affective Core to Bind the Contents, Context, and Value of Conscious Experience","author":[{"family":"Kishida","given":"K.T."},{"family":"Sands","given":"L.P."}],"editor":[{"family":"Waugh","given":"C.E."},{"family":"Kuppens","given":"P."}],"issued":{"date-parts":[["2021"]]}}}],"schema":"https://github.com/citation-style-language/schema/raw/master/csl-citation.json"} </w:instrText>
      </w:r>
      <w:r w:rsidR="006923B1" w:rsidRPr="001960FB">
        <w:rPr>
          <w:rFonts w:ascii="Arial" w:eastAsiaTheme="minorEastAsia" w:hAnsi="Arial" w:cs="Arial"/>
          <w:iCs/>
          <w:sz w:val="22"/>
          <w:szCs w:val="22"/>
        </w:rPr>
        <w:fldChar w:fldCharType="separate"/>
      </w:r>
      <w:r w:rsidR="006923B1" w:rsidRPr="001960FB">
        <w:rPr>
          <w:rFonts w:ascii="Arial" w:eastAsiaTheme="minorEastAsia" w:hAnsi="Arial" w:cs="Arial"/>
          <w:iCs/>
          <w:noProof/>
          <w:sz w:val="22"/>
          <w:szCs w:val="22"/>
        </w:rPr>
        <w:t>(Katahira et al., 2017; Kishida &amp; Sands, 2021)</w:t>
      </w:r>
      <w:r w:rsidR="006923B1" w:rsidRPr="001960FB">
        <w:rPr>
          <w:rFonts w:ascii="Arial" w:eastAsiaTheme="minorEastAsia" w:hAnsi="Arial" w:cs="Arial"/>
          <w:iCs/>
          <w:sz w:val="22"/>
          <w:szCs w:val="22"/>
        </w:rPr>
        <w:fldChar w:fldCharType="end"/>
      </w:r>
      <w:r w:rsidRPr="001960FB">
        <w:rPr>
          <w:rFonts w:ascii="Arial" w:eastAsiaTheme="minorEastAsia" w:hAnsi="Arial" w:cs="Arial"/>
          <w:iCs/>
          <w:sz w:val="22"/>
          <w:szCs w:val="22"/>
        </w:rPr>
        <w:t xml:space="preserve">. We chose to assess the same parameters as </w:t>
      </w:r>
      <w:proofErr w:type="spellStart"/>
      <w:r w:rsidRPr="001960FB">
        <w:rPr>
          <w:rFonts w:ascii="Arial" w:eastAsiaTheme="minorEastAsia" w:hAnsi="Arial" w:cs="Arial"/>
          <w:iCs/>
          <w:sz w:val="22"/>
          <w:szCs w:val="22"/>
        </w:rPr>
        <w:t>Katahira</w:t>
      </w:r>
      <w:proofErr w:type="spellEnd"/>
      <w:r w:rsidRPr="001960FB">
        <w:rPr>
          <w:rFonts w:ascii="Arial" w:eastAsiaTheme="minorEastAsia" w:hAnsi="Arial" w:cs="Arial"/>
          <w:iCs/>
          <w:sz w:val="22"/>
          <w:szCs w:val="22"/>
        </w:rPr>
        <w:t>, 2015, except we could not partition the Q values into separate valences given that we were not pre-specifying which outcomes had positive and negative values and instead measured whether they did or not. Nevertheless, we still performed model section (see below), which confirmed that the 5-parameter model (</w:t>
      </w:r>
      <m:oMath>
        <m:r>
          <w:rPr>
            <w:rFonts w:ascii="Cambria Math" w:hAnsi="Cambria Math" w:cs="Arial"/>
            <w:sz w:val="22"/>
            <w:szCs w:val="22"/>
          </w:rPr>
          <m:t xml:space="preserve">α, </m:t>
        </m:r>
        <m:r>
          <w:rPr>
            <w:rFonts w:ascii="Cambria Math" w:eastAsiaTheme="minorEastAsia" w:hAnsi="Cambria Math" w:cs="Arial"/>
            <w:sz w:val="22"/>
            <w:szCs w:val="22"/>
          </w:rPr>
          <m:t xml:space="preserve">β, </m:t>
        </m:r>
        <m:sSup>
          <m:sSupPr>
            <m:ctrlPr>
              <w:rPr>
                <w:rFonts w:ascii="Cambria Math" w:hAnsi="Cambria Math" w:cs="Arial"/>
                <w:i/>
                <w:iCs/>
                <w:sz w:val="22"/>
                <w:szCs w:val="22"/>
              </w:rPr>
            </m:ctrlPr>
          </m:sSupPr>
          <m:e>
            <m:r>
              <w:rPr>
                <w:rFonts w:ascii="Cambria Math" w:hAnsi="Cambria Math" w:cs="Arial"/>
                <w:sz w:val="22"/>
                <w:szCs w:val="22"/>
              </w:rPr>
              <m:t>κ</m:t>
            </m:r>
          </m:e>
          <m:sup>
            <m:r>
              <m:rPr>
                <m:sty m:val="p"/>
              </m:rPr>
              <w:rPr>
                <w:rFonts w:ascii="Cambria Math" w:hAnsi="Cambria Math" w:cs="Arial"/>
                <w:sz w:val="22"/>
                <w:szCs w:val="22"/>
              </w:rPr>
              <m:t>Pos</m:t>
            </m:r>
          </m:sup>
        </m:sSup>
      </m:oMath>
      <w:r w:rsidRPr="001960FB">
        <w:rPr>
          <w:rFonts w:ascii="Arial" w:hAnsi="Arial" w:cs="Arial"/>
          <w:iCs/>
          <w:sz w:val="22"/>
          <w:szCs w:val="22"/>
        </w:rPr>
        <w:t xml:space="preserve">, </w:t>
      </w:r>
      <m:oMath>
        <m:sSup>
          <m:sSupPr>
            <m:ctrlPr>
              <w:rPr>
                <w:rFonts w:ascii="Cambria Math" w:hAnsi="Cambria Math" w:cs="Arial"/>
                <w:i/>
                <w:iCs/>
                <w:sz w:val="22"/>
                <w:szCs w:val="22"/>
              </w:rPr>
            </m:ctrlPr>
          </m:sSupPr>
          <m:e>
            <m:r>
              <w:rPr>
                <w:rFonts w:ascii="Cambria Math" w:hAnsi="Cambria Math" w:cs="Arial"/>
                <w:sz w:val="22"/>
                <w:szCs w:val="22"/>
              </w:rPr>
              <m:t>κ</m:t>
            </m:r>
          </m:e>
          <m:sup>
            <m:r>
              <m:rPr>
                <m:sty m:val="p"/>
              </m:rPr>
              <w:rPr>
                <w:rFonts w:ascii="Cambria Math" w:hAnsi="Cambria Math" w:cs="Arial"/>
                <w:sz w:val="22"/>
                <w:szCs w:val="22"/>
              </w:rPr>
              <m:t>Neg</m:t>
            </m:r>
          </m:sup>
        </m:sSup>
        <m:r>
          <w:rPr>
            <w:rFonts w:ascii="Cambria Math" w:hAnsi="Cambria Math" w:cs="Arial"/>
            <w:sz w:val="22"/>
            <w:szCs w:val="22"/>
          </w:rPr>
          <m:t xml:space="preserve">,  </m:t>
        </m:r>
        <m:sSup>
          <m:sSupPr>
            <m:ctrlPr>
              <w:rPr>
                <w:rFonts w:ascii="Cambria Math" w:hAnsi="Cambria Math" w:cs="Arial"/>
                <w:i/>
                <w:iCs/>
                <w:sz w:val="22"/>
                <w:szCs w:val="22"/>
              </w:rPr>
            </m:ctrlPr>
          </m:sSupPr>
          <m:e>
            <m:r>
              <w:rPr>
                <w:rFonts w:ascii="Cambria Math" w:hAnsi="Cambria Math" w:cs="Arial"/>
                <w:sz w:val="22"/>
                <w:szCs w:val="22"/>
              </w:rPr>
              <m:t>κ</m:t>
            </m:r>
          </m:e>
          <m:sup>
            <m:r>
              <m:rPr>
                <m:sty m:val="p"/>
              </m:rPr>
              <w:rPr>
                <w:rFonts w:ascii="Cambria Math" w:hAnsi="Cambria Math" w:cs="Arial"/>
                <w:sz w:val="22"/>
                <w:szCs w:val="22"/>
              </w:rPr>
              <m:t>Neu</m:t>
            </m:r>
          </m:sup>
        </m:sSup>
        <m:r>
          <w:rPr>
            <w:rFonts w:ascii="Cambria Math" w:hAnsi="Cambria Math" w:cs="Arial"/>
            <w:sz w:val="22"/>
            <w:szCs w:val="22"/>
          </w:rPr>
          <m:t>)</m:t>
        </m:r>
      </m:oMath>
      <w:r w:rsidRPr="001960FB">
        <w:rPr>
          <w:rFonts w:ascii="Arial" w:eastAsiaTheme="minorEastAsia" w:hAnsi="Arial" w:cs="Arial"/>
          <w:iCs/>
          <w:sz w:val="22"/>
          <w:szCs w:val="22"/>
        </w:rPr>
        <w:t xml:space="preserve"> provided greater predictive value than models with fewer parameters and models in which the k-values were replaced with the explicit emotion ratings, which supports the utility of assessing </w:t>
      </w:r>
      <w:proofErr w:type="spellStart"/>
      <w:r w:rsidR="00186F10">
        <w:rPr>
          <w:rFonts w:ascii="Arial" w:eastAsiaTheme="minorEastAsia" w:hAnsi="Arial" w:cs="Arial"/>
          <w:iCs/>
          <w:sz w:val="22"/>
          <w:szCs w:val="22"/>
        </w:rPr>
        <w:t>cR</w:t>
      </w:r>
      <w:r w:rsidRPr="001960FB">
        <w:rPr>
          <w:rFonts w:ascii="Arial" w:eastAsiaTheme="minorEastAsia" w:hAnsi="Arial" w:cs="Arial"/>
          <w:iCs/>
          <w:sz w:val="22"/>
          <w:szCs w:val="22"/>
        </w:rPr>
        <w:t>V</w:t>
      </w:r>
      <w:proofErr w:type="spellEnd"/>
      <w:r w:rsidRPr="001960FB">
        <w:rPr>
          <w:rFonts w:ascii="Arial" w:eastAsiaTheme="minorEastAsia" w:hAnsi="Arial" w:cs="Arial"/>
          <w:iCs/>
          <w:sz w:val="22"/>
          <w:szCs w:val="22"/>
        </w:rPr>
        <w:t xml:space="preserve"> for understanding emotion-based choices.</w:t>
      </w:r>
    </w:p>
    <w:p w14:paraId="721067FC" w14:textId="77777777" w:rsidR="0077136D" w:rsidRDefault="0077136D" w:rsidP="001960FB">
      <w:pPr>
        <w:spacing w:line="480" w:lineRule="auto"/>
        <w:rPr>
          <w:rFonts w:ascii="Arial" w:hAnsi="Arial" w:cs="Arial"/>
          <w:b/>
          <w:bCs/>
          <w:sz w:val="22"/>
          <w:szCs w:val="22"/>
        </w:rPr>
      </w:pPr>
    </w:p>
    <w:p w14:paraId="1DDC84F6" w14:textId="4C0B8C41" w:rsidR="00933FC7" w:rsidRDefault="00933FC7" w:rsidP="001960FB">
      <w:pPr>
        <w:spacing w:line="480" w:lineRule="auto"/>
        <w:rPr>
          <w:rFonts w:ascii="Arial" w:hAnsi="Arial" w:cs="Arial"/>
          <w:b/>
          <w:bCs/>
          <w:sz w:val="22"/>
          <w:szCs w:val="22"/>
        </w:rPr>
      </w:pPr>
      <w:r>
        <w:rPr>
          <w:rFonts w:ascii="Arial" w:hAnsi="Arial" w:cs="Arial"/>
          <w:b/>
          <w:bCs/>
          <w:sz w:val="22"/>
          <w:szCs w:val="22"/>
        </w:rPr>
        <w:lastRenderedPageBreak/>
        <w:t>Table S</w:t>
      </w:r>
      <w:r w:rsidR="004B1E86">
        <w:rPr>
          <w:rFonts w:ascii="Arial" w:hAnsi="Arial" w:cs="Arial"/>
          <w:b/>
          <w:bCs/>
          <w:sz w:val="22"/>
          <w:szCs w:val="22"/>
        </w:rPr>
        <w:t>1</w:t>
      </w:r>
    </w:p>
    <w:p w14:paraId="2AF0BB05" w14:textId="5C8CA7EC" w:rsidR="00933FC7" w:rsidRPr="00527E2B" w:rsidRDefault="00933FC7" w:rsidP="00933FC7">
      <w:pPr>
        <w:spacing w:line="480" w:lineRule="auto"/>
        <w:rPr>
          <w:rFonts w:ascii="Arial" w:hAnsi="Arial" w:cs="Arial"/>
          <w:i/>
          <w:iCs/>
          <w:sz w:val="22"/>
          <w:szCs w:val="22"/>
        </w:rPr>
      </w:pPr>
      <w:r w:rsidRPr="00527E2B">
        <w:rPr>
          <w:rFonts w:ascii="Arial" w:hAnsi="Arial" w:cs="Arial"/>
          <w:i/>
          <w:iCs/>
          <w:sz w:val="22"/>
          <w:szCs w:val="22"/>
        </w:rPr>
        <w:t>HBA RL Parameters for</w:t>
      </w:r>
      <w:r>
        <w:rPr>
          <w:rFonts w:ascii="Arial" w:hAnsi="Arial" w:cs="Arial"/>
          <w:i/>
          <w:iCs/>
          <w:sz w:val="22"/>
          <w:szCs w:val="22"/>
        </w:rPr>
        <w:t xml:space="preserve"> Familiar and Novel Picture Trials</w:t>
      </w:r>
    </w:p>
    <w:tbl>
      <w:tblPr>
        <w:tblStyle w:val="TableGrid"/>
        <w:tblW w:w="0" w:type="auto"/>
        <w:tblLook w:val="04A0" w:firstRow="1" w:lastRow="0" w:firstColumn="1" w:lastColumn="0" w:noHBand="0" w:noVBand="1"/>
      </w:tblPr>
      <w:tblGrid>
        <w:gridCol w:w="1870"/>
        <w:gridCol w:w="1870"/>
        <w:gridCol w:w="1870"/>
      </w:tblGrid>
      <w:tr w:rsidR="00933FC7" w:rsidRPr="00527E2B" w14:paraId="7D3830FD" w14:textId="77777777" w:rsidTr="00933FC7">
        <w:tc>
          <w:tcPr>
            <w:tcW w:w="1870" w:type="dxa"/>
            <w:tcBorders>
              <w:top w:val="single" w:sz="4" w:space="0" w:color="auto"/>
              <w:left w:val="single" w:sz="4" w:space="0" w:color="FFFFFF"/>
              <w:right w:val="single" w:sz="4" w:space="0" w:color="FFFFFF"/>
            </w:tcBorders>
          </w:tcPr>
          <w:p w14:paraId="28C786C7" w14:textId="1B76D45B" w:rsidR="00933FC7" w:rsidRPr="00527E2B" w:rsidRDefault="00933FC7" w:rsidP="005D7DA1">
            <w:pPr>
              <w:spacing w:before="120" w:after="120"/>
              <w:rPr>
                <w:rFonts w:ascii="Arial" w:hAnsi="Arial" w:cs="Arial"/>
                <w:sz w:val="22"/>
                <w:szCs w:val="22"/>
              </w:rPr>
            </w:pPr>
            <w:r w:rsidRPr="00527E2B">
              <w:rPr>
                <w:rFonts w:ascii="Arial" w:hAnsi="Arial" w:cs="Arial"/>
                <w:sz w:val="22"/>
                <w:szCs w:val="22"/>
              </w:rPr>
              <w:t>Parameter</w:t>
            </w:r>
          </w:p>
        </w:tc>
        <w:tc>
          <w:tcPr>
            <w:tcW w:w="1870" w:type="dxa"/>
            <w:tcBorders>
              <w:top w:val="single" w:sz="4" w:space="0" w:color="auto"/>
              <w:left w:val="single" w:sz="4" w:space="0" w:color="FFFFFF"/>
              <w:right w:val="single" w:sz="4" w:space="0" w:color="FFFFFF"/>
            </w:tcBorders>
          </w:tcPr>
          <w:p w14:paraId="43B39DD7" w14:textId="77777777" w:rsidR="005D7DA1" w:rsidRPr="005D7DA1" w:rsidRDefault="005D7DA1" w:rsidP="005D7DA1">
            <w:pPr>
              <w:spacing w:before="120" w:after="120"/>
              <w:jc w:val="center"/>
              <w:rPr>
                <w:rFonts w:ascii="Arial" w:hAnsi="Arial" w:cs="Arial"/>
                <w:sz w:val="22"/>
                <w:szCs w:val="22"/>
              </w:rPr>
            </w:pPr>
            <w:r w:rsidRPr="005D7DA1">
              <w:rPr>
                <w:rFonts w:ascii="Arial" w:hAnsi="Arial" w:cs="Arial"/>
                <w:sz w:val="22"/>
                <w:szCs w:val="22"/>
              </w:rPr>
              <w:t>80 Trial</w:t>
            </w:r>
          </w:p>
          <w:p w14:paraId="098A5B42" w14:textId="50E6DCDB" w:rsidR="00933FC7" w:rsidRPr="00527E2B" w:rsidRDefault="00933FC7" w:rsidP="005D7DA1">
            <w:pPr>
              <w:spacing w:before="120" w:after="120"/>
              <w:jc w:val="center"/>
              <w:rPr>
                <w:rFonts w:ascii="Arial" w:hAnsi="Arial" w:cs="Arial"/>
                <w:i/>
                <w:iCs/>
                <w:sz w:val="22"/>
                <w:szCs w:val="22"/>
              </w:rPr>
            </w:pPr>
            <w:r w:rsidRPr="00527E2B">
              <w:rPr>
                <w:rFonts w:ascii="Arial" w:hAnsi="Arial" w:cs="Arial"/>
                <w:i/>
                <w:iCs/>
                <w:sz w:val="22"/>
                <w:szCs w:val="22"/>
              </w:rPr>
              <w:t>M</w:t>
            </w:r>
            <w:r w:rsidR="005D7DA1">
              <w:rPr>
                <w:rFonts w:ascii="Arial" w:hAnsi="Arial" w:cs="Arial"/>
                <w:i/>
                <w:iCs/>
                <w:sz w:val="22"/>
                <w:szCs w:val="22"/>
              </w:rPr>
              <w:t xml:space="preserve"> (SD)</w:t>
            </w:r>
          </w:p>
        </w:tc>
        <w:tc>
          <w:tcPr>
            <w:tcW w:w="1870" w:type="dxa"/>
            <w:tcBorders>
              <w:top w:val="single" w:sz="4" w:space="0" w:color="auto"/>
              <w:left w:val="single" w:sz="4" w:space="0" w:color="FFFFFF"/>
              <w:right w:val="single" w:sz="4" w:space="0" w:color="FFFFFF"/>
            </w:tcBorders>
          </w:tcPr>
          <w:p w14:paraId="3C503EA4" w14:textId="0386B1F6" w:rsidR="00933FC7" w:rsidRPr="005D7DA1" w:rsidRDefault="005D7DA1" w:rsidP="005D7DA1">
            <w:pPr>
              <w:spacing w:before="120" w:after="120"/>
              <w:jc w:val="center"/>
              <w:rPr>
                <w:rFonts w:ascii="Arial" w:hAnsi="Arial" w:cs="Arial"/>
                <w:sz w:val="22"/>
                <w:szCs w:val="22"/>
              </w:rPr>
            </w:pPr>
            <w:r w:rsidRPr="005D7DA1">
              <w:rPr>
                <w:rFonts w:ascii="Arial" w:hAnsi="Arial" w:cs="Arial"/>
                <w:sz w:val="22"/>
                <w:szCs w:val="22"/>
              </w:rPr>
              <w:t>40 Trial</w:t>
            </w:r>
          </w:p>
          <w:p w14:paraId="1BDBBA16" w14:textId="52F1062C" w:rsidR="005D7DA1" w:rsidRPr="00527E2B" w:rsidRDefault="005D7DA1" w:rsidP="005D7DA1">
            <w:pPr>
              <w:spacing w:before="120" w:after="120"/>
              <w:jc w:val="center"/>
              <w:rPr>
                <w:rFonts w:ascii="Arial" w:hAnsi="Arial" w:cs="Arial"/>
                <w:i/>
                <w:iCs/>
                <w:sz w:val="22"/>
                <w:szCs w:val="22"/>
              </w:rPr>
            </w:pPr>
            <w:r>
              <w:rPr>
                <w:rFonts w:ascii="Arial" w:hAnsi="Arial" w:cs="Arial"/>
                <w:i/>
                <w:iCs/>
                <w:sz w:val="22"/>
                <w:szCs w:val="22"/>
              </w:rPr>
              <w:t>M (SD)</w:t>
            </w:r>
          </w:p>
        </w:tc>
      </w:tr>
      <w:tr w:rsidR="00933FC7" w:rsidRPr="00527E2B" w14:paraId="420FE785" w14:textId="77777777" w:rsidTr="003E6D7B">
        <w:tc>
          <w:tcPr>
            <w:tcW w:w="1870" w:type="dxa"/>
            <w:tcBorders>
              <w:left w:val="single" w:sz="4" w:space="0" w:color="FFFFFF"/>
              <w:bottom w:val="single" w:sz="4" w:space="0" w:color="FFFFFF"/>
              <w:right w:val="single" w:sz="4" w:space="0" w:color="FFFFFF"/>
            </w:tcBorders>
          </w:tcPr>
          <w:p w14:paraId="6FBC4A13" w14:textId="6FA0A1A9" w:rsidR="00933FC7" w:rsidRPr="00527E2B" w:rsidRDefault="00000000" w:rsidP="003E6D7B">
            <w:pPr>
              <w:spacing w:before="120" w:after="120"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α</m:t>
                    </m:r>
                  </m:e>
                  <m:sub>
                    <m:r>
                      <m:rPr>
                        <m:sty m:val="p"/>
                      </m:rPr>
                      <w:rPr>
                        <w:rFonts w:ascii="Cambria Math" w:hAnsi="Cambria Math" w:cs="Arial"/>
                        <w:sz w:val="22"/>
                        <w:szCs w:val="22"/>
                      </w:rPr>
                      <m:t>fam</m:t>
                    </m:r>
                  </m:sub>
                </m:sSub>
              </m:oMath>
            </m:oMathPara>
          </w:p>
        </w:tc>
        <w:tc>
          <w:tcPr>
            <w:tcW w:w="1870" w:type="dxa"/>
            <w:tcBorders>
              <w:left w:val="single" w:sz="4" w:space="0" w:color="FFFFFF"/>
              <w:bottom w:val="single" w:sz="4" w:space="0" w:color="FFFFFF"/>
              <w:right w:val="single" w:sz="4" w:space="0" w:color="FFFFFF"/>
            </w:tcBorders>
          </w:tcPr>
          <w:p w14:paraId="2572B7F6" w14:textId="72D7F1C0"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.1</w:t>
            </w:r>
            <w:r w:rsidR="0088325B">
              <w:rPr>
                <w:rFonts w:ascii="Arial" w:hAnsi="Arial" w:cs="Arial"/>
                <w:sz w:val="22"/>
                <w:szCs w:val="22"/>
              </w:rPr>
              <w:t>9</w:t>
            </w:r>
            <w:r w:rsidR="005D7DA1">
              <w:rPr>
                <w:rFonts w:ascii="Arial" w:hAnsi="Arial" w:cs="Arial"/>
                <w:sz w:val="22"/>
                <w:szCs w:val="22"/>
              </w:rPr>
              <w:t>(.24)</w:t>
            </w:r>
          </w:p>
        </w:tc>
        <w:tc>
          <w:tcPr>
            <w:tcW w:w="1870" w:type="dxa"/>
            <w:tcBorders>
              <w:left w:val="single" w:sz="4" w:space="0" w:color="FFFFFF"/>
              <w:bottom w:val="single" w:sz="4" w:space="0" w:color="FFFFFF"/>
              <w:right w:val="single" w:sz="4" w:space="0" w:color="FFFFFF"/>
            </w:tcBorders>
          </w:tcPr>
          <w:p w14:paraId="3D0811FD" w14:textId="79C52BA1"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5D7DA1">
              <w:rPr>
                <w:rFonts w:ascii="Arial" w:hAnsi="Arial" w:cs="Arial"/>
                <w:sz w:val="22"/>
                <w:szCs w:val="22"/>
              </w:rPr>
              <w:t>20(.23)</w:t>
            </w:r>
          </w:p>
        </w:tc>
      </w:tr>
      <w:tr w:rsidR="00933FC7" w:rsidRPr="00527E2B" w14:paraId="3924EC90"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7731BE2B" w14:textId="0057C00A" w:rsidR="00933FC7" w:rsidRPr="00527E2B" w:rsidRDefault="00000000" w:rsidP="003E6D7B">
            <w:pPr>
              <w:spacing w:before="120" w:after="120"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α</m:t>
                    </m:r>
                  </m:e>
                  <m:sub>
                    <m:r>
                      <m:rPr>
                        <m:sty m:val="p"/>
                      </m:rPr>
                      <w:rPr>
                        <w:rFonts w:ascii="Cambria Math" w:hAnsi="Cambria Math" w:cs="Arial"/>
                        <w:sz w:val="22"/>
                        <w:szCs w:val="22"/>
                      </w:rPr>
                      <m:t>nov</m:t>
                    </m:r>
                  </m:sub>
                </m:sSub>
              </m:oMath>
            </m:oMathPara>
          </w:p>
        </w:tc>
        <w:tc>
          <w:tcPr>
            <w:tcW w:w="1870" w:type="dxa"/>
            <w:tcBorders>
              <w:top w:val="single" w:sz="4" w:space="0" w:color="FFFFFF"/>
              <w:left w:val="single" w:sz="4" w:space="0" w:color="FFFFFF"/>
              <w:bottom w:val="single" w:sz="4" w:space="0" w:color="FFFFFF"/>
              <w:right w:val="single" w:sz="4" w:space="0" w:color="FFFFFF"/>
            </w:tcBorders>
          </w:tcPr>
          <w:p w14:paraId="4A596431" w14:textId="7FC087F0"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88325B">
              <w:rPr>
                <w:rFonts w:ascii="Arial" w:hAnsi="Arial" w:cs="Arial"/>
                <w:sz w:val="22"/>
                <w:szCs w:val="22"/>
              </w:rPr>
              <w:t>19</w:t>
            </w:r>
            <w:r w:rsidR="005D7DA1">
              <w:rPr>
                <w:rFonts w:ascii="Arial" w:hAnsi="Arial" w:cs="Arial"/>
                <w:sz w:val="22"/>
                <w:szCs w:val="22"/>
              </w:rPr>
              <w:t>(.25)</w:t>
            </w:r>
          </w:p>
        </w:tc>
        <w:tc>
          <w:tcPr>
            <w:tcW w:w="1870" w:type="dxa"/>
            <w:tcBorders>
              <w:top w:val="single" w:sz="4" w:space="0" w:color="FFFFFF"/>
              <w:left w:val="single" w:sz="4" w:space="0" w:color="FFFFFF"/>
              <w:bottom w:val="single" w:sz="4" w:space="0" w:color="FFFFFF"/>
              <w:right w:val="single" w:sz="4" w:space="0" w:color="FFFFFF"/>
            </w:tcBorders>
          </w:tcPr>
          <w:p w14:paraId="62658D48" w14:textId="15547552"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5D7DA1">
              <w:rPr>
                <w:rFonts w:ascii="Arial" w:hAnsi="Arial" w:cs="Arial"/>
                <w:sz w:val="22"/>
                <w:szCs w:val="22"/>
              </w:rPr>
              <w:t>18(.22)</w:t>
            </w:r>
          </w:p>
        </w:tc>
      </w:tr>
      <w:tr w:rsidR="00933FC7" w:rsidRPr="00527E2B" w14:paraId="42C10E45"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58941518" w14:textId="3B4BE06F" w:rsidR="00933FC7" w:rsidRPr="00527E2B" w:rsidRDefault="00000000" w:rsidP="003E6D7B">
            <w:pPr>
              <w:spacing w:before="120" w:after="120" w:line="480" w:lineRule="auto"/>
              <w:rPr>
                <w:rFonts w:ascii="Arial" w:hAnsi="Arial"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β</m:t>
                    </m:r>
                  </m:e>
                  <m:sub>
                    <m:r>
                      <m:rPr>
                        <m:sty m:val="p"/>
                      </m:rPr>
                      <w:rPr>
                        <w:rFonts w:ascii="Cambria Math" w:hAnsi="Cambria Math" w:cs="Arial"/>
                        <w:sz w:val="22"/>
                        <w:szCs w:val="22"/>
                      </w:rPr>
                      <m:t>fam</m:t>
                    </m:r>
                  </m:sub>
                </m:sSub>
              </m:oMath>
            </m:oMathPara>
          </w:p>
        </w:tc>
        <w:tc>
          <w:tcPr>
            <w:tcW w:w="1870" w:type="dxa"/>
            <w:tcBorders>
              <w:top w:val="single" w:sz="4" w:space="0" w:color="FFFFFF"/>
              <w:left w:val="single" w:sz="4" w:space="0" w:color="FFFFFF"/>
              <w:bottom w:val="single" w:sz="4" w:space="0" w:color="FFFFFF"/>
              <w:right w:val="single" w:sz="4" w:space="0" w:color="FFFFFF"/>
            </w:tcBorders>
          </w:tcPr>
          <w:p w14:paraId="43FA302E" w14:textId="78F5C08F"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1.</w:t>
            </w:r>
            <w:r w:rsidR="0088325B">
              <w:rPr>
                <w:rFonts w:ascii="Arial" w:hAnsi="Arial" w:cs="Arial"/>
                <w:sz w:val="22"/>
                <w:szCs w:val="22"/>
              </w:rPr>
              <w:t>5</w:t>
            </w:r>
            <w:r>
              <w:rPr>
                <w:rFonts w:ascii="Arial" w:hAnsi="Arial" w:cs="Arial"/>
                <w:sz w:val="22"/>
                <w:szCs w:val="22"/>
              </w:rPr>
              <w:t>4</w:t>
            </w:r>
            <w:r w:rsidR="005D7DA1">
              <w:rPr>
                <w:rFonts w:ascii="Arial" w:hAnsi="Arial" w:cs="Arial"/>
                <w:sz w:val="22"/>
                <w:szCs w:val="22"/>
              </w:rPr>
              <w:t>(.46)</w:t>
            </w:r>
          </w:p>
        </w:tc>
        <w:tc>
          <w:tcPr>
            <w:tcW w:w="1870" w:type="dxa"/>
            <w:tcBorders>
              <w:top w:val="single" w:sz="4" w:space="0" w:color="FFFFFF"/>
              <w:left w:val="single" w:sz="4" w:space="0" w:color="FFFFFF"/>
              <w:bottom w:val="single" w:sz="4" w:space="0" w:color="FFFFFF"/>
              <w:right w:val="single" w:sz="4" w:space="0" w:color="FFFFFF"/>
            </w:tcBorders>
          </w:tcPr>
          <w:p w14:paraId="70173537" w14:textId="3F8E83A3" w:rsidR="00933FC7" w:rsidRPr="00527E2B" w:rsidRDefault="005D7DA1" w:rsidP="005D7DA1">
            <w:pPr>
              <w:spacing w:before="120" w:after="120" w:line="480" w:lineRule="auto"/>
              <w:jc w:val="center"/>
              <w:rPr>
                <w:rFonts w:ascii="Arial" w:hAnsi="Arial" w:cs="Arial"/>
                <w:sz w:val="22"/>
                <w:szCs w:val="22"/>
              </w:rPr>
            </w:pPr>
            <w:r>
              <w:rPr>
                <w:rFonts w:ascii="Arial" w:hAnsi="Arial" w:cs="Arial"/>
                <w:sz w:val="22"/>
                <w:szCs w:val="22"/>
              </w:rPr>
              <w:t>1.74(.12)</w:t>
            </w:r>
          </w:p>
        </w:tc>
      </w:tr>
      <w:tr w:rsidR="00933FC7" w:rsidRPr="00527E2B" w14:paraId="7CCD8730"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034D548C" w14:textId="07EFA1C0" w:rsidR="00933FC7" w:rsidRPr="00527E2B" w:rsidRDefault="00000000" w:rsidP="003E6D7B">
            <w:pPr>
              <w:spacing w:before="120" w:after="120" w:line="480" w:lineRule="auto"/>
              <w:rPr>
                <w:rFonts w:ascii="Arial" w:hAnsi="Arial"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β</m:t>
                    </m:r>
                  </m:e>
                  <m:sub>
                    <m:r>
                      <m:rPr>
                        <m:sty m:val="p"/>
                      </m:rPr>
                      <w:rPr>
                        <w:rFonts w:ascii="Cambria Math" w:hAnsi="Cambria Math" w:cs="Arial"/>
                        <w:sz w:val="22"/>
                        <w:szCs w:val="22"/>
                      </w:rPr>
                      <m:t>nov</m:t>
                    </m:r>
                  </m:sub>
                </m:sSub>
              </m:oMath>
            </m:oMathPara>
          </w:p>
        </w:tc>
        <w:tc>
          <w:tcPr>
            <w:tcW w:w="1870" w:type="dxa"/>
            <w:tcBorders>
              <w:top w:val="single" w:sz="4" w:space="0" w:color="FFFFFF"/>
              <w:left w:val="single" w:sz="4" w:space="0" w:color="FFFFFF"/>
              <w:bottom w:val="single" w:sz="4" w:space="0" w:color="FFFFFF"/>
              <w:right w:val="single" w:sz="4" w:space="0" w:color="FFFFFF"/>
            </w:tcBorders>
          </w:tcPr>
          <w:p w14:paraId="48B12C6A" w14:textId="7FDE6BAA"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1.</w:t>
            </w:r>
            <w:r w:rsidR="0088325B">
              <w:rPr>
                <w:rFonts w:ascii="Arial" w:hAnsi="Arial" w:cs="Arial"/>
                <w:sz w:val="22"/>
                <w:szCs w:val="22"/>
              </w:rPr>
              <w:t>65</w:t>
            </w:r>
            <w:r w:rsidR="005D7DA1">
              <w:rPr>
                <w:rFonts w:ascii="Arial" w:hAnsi="Arial" w:cs="Arial"/>
                <w:sz w:val="22"/>
                <w:szCs w:val="22"/>
              </w:rPr>
              <w:t>(.39)</w:t>
            </w:r>
          </w:p>
        </w:tc>
        <w:tc>
          <w:tcPr>
            <w:tcW w:w="1870" w:type="dxa"/>
            <w:tcBorders>
              <w:top w:val="single" w:sz="4" w:space="0" w:color="FFFFFF"/>
              <w:left w:val="single" w:sz="4" w:space="0" w:color="FFFFFF"/>
              <w:bottom w:val="single" w:sz="4" w:space="0" w:color="FFFFFF"/>
              <w:right w:val="single" w:sz="4" w:space="0" w:color="FFFFFF"/>
            </w:tcBorders>
          </w:tcPr>
          <w:p w14:paraId="5001C922" w14:textId="0DBE0986" w:rsidR="00933FC7" w:rsidRPr="00527E2B" w:rsidRDefault="005D7DA1" w:rsidP="005D7DA1">
            <w:pPr>
              <w:spacing w:before="120" w:after="120" w:line="480" w:lineRule="auto"/>
              <w:jc w:val="center"/>
              <w:rPr>
                <w:rFonts w:ascii="Arial" w:hAnsi="Arial" w:cs="Arial"/>
                <w:sz w:val="22"/>
                <w:szCs w:val="22"/>
              </w:rPr>
            </w:pPr>
            <w:r>
              <w:rPr>
                <w:rFonts w:ascii="Arial" w:hAnsi="Arial" w:cs="Arial"/>
                <w:sz w:val="22"/>
                <w:szCs w:val="22"/>
              </w:rPr>
              <w:t>1.65(.25)</w:t>
            </w:r>
          </w:p>
        </w:tc>
      </w:tr>
      <w:tr w:rsidR="00933FC7" w:rsidRPr="00527E2B" w14:paraId="5F03FEC2"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73C83F42" w14:textId="15BA4C53"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fam</m:t>
                    </m:r>
                  </m:sub>
                  <m:sup>
                    <m:r>
                      <m:rPr>
                        <m:sty m:val="p"/>
                      </m:rPr>
                      <w:rPr>
                        <w:rFonts w:ascii="Cambria Math" w:hAnsi="Cambria Math" w:cs="Arial"/>
                        <w:sz w:val="22"/>
                        <w:szCs w:val="22"/>
                      </w:rPr>
                      <m:t>Pos</m:t>
                    </m:r>
                  </m:sup>
                </m:sSubSup>
              </m:oMath>
            </m:oMathPara>
          </w:p>
        </w:tc>
        <w:tc>
          <w:tcPr>
            <w:tcW w:w="1870" w:type="dxa"/>
            <w:tcBorders>
              <w:top w:val="single" w:sz="4" w:space="0" w:color="FFFFFF"/>
              <w:left w:val="single" w:sz="4" w:space="0" w:color="FFFFFF"/>
              <w:bottom w:val="single" w:sz="4" w:space="0" w:color="FFFFFF"/>
              <w:right w:val="single" w:sz="4" w:space="0" w:color="FFFFFF"/>
            </w:tcBorders>
          </w:tcPr>
          <w:p w14:paraId="642FCCB9" w14:textId="75545D64"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.3</w:t>
            </w:r>
            <w:r w:rsidR="0088325B">
              <w:rPr>
                <w:rFonts w:ascii="Arial" w:hAnsi="Arial" w:cs="Arial"/>
                <w:sz w:val="22"/>
                <w:szCs w:val="22"/>
              </w:rPr>
              <w:t>3</w:t>
            </w:r>
            <w:r w:rsidR="005D7DA1">
              <w:rPr>
                <w:rFonts w:ascii="Arial" w:hAnsi="Arial" w:cs="Arial"/>
                <w:sz w:val="22"/>
                <w:szCs w:val="22"/>
              </w:rPr>
              <w:t>(.19)</w:t>
            </w:r>
          </w:p>
        </w:tc>
        <w:tc>
          <w:tcPr>
            <w:tcW w:w="1870" w:type="dxa"/>
            <w:tcBorders>
              <w:top w:val="single" w:sz="4" w:space="0" w:color="FFFFFF"/>
              <w:left w:val="single" w:sz="4" w:space="0" w:color="FFFFFF"/>
              <w:bottom w:val="single" w:sz="4" w:space="0" w:color="FFFFFF"/>
              <w:right w:val="single" w:sz="4" w:space="0" w:color="FFFFFF"/>
            </w:tcBorders>
          </w:tcPr>
          <w:p w14:paraId="18CDB7E4" w14:textId="1DE5380E" w:rsidR="00933FC7" w:rsidRPr="00527E2B" w:rsidRDefault="005D7DA1" w:rsidP="005D7DA1">
            <w:pPr>
              <w:spacing w:before="120" w:after="120" w:line="480" w:lineRule="auto"/>
              <w:jc w:val="center"/>
              <w:rPr>
                <w:rFonts w:ascii="Arial" w:hAnsi="Arial" w:cs="Arial"/>
                <w:sz w:val="22"/>
                <w:szCs w:val="22"/>
              </w:rPr>
            </w:pPr>
            <w:r>
              <w:rPr>
                <w:rFonts w:ascii="Arial" w:hAnsi="Arial" w:cs="Arial"/>
                <w:sz w:val="22"/>
                <w:szCs w:val="22"/>
              </w:rPr>
              <w:t>.49(.38)</w:t>
            </w:r>
          </w:p>
        </w:tc>
      </w:tr>
      <w:tr w:rsidR="00933FC7" w:rsidRPr="00527E2B" w14:paraId="6C502DA2"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37515109" w14:textId="3B54E4FD"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fam</m:t>
                    </m:r>
                  </m:sub>
                  <m:sup>
                    <m:r>
                      <m:rPr>
                        <m:sty m:val="p"/>
                      </m:rPr>
                      <w:rPr>
                        <w:rFonts w:ascii="Cambria Math" w:hAnsi="Cambria Math" w:cs="Arial"/>
                        <w:sz w:val="22"/>
                        <w:szCs w:val="22"/>
                      </w:rPr>
                      <m:t>Neg</m:t>
                    </m:r>
                  </m:sup>
                </m:sSubSup>
              </m:oMath>
            </m:oMathPara>
          </w:p>
        </w:tc>
        <w:tc>
          <w:tcPr>
            <w:tcW w:w="1870" w:type="dxa"/>
            <w:tcBorders>
              <w:top w:val="single" w:sz="4" w:space="0" w:color="FFFFFF"/>
              <w:left w:val="single" w:sz="4" w:space="0" w:color="FFFFFF"/>
              <w:bottom w:val="single" w:sz="4" w:space="0" w:color="FFFFFF"/>
              <w:right w:val="single" w:sz="4" w:space="0" w:color="FFFFFF"/>
            </w:tcBorders>
          </w:tcPr>
          <w:p w14:paraId="459EAA13" w14:textId="228519A1"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88325B">
              <w:rPr>
                <w:rFonts w:ascii="Arial" w:hAnsi="Arial" w:cs="Arial"/>
                <w:sz w:val="22"/>
                <w:szCs w:val="22"/>
              </w:rPr>
              <w:t>60</w:t>
            </w:r>
            <w:r w:rsidR="005D7DA1">
              <w:rPr>
                <w:rFonts w:ascii="Arial" w:hAnsi="Arial" w:cs="Arial"/>
                <w:sz w:val="22"/>
                <w:szCs w:val="22"/>
              </w:rPr>
              <w:t>(.30)</w:t>
            </w:r>
          </w:p>
        </w:tc>
        <w:tc>
          <w:tcPr>
            <w:tcW w:w="1870" w:type="dxa"/>
            <w:tcBorders>
              <w:top w:val="single" w:sz="4" w:space="0" w:color="FFFFFF"/>
              <w:left w:val="single" w:sz="4" w:space="0" w:color="FFFFFF"/>
              <w:bottom w:val="single" w:sz="4" w:space="0" w:color="FFFFFF"/>
              <w:right w:val="single" w:sz="4" w:space="0" w:color="FFFFFF"/>
            </w:tcBorders>
          </w:tcPr>
          <w:p w14:paraId="72EF72A4" w14:textId="2DCAB7FC" w:rsidR="00933FC7" w:rsidRPr="00527E2B" w:rsidRDefault="005D7DA1" w:rsidP="005D7DA1">
            <w:pPr>
              <w:spacing w:before="120" w:after="120" w:line="480" w:lineRule="auto"/>
              <w:jc w:val="center"/>
              <w:rPr>
                <w:rFonts w:ascii="Arial" w:hAnsi="Arial" w:cs="Arial"/>
                <w:sz w:val="22"/>
                <w:szCs w:val="22"/>
              </w:rPr>
            </w:pPr>
            <w:r>
              <w:rPr>
                <w:rFonts w:ascii="Arial" w:hAnsi="Arial" w:cs="Arial"/>
                <w:sz w:val="22"/>
                <w:szCs w:val="22"/>
              </w:rPr>
              <w:t>-.63(.24)</w:t>
            </w:r>
          </w:p>
        </w:tc>
      </w:tr>
      <w:tr w:rsidR="00933FC7" w:rsidRPr="00527E2B" w14:paraId="759B9F81"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5AF3817B" w14:textId="5247CDC4"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nov</m:t>
                    </m:r>
                  </m:sub>
                  <m:sup>
                    <m:r>
                      <m:rPr>
                        <m:sty m:val="p"/>
                      </m:rPr>
                      <w:rPr>
                        <w:rFonts w:ascii="Cambria Math" w:hAnsi="Cambria Math" w:cs="Arial"/>
                        <w:sz w:val="22"/>
                        <w:szCs w:val="22"/>
                      </w:rPr>
                      <m:t>Pos</m:t>
                    </m:r>
                  </m:sup>
                </m:sSubSup>
              </m:oMath>
            </m:oMathPara>
          </w:p>
        </w:tc>
        <w:tc>
          <w:tcPr>
            <w:tcW w:w="1870" w:type="dxa"/>
            <w:tcBorders>
              <w:top w:val="single" w:sz="4" w:space="0" w:color="FFFFFF"/>
              <w:left w:val="single" w:sz="4" w:space="0" w:color="FFFFFF"/>
              <w:bottom w:val="single" w:sz="4" w:space="0" w:color="FFFFFF"/>
              <w:right w:val="single" w:sz="4" w:space="0" w:color="FFFFFF"/>
            </w:tcBorders>
          </w:tcPr>
          <w:p w14:paraId="4ABB3F99" w14:textId="4CC2EA97"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88325B">
              <w:rPr>
                <w:rFonts w:ascii="Arial" w:hAnsi="Arial" w:cs="Arial"/>
                <w:sz w:val="22"/>
                <w:szCs w:val="22"/>
              </w:rPr>
              <w:t>11</w:t>
            </w:r>
            <w:r w:rsidR="005D7DA1">
              <w:rPr>
                <w:rFonts w:ascii="Arial" w:hAnsi="Arial" w:cs="Arial"/>
                <w:sz w:val="22"/>
                <w:szCs w:val="22"/>
              </w:rPr>
              <w:t>(.08)</w:t>
            </w:r>
          </w:p>
        </w:tc>
        <w:tc>
          <w:tcPr>
            <w:tcW w:w="1870" w:type="dxa"/>
            <w:tcBorders>
              <w:top w:val="single" w:sz="4" w:space="0" w:color="FFFFFF"/>
              <w:left w:val="single" w:sz="4" w:space="0" w:color="FFFFFF"/>
              <w:bottom w:val="single" w:sz="4" w:space="0" w:color="FFFFFF"/>
              <w:right w:val="single" w:sz="4" w:space="0" w:color="FFFFFF"/>
            </w:tcBorders>
          </w:tcPr>
          <w:p w14:paraId="0C83AA59" w14:textId="55E1A217"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5D7DA1">
              <w:rPr>
                <w:rFonts w:ascii="Arial" w:hAnsi="Arial" w:cs="Arial"/>
                <w:sz w:val="22"/>
                <w:szCs w:val="22"/>
              </w:rPr>
              <w:t>32(.15)</w:t>
            </w:r>
          </w:p>
        </w:tc>
      </w:tr>
      <w:tr w:rsidR="00933FC7" w:rsidRPr="00527E2B" w14:paraId="06AD2F24" w14:textId="77777777" w:rsidTr="003E6D7B">
        <w:tc>
          <w:tcPr>
            <w:tcW w:w="1870" w:type="dxa"/>
            <w:tcBorders>
              <w:top w:val="single" w:sz="4" w:space="0" w:color="FFFFFF"/>
              <w:left w:val="single" w:sz="4" w:space="0" w:color="FFFFFF"/>
              <w:right w:val="single" w:sz="4" w:space="0" w:color="FFFFFF"/>
            </w:tcBorders>
          </w:tcPr>
          <w:p w14:paraId="6E430D80" w14:textId="082A5E79"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nov</m:t>
                    </m:r>
                  </m:sub>
                  <m:sup>
                    <m:r>
                      <m:rPr>
                        <m:sty m:val="p"/>
                      </m:rPr>
                      <w:rPr>
                        <w:rFonts w:ascii="Cambria Math" w:hAnsi="Cambria Math" w:cs="Arial"/>
                        <w:sz w:val="22"/>
                        <w:szCs w:val="22"/>
                      </w:rPr>
                      <m:t>Neg</m:t>
                    </m:r>
                  </m:sup>
                </m:sSubSup>
              </m:oMath>
            </m:oMathPara>
          </w:p>
        </w:tc>
        <w:tc>
          <w:tcPr>
            <w:tcW w:w="1870" w:type="dxa"/>
            <w:tcBorders>
              <w:top w:val="single" w:sz="4" w:space="0" w:color="FFFFFF"/>
              <w:left w:val="single" w:sz="4" w:space="0" w:color="FFFFFF"/>
              <w:right w:val="single" w:sz="4" w:space="0" w:color="FFFFFF"/>
            </w:tcBorders>
          </w:tcPr>
          <w:p w14:paraId="1D69C816" w14:textId="08A2B534" w:rsidR="00933FC7" w:rsidRPr="00527E2B" w:rsidRDefault="005846A2" w:rsidP="005D7DA1">
            <w:pPr>
              <w:spacing w:before="120" w:after="120" w:line="480" w:lineRule="auto"/>
              <w:jc w:val="center"/>
              <w:rPr>
                <w:rFonts w:ascii="Arial" w:hAnsi="Arial" w:cs="Arial"/>
                <w:sz w:val="22"/>
                <w:szCs w:val="22"/>
              </w:rPr>
            </w:pPr>
            <w:r>
              <w:rPr>
                <w:rFonts w:ascii="Arial" w:hAnsi="Arial" w:cs="Arial"/>
                <w:sz w:val="22"/>
                <w:szCs w:val="22"/>
              </w:rPr>
              <w:t>-.</w:t>
            </w:r>
            <w:r w:rsidR="0088325B">
              <w:rPr>
                <w:rFonts w:ascii="Arial" w:hAnsi="Arial" w:cs="Arial"/>
                <w:sz w:val="22"/>
                <w:szCs w:val="22"/>
              </w:rPr>
              <w:t>65</w:t>
            </w:r>
            <w:r w:rsidR="005D7DA1">
              <w:rPr>
                <w:rFonts w:ascii="Arial" w:hAnsi="Arial" w:cs="Arial"/>
                <w:sz w:val="22"/>
                <w:szCs w:val="22"/>
              </w:rPr>
              <w:t>(.34)</w:t>
            </w:r>
          </w:p>
        </w:tc>
        <w:tc>
          <w:tcPr>
            <w:tcW w:w="1870" w:type="dxa"/>
            <w:tcBorders>
              <w:top w:val="single" w:sz="4" w:space="0" w:color="FFFFFF"/>
              <w:left w:val="single" w:sz="4" w:space="0" w:color="FFFFFF"/>
              <w:right w:val="single" w:sz="4" w:space="0" w:color="FFFFFF"/>
            </w:tcBorders>
          </w:tcPr>
          <w:p w14:paraId="7E2DACB6" w14:textId="57C71268" w:rsidR="00933FC7" w:rsidRPr="00527E2B" w:rsidRDefault="005D7DA1" w:rsidP="005D7DA1">
            <w:pPr>
              <w:spacing w:before="120" w:after="120" w:line="480" w:lineRule="auto"/>
              <w:jc w:val="center"/>
              <w:rPr>
                <w:rFonts w:ascii="Arial" w:hAnsi="Arial" w:cs="Arial"/>
                <w:sz w:val="22"/>
                <w:szCs w:val="22"/>
              </w:rPr>
            </w:pPr>
            <w:r>
              <w:rPr>
                <w:rFonts w:ascii="Arial" w:hAnsi="Arial" w:cs="Arial"/>
                <w:sz w:val="22"/>
                <w:szCs w:val="22"/>
              </w:rPr>
              <w:t>-.69(.30)</w:t>
            </w:r>
          </w:p>
        </w:tc>
      </w:tr>
    </w:tbl>
    <w:p w14:paraId="138C4F40" w14:textId="77777777" w:rsidR="00933FC7" w:rsidRDefault="00933FC7" w:rsidP="00933FC7">
      <w:pPr>
        <w:spacing w:line="480" w:lineRule="auto"/>
        <w:rPr>
          <w:rFonts w:ascii="Arial" w:hAnsi="Arial" w:cs="Arial"/>
          <w:sz w:val="22"/>
          <w:szCs w:val="22"/>
        </w:rPr>
      </w:pPr>
      <w:r w:rsidRPr="00527E2B">
        <w:rPr>
          <w:rFonts w:ascii="Arial" w:hAnsi="Arial" w:cs="Arial"/>
          <w:i/>
          <w:iCs/>
          <w:sz w:val="22"/>
          <w:szCs w:val="22"/>
        </w:rPr>
        <w:t xml:space="preserve">Note. N </w:t>
      </w:r>
      <w:r w:rsidRPr="00527E2B">
        <w:rPr>
          <w:rFonts w:ascii="Arial" w:hAnsi="Arial" w:cs="Arial"/>
          <w:sz w:val="22"/>
          <w:szCs w:val="22"/>
        </w:rPr>
        <w:t xml:space="preserve">= </w:t>
      </w:r>
      <w:r>
        <w:rPr>
          <w:rFonts w:ascii="Arial" w:hAnsi="Arial" w:cs="Arial"/>
          <w:sz w:val="22"/>
          <w:szCs w:val="22"/>
        </w:rPr>
        <w:t xml:space="preserve">137. Pos = positive picture trials, neg = negative </w:t>
      </w:r>
    </w:p>
    <w:p w14:paraId="2EE014D9" w14:textId="13C64090" w:rsidR="00933FC7" w:rsidRDefault="00933FC7" w:rsidP="001960FB">
      <w:pPr>
        <w:spacing w:line="480" w:lineRule="auto"/>
        <w:rPr>
          <w:rFonts w:ascii="Arial" w:hAnsi="Arial" w:cs="Arial"/>
          <w:sz w:val="22"/>
          <w:szCs w:val="22"/>
        </w:rPr>
      </w:pPr>
      <w:r>
        <w:rPr>
          <w:rFonts w:ascii="Arial" w:hAnsi="Arial" w:cs="Arial"/>
          <w:sz w:val="22"/>
          <w:szCs w:val="22"/>
        </w:rPr>
        <w:t>picture trials. Fam = familiar trials, Nov = novel trials.</w:t>
      </w:r>
    </w:p>
    <w:p w14:paraId="2F819408" w14:textId="77777777" w:rsidR="004B1E86" w:rsidRDefault="004B1E86" w:rsidP="001960FB">
      <w:pPr>
        <w:spacing w:line="480" w:lineRule="auto"/>
        <w:rPr>
          <w:rFonts w:ascii="Arial" w:hAnsi="Arial" w:cs="Arial"/>
          <w:b/>
          <w:bCs/>
          <w:sz w:val="22"/>
          <w:szCs w:val="22"/>
        </w:rPr>
      </w:pPr>
    </w:p>
    <w:p w14:paraId="09728DC2" w14:textId="5EDECEB4" w:rsidR="0077136D" w:rsidRPr="0077136D" w:rsidRDefault="0077136D" w:rsidP="001960FB">
      <w:pPr>
        <w:spacing w:line="480" w:lineRule="auto"/>
        <w:rPr>
          <w:rFonts w:ascii="Arial" w:eastAsiaTheme="minorEastAsia" w:hAnsi="Arial" w:cs="Arial"/>
          <w:b/>
          <w:bCs/>
          <w:iCs/>
          <w:sz w:val="22"/>
          <w:szCs w:val="22"/>
        </w:rPr>
      </w:pPr>
      <w:r>
        <w:rPr>
          <w:rFonts w:ascii="Arial" w:eastAsiaTheme="minorEastAsia" w:hAnsi="Arial" w:cs="Arial"/>
          <w:b/>
          <w:bCs/>
          <w:iCs/>
          <w:sz w:val="22"/>
          <w:szCs w:val="22"/>
        </w:rPr>
        <w:t>40 trial version</w:t>
      </w:r>
    </w:p>
    <w:p w14:paraId="77E34AD5" w14:textId="77777777" w:rsidR="0077136D" w:rsidRPr="0077136D" w:rsidRDefault="0077136D" w:rsidP="0077136D">
      <w:pPr>
        <w:spacing w:line="480" w:lineRule="auto"/>
        <w:rPr>
          <w:rFonts w:ascii="Arial" w:eastAsiaTheme="minorEastAsia" w:hAnsi="Arial" w:cs="Arial"/>
          <w:iCs/>
          <w:sz w:val="22"/>
          <w:szCs w:val="22"/>
        </w:rPr>
      </w:pPr>
      <w:r>
        <w:rPr>
          <w:rFonts w:ascii="Arial" w:eastAsiaTheme="minorEastAsia" w:hAnsi="Arial" w:cs="Arial"/>
          <w:b/>
          <w:bCs/>
          <w:iCs/>
          <w:sz w:val="22"/>
          <w:szCs w:val="22"/>
        </w:rPr>
        <w:tab/>
      </w:r>
      <w:r>
        <w:rPr>
          <w:rFonts w:ascii="Arial" w:eastAsiaTheme="minorEastAsia" w:hAnsi="Arial" w:cs="Arial"/>
          <w:iCs/>
          <w:sz w:val="22"/>
          <w:szCs w:val="22"/>
        </w:rPr>
        <w:t xml:space="preserve">In the </w:t>
      </w:r>
      <w:proofErr w:type="gramStart"/>
      <w:r>
        <w:rPr>
          <w:rFonts w:ascii="Arial" w:eastAsiaTheme="minorEastAsia" w:hAnsi="Arial" w:cs="Arial"/>
          <w:iCs/>
          <w:sz w:val="22"/>
          <w:szCs w:val="22"/>
        </w:rPr>
        <w:t>40 trial</w:t>
      </w:r>
      <w:proofErr w:type="gramEnd"/>
      <w:r>
        <w:rPr>
          <w:rFonts w:ascii="Arial" w:eastAsiaTheme="minorEastAsia" w:hAnsi="Arial" w:cs="Arial"/>
          <w:iCs/>
          <w:sz w:val="22"/>
          <w:szCs w:val="22"/>
        </w:rPr>
        <w:t xml:space="preserve"> version, we ran the </w:t>
      </w:r>
      <w:proofErr w:type="spellStart"/>
      <w:r>
        <w:rPr>
          <w:rFonts w:ascii="Arial" w:eastAsiaTheme="minorEastAsia" w:hAnsi="Arial" w:cs="Arial"/>
          <w:iCs/>
          <w:sz w:val="22"/>
          <w:szCs w:val="22"/>
        </w:rPr>
        <w:t>kRL</w:t>
      </w:r>
      <w:proofErr w:type="spellEnd"/>
      <w:r>
        <w:rPr>
          <w:rFonts w:ascii="Arial" w:eastAsiaTheme="minorEastAsia" w:hAnsi="Arial" w:cs="Arial"/>
          <w:iCs/>
          <w:sz w:val="22"/>
          <w:szCs w:val="22"/>
        </w:rPr>
        <w:t xml:space="preserve"> modelling but only analyzed the first 40 trials of the task. The </w:t>
      </w:r>
      <w:proofErr w:type="spellStart"/>
      <w:r>
        <w:rPr>
          <w:rFonts w:ascii="Arial" w:eastAsiaTheme="minorEastAsia" w:hAnsi="Arial" w:cs="Arial"/>
          <w:iCs/>
          <w:sz w:val="22"/>
          <w:szCs w:val="22"/>
        </w:rPr>
        <w:t>Elpd_loo</w:t>
      </w:r>
      <w:proofErr w:type="spellEnd"/>
      <w:r>
        <w:rPr>
          <w:rFonts w:ascii="Arial" w:eastAsiaTheme="minorEastAsia" w:hAnsi="Arial" w:cs="Arial"/>
          <w:iCs/>
          <w:sz w:val="22"/>
          <w:szCs w:val="22"/>
        </w:rPr>
        <w:t xml:space="preserve"> for the </w:t>
      </w:r>
      <w:proofErr w:type="gramStart"/>
      <w:r>
        <w:rPr>
          <w:rFonts w:ascii="Arial" w:eastAsiaTheme="minorEastAsia" w:hAnsi="Arial" w:cs="Arial"/>
          <w:iCs/>
          <w:sz w:val="22"/>
          <w:szCs w:val="22"/>
        </w:rPr>
        <w:t>40 trial</w:t>
      </w:r>
      <w:proofErr w:type="gramEnd"/>
      <w:r>
        <w:rPr>
          <w:rFonts w:ascii="Arial" w:eastAsiaTheme="minorEastAsia" w:hAnsi="Arial" w:cs="Arial"/>
          <w:iCs/>
          <w:sz w:val="22"/>
          <w:szCs w:val="22"/>
        </w:rPr>
        <w:t xml:space="preserve"> version ab</w:t>
      </w:r>
      <w:r>
        <w:rPr>
          <w:rFonts w:ascii="Arial" w:eastAsiaTheme="minorEastAsia" w:hAnsi="Arial" w:cs="Arial"/>
          <w:iCs/>
          <w:sz w:val="22"/>
          <w:szCs w:val="22"/>
        </w:rPr>
        <w:sym w:font="Symbol" w:char="F06B"/>
      </w:r>
      <w:r>
        <w:rPr>
          <w:rFonts w:ascii="Arial" w:eastAsiaTheme="minorEastAsia" w:hAnsi="Arial" w:cs="Arial"/>
          <w:iCs/>
          <w:sz w:val="22"/>
          <w:szCs w:val="22"/>
        </w:rPr>
        <w:t xml:space="preserve"> model was -2789.1 (SE = 97.7), which when adjusted for the number of trials (loo/trial = -69.73) is actually a little better than for the full 80 trial (loo/trial = -75.4) version. This suggests that the </w:t>
      </w:r>
      <w:proofErr w:type="gramStart"/>
      <w:r>
        <w:rPr>
          <w:rFonts w:ascii="Arial" w:eastAsiaTheme="minorEastAsia" w:hAnsi="Arial" w:cs="Arial"/>
          <w:iCs/>
          <w:sz w:val="22"/>
          <w:szCs w:val="22"/>
        </w:rPr>
        <w:t>40 trial</w:t>
      </w:r>
      <w:proofErr w:type="gramEnd"/>
      <w:r>
        <w:rPr>
          <w:rFonts w:ascii="Arial" w:eastAsiaTheme="minorEastAsia" w:hAnsi="Arial" w:cs="Arial"/>
          <w:iCs/>
          <w:sz w:val="22"/>
          <w:szCs w:val="22"/>
        </w:rPr>
        <w:t xml:space="preserve"> version could be a viable alternative for investigators needing a shorter version. </w:t>
      </w:r>
    </w:p>
    <w:p w14:paraId="36586339" w14:textId="77777777" w:rsidR="0077136D" w:rsidRDefault="0077136D" w:rsidP="001960FB">
      <w:pPr>
        <w:spacing w:line="480" w:lineRule="auto"/>
        <w:rPr>
          <w:rFonts w:ascii="Arial" w:hAnsi="Arial" w:cs="Arial"/>
          <w:b/>
          <w:bCs/>
          <w:sz w:val="22"/>
          <w:szCs w:val="22"/>
        </w:rPr>
      </w:pPr>
    </w:p>
    <w:p w14:paraId="42CF7561" w14:textId="392820D6" w:rsidR="0077136D" w:rsidRDefault="0077136D" w:rsidP="0077136D">
      <w:pPr>
        <w:spacing w:line="480" w:lineRule="auto"/>
        <w:ind w:firstLine="720"/>
        <w:rPr>
          <w:rFonts w:ascii="Arial" w:hAnsi="Arial" w:cs="Arial"/>
          <w:iCs/>
          <w:sz w:val="22"/>
          <w:szCs w:val="22"/>
        </w:rPr>
      </w:pPr>
      <w:proofErr w:type="spellStart"/>
      <w:r>
        <w:rPr>
          <w:rFonts w:ascii="Arial" w:hAnsi="Arial" w:cs="Arial"/>
          <w:b/>
          <w:bCs/>
          <w:iCs/>
          <w:sz w:val="22"/>
          <w:szCs w:val="22"/>
        </w:rPr>
        <w:t>cRV</w:t>
      </w:r>
      <w:proofErr w:type="spellEnd"/>
      <w:r>
        <w:rPr>
          <w:rFonts w:ascii="Arial" w:hAnsi="Arial" w:cs="Arial"/>
          <w:b/>
          <w:bCs/>
          <w:iCs/>
          <w:sz w:val="22"/>
          <w:szCs w:val="22"/>
        </w:rPr>
        <w:t xml:space="preserve"> results. </w:t>
      </w:r>
      <w:r w:rsidRPr="00527E2B">
        <w:rPr>
          <w:rFonts w:ascii="Arial" w:hAnsi="Arial" w:cs="Arial"/>
          <w:iCs/>
          <w:sz w:val="22"/>
          <w:szCs w:val="22"/>
        </w:rPr>
        <w:t xml:space="preserve">Next, to test the hypothesis that </w:t>
      </w:r>
      <w:proofErr w:type="spellStart"/>
      <w:r>
        <w:rPr>
          <w:rFonts w:ascii="Arial" w:hAnsi="Arial" w:cs="Arial"/>
          <w:iCs/>
          <w:sz w:val="22"/>
          <w:szCs w:val="22"/>
        </w:rPr>
        <w:t>cRV</w:t>
      </w:r>
      <w:proofErr w:type="spellEnd"/>
      <w:r w:rsidRPr="00527E2B">
        <w:rPr>
          <w:rFonts w:ascii="Arial" w:hAnsi="Arial" w:cs="Arial"/>
          <w:iCs/>
          <w:sz w:val="22"/>
          <w:szCs w:val="22"/>
        </w:rPr>
        <w:t xml:space="preserve"> reflects </w:t>
      </w:r>
      <w:r>
        <w:rPr>
          <w:rFonts w:ascii="Arial" w:hAnsi="Arial" w:cs="Arial"/>
          <w:iCs/>
          <w:sz w:val="22"/>
          <w:szCs w:val="22"/>
        </w:rPr>
        <w:t>reward</w:t>
      </w:r>
      <w:r w:rsidRPr="00527E2B">
        <w:rPr>
          <w:rFonts w:ascii="Arial" w:hAnsi="Arial" w:cs="Arial"/>
          <w:iCs/>
          <w:sz w:val="22"/>
          <w:szCs w:val="22"/>
        </w:rPr>
        <w:t xml:space="preserve"> differences between positive and negative emotional stimuli and to explore whether familiarity moderates these </w:t>
      </w:r>
      <w:proofErr w:type="spellStart"/>
      <w:r>
        <w:rPr>
          <w:rFonts w:ascii="Arial" w:hAnsi="Arial" w:cs="Arial"/>
          <w:iCs/>
          <w:sz w:val="22"/>
          <w:szCs w:val="22"/>
        </w:rPr>
        <w:t>cRV</w:t>
      </w:r>
      <w:proofErr w:type="spellEnd"/>
      <w:r w:rsidRPr="00527E2B">
        <w:rPr>
          <w:rFonts w:ascii="Arial" w:hAnsi="Arial" w:cs="Arial"/>
          <w:iCs/>
          <w:sz w:val="22"/>
          <w:szCs w:val="22"/>
        </w:rPr>
        <w:t xml:space="preserve"> differences, we conducted a 2 (Valence: positive, negative) x 2 (Familiarity: familiar, novel) ANOVA on the </w:t>
      </w:r>
      <w:proofErr w:type="spellStart"/>
      <w:r>
        <w:rPr>
          <w:rFonts w:ascii="Arial" w:hAnsi="Arial" w:cs="Arial"/>
          <w:iCs/>
          <w:sz w:val="22"/>
          <w:szCs w:val="22"/>
        </w:rPr>
        <w:t>cRV</w:t>
      </w:r>
      <w:proofErr w:type="spellEnd"/>
      <w:r w:rsidRPr="00527E2B">
        <w:rPr>
          <w:rFonts w:ascii="Arial" w:hAnsi="Arial" w:cs="Arial"/>
          <w:iCs/>
          <w:sz w:val="22"/>
          <w:szCs w:val="22"/>
        </w:rPr>
        <w:t xml:space="preserve"> parameters (</w:t>
      </w:r>
      <w:r w:rsidRPr="00527E2B">
        <w:rPr>
          <w:rFonts w:ascii="Arial" w:hAnsi="Arial" w:cs="Arial"/>
          <w:iCs/>
          <w:sz w:val="22"/>
          <w:szCs w:val="22"/>
        </w:rPr>
        <w:sym w:font="Symbol" w:char="F06B"/>
      </w:r>
      <w:r w:rsidRPr="00527E2B">
        <w:rPr>
          <w:rFonts w:ascii="Arial" w:hAnsi="Arial" w:cs="Arial"/>
          <w:iCs/>
          <w:sz w:val="22"/>
          <w:szCs w:val="22"/>
        </w:rPr>
        <w:t xml:space="preserve"> values) </w:t>
      </w:r>
      <w:r>
        <w:rPr>
          <w:rFonts w:ascii="Arial" w:hAnsi="Arial" w:cs="Arial"/>
          <w:iCs/>
          <w:sz w:val="22"/>
          <w:szCs w:val="22"/>
        </w:rPr>
        <w:t xml:space="preserve">from the 40-trial version </w:t>
      </w:r>
      <w:r w:rsidRPr="00527E2B">
        <w:rPr>
          <w:rFonts w:ascii="Arial" w:hAnsi="Arial" w:cs="Arial"/>
          <w:iCs/>
          <w:sz w:val="22"/>
          <w:szCs w:val="22"/>
        </w:rPr>
        <w:t xml:space="preserve">and explored interactions with paired t-tests. As hypothesized there was a strong main effect of Valence, </w:t>
      </w:r>
      <w:proofErr w:type="gramStart"/>
      <w:r w:rsidRPr="008562F7">
        <w:rPr>
          <w:rFonts w:ascii="Arial" w:hAnsi="Arial" w:cs="Arial"/>
          <w:i/>
          <w:iCs/>
          <w:sz w:val="22"/>
          <w:szCs w:val="22"/>
        </w:rPr>
        <w:t>F</w:t>
      </w:r>
      <w:r w:rsidRPr="008562F7">
        <w:rPr>
          <w:rFonts w:ascii="Arial" w:hAnsi="Arial" w:cs="Arial"/>
          <w:iCs/>
          <w:sz w:val="22"/>
          <w:szCs w:val="22"/>
        </w:rPr>
        <w:t>(</w:t>
      </w:r>
      <w:proofErr w:type="gramEnd"/>
      <w:r w:rsidRPr="00527E2B">
        <w:rPr>
          <w:rFonts w:ascii="Arial" w:hAnsi="Arial" w:cs="Arial"/>
          <w:iCs/>
          <w:sz w:val="22"/>
          <w:szCs w:val="22"/>
        </w:rPr>
        <w:t>1,13</w:t>
      </w:r>
      <w:r>
        <w:rPr>
          <w:rFonts w:ascii="Arial" w:hAnsi="Arial" w:cs="Arial"/>
          <w:iCs/>
          <w:sz w:val="22"/>
          <w:szCs w:val="22"/>
        </w:rPr>
        <w:t>6</w:t>
      </w:r>
      <w:r w:rsidRPr="00527E2B">
        <w:rPr>
          <w:rFonts w:ascii="Arial" w:hAnsi="Arial" w:cs="Arial"/>
          <w:iCs/>
          <w:sz w:val="22"/>
          <w:szCs w:val="22"/>
        </w:rPr>
        <w:t xml:space="preserve">) = </w:t>
      </w:r>
      <w:r>
        <w:rPr>
          <w:rFonts w:ascii="Arial" w:hAnsi="Arial" w:cs="Arial"/>
          <w:iCs/>
          <w:sz w:val="22"/>
          <w:szCs w:val="22"/>
        </w:rPr>
        <w:t>1072.77</w:t>
      </w:r>
      <w:r w:rsidRPr="00527E2B">
        <w:rPr>
          <w:rFonts w:ascii="Arial" w:hAnsi="Arial" w:cs="Arial"/>
          <w:iCs/>
          <w:sz w:val="22"/>
          <w:szCs w:val="22"/>
        </w:rPr>
        <w:t xml:space="preserve">, </w:t>
      </w:r>
      <w:r w:rsidRPr="00307ED3">
        <w:rPr>
          <w:rFonts w:ascii="Arial" w:hAnsi="Arial" w:cs="Arial"/>
          <w:i/>
          <w:iCs/>
          <w:sz w:val="22"/>
          <w:szCs w:val="22"/>
        </w:rPr>
        <w:t>p &lt;</w:t>
      </w:r>
      <w:r w:rsidRPr="00527E2B">
        <w:rPr>
          <w:rFonts w:ascii="Arial" w:hAnsi="Arial" w:cs="Arial"/>
          <w:iCs/>
          <w:sz w:val="22"/>
          <w:szCs w:val="22"/>
        </w:rPr>
        <w:t xml:space="preserve">.001,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.8</w:t>
      </w:r>
      <w:r>
        <w:rPr>
          <w:rFonts w:ascii="Arial" w:hAnsi="Arial" w:cs="Arial"/>
          <w:iCs/>
          <w:sz w:val="22"/>
          <w:szCs w:val="22"/>
        </w:rPr>
        <w:t>9</w:t>
      </w:r>
      <w:r w:rsidRPr="00527E2B">
        <w:rPr>
          <w:rFonts w:ascii="Arial" w:hAnsi="Arial" w:cs="Arial"/>
          <w:iCs/>
          <w:sz w:val="22"/>
          <w:szCs w:val="22"/>
        </w:rPr>
        <w:t xml:space="preserve">, with higher </w:t>
      </w:r>
      <w:proofErr w:type="spellStart"/>
      <w:r>
        <w:rPr>
          <w:rFonts w:ascii="Arial" w:hAnsi="Arial" w:cs="Arial"/>
          <w:iCs/>
          <w:sz w:val="22"/>
          <w:szCs w:val="22"/>
        </w:rPr>
        <w:t>cRV</w:t>
      </w:r>
      <w:proofErr w:type="spellEnd"/>
      <w:r w:rsidRPr="00527E2B">
        <w:rPr>
          <w:rFonts w:ascii="Arial" w:hAnsi="Arial" w:cs="Arial"/>
          <w:iCs/>
          <w:sz w:val="22"/>
          <w:szCs w:val="22"/>
        </w:rPr>
        <w:t xml:space="preserve"> for positive pictures </w:t>
      </w:r>
      <w:r>
        <w:rPr>
          <w:rFonts w:ascii="Arial" w:hAnsi="Arial" w:cs="Arial"/>
          <w:iCs/>
          <w:sz w:val="22"/>
          <w:szCs w:val="22"/>
        </w:rPr>
        <w:t>(</w:t>
      </w:r>
      <w:r>
        <w:rPr>
          <w:rFonts w:ascii="Arial" w:hAnsi="Arial" w:cs="Arial"/>
          <w:i/>
          <w:sz w:val="22"/>
          <w:szCs w:val="22"/>
        </w:rPr>
        <w:t xml:space="preserve">M </w:t>
      </w:r>
      <w:r>
        <w:rPr>
          <w:rFonts w:ascii="Arial" w:hAnsi="Arial" w:cs="Arial"/>
          <w:iCs/>
          <w:sz w:val="22"/>
          <w:szCs w:val="22"/>
        </w:rPr>
        <w:t>= .</w:t>
      </w:r>
      <w:r>
        <w:rPr>
          <w:rFonts w:ascii="Arial" w:hAnsi="Arial" w:cs="Arial"/>
          <w:iCs/>
          <w:sz w:val="22"/>
          <w:szCs w:val="22"/>
        </w:rPr>
        <w:t>41</w:t>
      </w:r>
      <w:r>
        <w:rPr>
          <w:rFonts w:ascii="Arial" w:hAnsi="Arial" w:cs="Arial"/>
          <w:iCs/>
          <w:sz w:val="22"/>
          <w:szCs w:val="22"/>
        </w:rPr>
        <w:t>, CI</w:t>
      </w:r>
      <w:r w:rsidRPr="00CD04F8">
        <w:rPr>
          <w:rFonts w:ascii="Arial" w:hAnsi="Arial" w:cs="Arial"/>
          <w:iCs/>
          <w:sz w:val="22"/>
          <w:szCs w:val="22"/>
          <w:vertAlign w:val="subscript"/>
        </w:rPr>
        <w:t>95</w:t>
      </w:r>
      <w:r>
        <w:rPr>
          <w:rFonts w:ascii="Arial" w:hAnsi="Arial" w:cs="Arial"/>
          <w:iCs/>
          <w:sz w:val="22"/>
          <w:szCs w:val="22"/>
        </w:rPr>
        <w:t xml:space="preserve"> [.</w:t>
      </w:r>
      <w:r>
        <w:rPr>
          <w:rFonts w:ascii="Arial" w:hAnsi="Arial" w:cs="Arial"/>
          <w:iCs/>
          <w:sz w:val="22"/>
          <w:szCs w:val="22"/>
        </w:rPr>
        <w:t>37</w:t>
      </w:r>
      <w:r>
        <w:rPr>
          <w:rFonts w:ascii="Arial" w:hAnsi="Arial" w:cs="Arial"/>
          <w:iCs/>
          <w:sz w:val="22"/>
          <w:szCs w:val="22"/>
        </w:rPr>
        <w:t>, .</w:t>
      </w:r>
      <w:r>
        <w:rPr>
          <w:rFonts w:ascii="Arial" w:hAnsi="Arial" w:cs="Arial"/>
          <w:iCs/>
          <w:sz w:val="22"/>
          <w:szCs w:val="22"/>
        </w:rPr>
        <w:t>45</w:t>
      </w:r>
      <w:r>
        <w:rPr>
          <w:rFonts w:ascii="Arial" w:hAnsi="Arial" w:cs="Arial"/>
          <w:iCs/>
          <w:sz w:val="22"/>
          <w:szCs w:val="22"/>
        </w:rPr>
        <w:t xml:space="preserve">]) </w:t>
      </w:r>
      <w:r w:rsidRPr="00527E2B">
        <w:rPr>
          <w:rFonts w:ascii="Arial" w:hAnsi="Arial" w:cs="Arial"/>
          <w:iCs/>
          <w:sz w:val="22"/>
          <w:szCs w:val="22"/>
        </w:rPr>
        <w:t>than for negative pictures (</w:t>
      </w:r>
      <w:r w:rsidRPr="00D40C96">
        <w:rPr>
          <w:rFonts w:ascii="Arial" w:hAnsi="Arial" w:cs="Arial"/>
          <w:i/>
          <w:sz w:val="22"/>
          <w:szCs w:val="22"/>
        </w:rPr>
        <w:t>M</w:t>
      </w:r>
      <w:r>
        <w:rPr>
          <w:rFonts w:ascii="Arial" w:hAnsi="Arial" w:cs="Arial"/>
          <w:iCs/>
          <w:sz w:val="22"/>
          <w:szCs w:val="22"/>
        </w:rPr>
        <w:t xml:space="preserve"> = -.6</w:t>
      </w:r>
      <w:r>
        <w:rPr>
          <w:rFonts w:ascii="Arial" w:hAnsi="Arial" w:cs="Arial"/>
          <w:iCs/>
          <w:sz w:val="22"/>
          <w:szCs w:val="22"/>
        </w:rPr>
        <w:t>6</w:t>
      </w:r>
      <w:r>
        <w:rPr>
          <w:rFonts w:ascii="Arial" w:hAnsi="Arial" w:cs="Arial"/>
          <w:iCs/>
          <w:sz w:val="22"/>
          <w:szCs w:val="22"/>
        </w:rPr>
        <w:t>, CI</w:t>
      </w:r>
      <w:r w:rsidRPr="00CD04F8">
        <w:rPr>
          <w:rFonts w:ascii="Arial" w:hAnsi="Arial" w:cs="Arial"/>
          <w:iCs/>
          <w:sz w:val="22"/>
          <w:szCs w:val="22"/>
          <w:vertAlign w:val="subscript"/>
        </w:rPr>
        <w:t>95</w:t>
      </w:r>
      <w:r>
        <w:rPr>
          <w:rFonts w:ascii="Arial" w:hAnsi="Arial" w:cs="Arial"/>
          <w:iCs/>
          <w:sz w:val="22"/>
          <w:szCs w:val="22"/>
        </w:rPr>
        <w:t xml:space="preserve"> [-.</w:t>
      </w:r>
      <w:r>
        <w:rPr>
          <w:rFonts w:ascii="Arial" w:hAnsi="Arial" w:cs="Arial"/>
          <w:iCs/>
          <w:sz w:val="22"/>
          <w:szCs w:val="22"/>
        </w:rPr>
        <w:t>70</w:t>
      </w:r>
      <w:r>
        <w:rPr>
          <w:rFonts w:ascii="Arial" w:hAnsi="Arial" w:cs="Arial"/>
          <w:iCs/>
          <w:sz w:val="22"/>
          <w:szCs w:val="22"/>
        </w:rPr>
        <w:t>, -.</w:t>
      </w:r>
      <w:r>
        <w:rPr>
          <w:rFonts w:ascii="Arial" w:hAnsi="Arial" w:cs="Arial"/>
          <w:iCs/>
          <w:sz w:val="22"/>
          <w:szCs w:val="22"/>
        </w:rPr>
        <w:t>62</w:t>
      </w:r>
      <w:r>
        <w:rPr>
          <w:rFonts w:ascii="Arial" w:hAnsi="Arial" w:cs="Arial"/>
          <w:iCs/>
          <w:sz w:val="22"/>
          <w:szCs w:val="22"/>
        </w:rPr>
        <w:t>]</w:t>
      </w:r>
      <w:r w:rsidRPr="00527E2B">
        <w:rPr>
          <w:rFonts w:ascii="Arial" w:hAnsi="Arial" w:cs="Arial"/>
          <w:iCs/>
          <w:sz w:val="22"/>
          <w:szCs w:val="22"/>
        </w:rPr>
        <w:t xml:space="preserve">). There was also a main effect of Familiarity, </w:t>
      </w:r>
      <w:proofErr w:type="gramStart"/>
      <w:r w:rsidRPr="008562F7">
        <w:rPr>
          <w:rFonts w:ascii="Arial" w:hAnsi="Arial" w:cs="Arial"/>
          <w:i/>
          <w:iCs/>
          <w:sz w:val="22"/>
          <w:szCs w:val="22"/>
        </w:rPr>
        <w:t>F</w:t>
      </w:r>
      <w:r w:rsidRPr="008562F7">
        <w:rPr>
          <w:rFonts w:ascii="Arial" w:hAnsi="Arial" w:cs="Arial"/>
          <w:iCs/>
          <w:sz w:val="22"/>
          <w:szCs w:val="22"/>
        </w:rPr>
        <w:t>(</w:t>
      </w:r>
      <w:proofErr w:type="gramEnd"/>
      <w:r w:rsidRPr="00527E2B">
        <w:rPr>
          <w:rFonts w:ascii="Arial" w:hAnsi="Arial" w:cs="Arial"/>
          <w:iCs/>
          <w:sz w:val="22"/>
          <w:szCs w:val="22"/>
        </w:rPr>
        <w:t>1,13</w:t>
      </w:r>
      <w:r>
        <w:rPr>
          <w:rFonts w:ascii="Arial" w:hAnsi="Arial" w:cs="Arial"/>
          <w:iCs/>
          <w:sz w:val="22"/>
          <w:szCs w:val="22"/>
        </w:rPr>
        <w:t>6</w:t>
      </w:r>
      <w:r w:rsidRPr="00527E2B">
        <w:rPr>
          <w:rFonts w:ascii="Arial" w:hAnsi="Arial" w:cs="Arial"/>
          <w:iCs/>
          <w:sz w:val="22"/>
          <w:szCs w:val="22"/>
        </w:rPr>
        <w:t xml:space="preserve">) = </w:t>
      </w:r>
      <w:r>
        <w:rPr>
          <w:rFonts w:ascii="Arial" w:hAnsi="Arial" w:cs="Arial"/>
          <w:iCs/>
          <w:sz w:val="22"/>
          <w:szCs w:val="22"/>
        </w:rPr>
        <w:t>51.78</w:t>
      </w:r>
      <w:r w:rsidRPr="00527E2B">
        <w:rPr>
          <w:rFonts w:ascii="Arial" w:hAnsi="Arial" w:cs="Arial"/>
          <w:iCs/>
          <w:sz w:val="22"/>
          <w:szCs w:val="22"/>
        </w:rPr>
        <w:t xml:space="preserve">, </w:t>
      </w:r>
      <w:r w:rsidRPr="00307ED3">
        <w:rPr>
          <w:rFonts w:ascii="Arial" w:hAnsi="Arial" w:cs="Arial"/>
          <w:i/>
          <w:iCs/>
          <w:sz w:val="22"/>
          <w:szCs w:val="22"/>
        </w:rPr>
        <w:t>p &lt;</w:t>
      </w:r>
      <w:r w:rsidRPr="00527E2B">
        <w:rPr>
          <w:rFonts w:ascii="Arial" w:hAnsi="Arial" w:cs="Arial"/>
          <w:iCs/>
          <w:sz w:val="22"/>
          <w:szCs w:val="22"/>
        </w:rPr>
        <w:t xml:space="preserve">.001,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w:t>
      </w:r>
      <w:r>
        <w:rPr>
          <w:rFonts w:ascii="Arial" w:hAnsi="Arial" w:cs="Arial"/>
          <w:iCs/>
          <w:sz w:val="22"/>
          <w:szCs w:val="22"/>
        </w:rPr>
        <w:t>27</w:t>
      </w:r>
      <w:r w:rsidRPr="00527E2B">
        <w:rPr>
          <w:rFonts w:ascii="Arial" w:hAnsi="Arial" w:cs="Arial"/>
          <w:iCs/>
          <w:sz w:val="22"/>
          <w:szCs w:val="22"/>
        </w:rPr>
        <w:t xml:space="preserve">, but both of these were qualified by an interaction of Valence and Familiarity, </w:t>
      </w:r>
      <w:r w:rsidRPr="008562F7">
        <w:rPr>
          <w:rFonts w:ascii="Arial" w:hAnsi="Arial" w:cs="Arial"/>
          <w:i/>
          <w:iCs/>
          <w:sz w:val="22"/>
          <w:szCs w:val="22"/>
        </w:rPr>
        <w:t>F</w:t>
      </w:r>
      <w:r w:rsidRPr="008562F7">
        <w:rPr>
          <w:rFonts w:ascii="Arial" w:hAnsi="Arial" w:cs="Arial"/>
          <w:iCs/>
          <w:sz w:val="22"/>
          <w:szCs w:val="22"/>
        </w:rPr>
        <w:t>(</w:t>
      </w:r>
      <w:r w:rsidRPr="00527E2B">
        <w:rPr>
          <w:rFonts w:ascii="Arial" w:hAnsi="Arial" w:cs="Arial"/>
          <w:iCs/>
          <w:sz w:val="22"/>
          <w:szCs w:val="22"/>
        </w:rPr>
        <w:t>1,13</w:t>
      </w:r>
      <w:r>
        <w:rPr>
          <w:rFonts w:ascii="Arial" w:hAnsi="Arial" w:cs="Arial"/>
          <w:iCs/>
          <w:sz w:val="22"/>
          <w:szCs w:val="22"/>
        </w:rPr>
        <w:t>6</w:t>
      </w:r>
      <w:r w:rsidRPr="00527E2B">
        <w:rPr>
          <w:rFonts w:ascii="Arial" w:hAnsi="Arial" w:cs="Arial"/>
          <w:iCs/>
          <w:sz w:val="22"/>
          <w:szCs w:val="22"/>
        </w:rPr>
        <w:t xml:space="preserve">) = </w:t>
      </w:r>
      <w:r>
        <w:rPr>
          <w:rFonts w:ascii="Arial" w:hAnsi="Arial" w:cs="Arial"/>
          <w:iCs/>
          <w:sz w:val="22"/>
          <w:szCs w:val="22"/>
        </w:rPr>
        <w:t>5.94</w:t>
      </w:r>
      <w:r w:rsidRPr="00527E2B">
        <w:rPr>
          <w:rFonts w:ascii="Arial" w:hAnsi="Arial" w:cs="Arial"/>
          <w:iCs/>
          <w:sz w:val="22"/>
          <w:szCs w:val="22"/>
        </w:rPr>
        <w:t xml:space="preserve">, </w:t>
      </w:r>
      <w:r w:rsidRPr="00307ED3">
        <w:rPr>
          <w:rFonts w:ascii="Arial" w:hAnsi="Arial" w:cs="Arial"/>
          <w:i/>
          <w:iCs/>
          <w:sz w:val="22"/>
          <w:szCs w:val="22"/>
        </w:rPr>
        <w:t xml:space="preserve">p </w:t>
      </w:r>
      <w:r>
        <w:rPr>
          <w:rFonts w:ascii="Arial" w:hAnsi="Arial" w:cs="Arial"/>
          <w:i/>
          <w:iCs/>
          <w:sz w:val="22"/>
          <w:szCs w:val="22"/>
        </w:rPr>
        <w:t>=.</w:t>
      </w:r>
      <w:r w:rsidRPr="0077136D">
        <w:rPr>
          <w:rFonts w:ascii="Arial" w:hAnsi="Arial" w:cs="Arial"/>
          <w:sz w:val="22"/>
          <w:szCs w:val="22"/>
        </w:rPr>
        <w:t>042</w:t>
      </w:r>
      <w:r w:rsidRPr="00527E2B">
        <w:rPr>
          <w:rFonts w:ascii="Arial" w:hAnsi="Arial" w:cs="Arial"/>
          <w:iCs/>
          <w:sz w:val="22"/>
          <w:szCs w:val="22"/>
        </w:rPr>
        <w:t xml:space="preserve">,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w:t>
      </w:r>
      <w:r>
        <w:rPr>
          <w:rFonts w:ascii="Arial" w:hAnsi="Arial" w:cs="Arial"/>
          <w:iCs/>
          <w:sz w:val="22"/>
          <w:szCs w:val="22"/>
        </w:rPr>
        <w:t>016</w:t>
      </w:r>
      <w:r w:rsidRPr="00527E2B">
        <w:rPr>
          <w:rFonts w:ascii="Arial" w:hAnsi="Arial" w:cs="Arial"/>
          <w:iCs/>
          <w:sz w:val="22"/>
          <w:szCs w:val="22"/>
        </w:rPr>
        <w:t xml:space="preserve">. Decomposing the interaction shows that </w:t>
      </w:r>
      <w:r>
        <w:rPr>
          <w:rFonts w:ascii="Arial" w:hAnsi="Arial" w:cs="Arial"/>
          <w:iCs/>
          <w:sz w:val="22"/>
          <w:szCs w:val="22"/>
        </w:rPr>
        <w:t xml:space="preserve">although the </w:t>
      </w:r>
      <w:proofErr w:type="spellStart"/>
      <w:r>
        <w:rPr>
          <w:rFonts w:ascii="Arial" w:hAnsi="Arial" w:cs="Arial"/>
          <w:iCs/>
          <w:sz w:val="22"/>
          <w:szCs w:val="22"/>
        </w:rPr>
        <w:t>cRV</w:t>
      </w:r>
      <w:proofErr w:type="spellEnd"/>
      <w:r>
        <w:rPr>
          <w:rFonts w:ascii="Arial" w:hAnsi="Arial" w:cs="Arial"/>
          <w:iCs/>
          <w:sz w:val="22"/>
          <w:szCs w:val="22"/>
        </w:rPr>
        <w:t xml:space="preserve"> for familiar pictures was significantly greater than the </w:t>
      </w:r>
      <w:proofErr w:type="spellStart"/>
      <w:r>
        <w:rPr>
          <w:rFonts w:ascii="Arial" w:hAnsi="Arial" w:cs="Arial"/>
          <w:iCs/>
          <w:sz w:val="22"/>
          <w:szCs w:val="22"/>
        </w:rPr>
        <w:t>cRV</w:t>
      </w:r>
      <w:proofErr w:type="spellEnd"/>
      <w:r>
        <w:rPr>
          <w:rFonts w:ascii="Arial" w:hAnsi="Arial" w:cs="Arial"/>
          <w:iCs/>
          <w:sz w:val="22"/>
          <w:szCs w:val="22"/>
        </w:rPr>
        <w:t xml:space="preserve"> for novel pictures for both positive and negative pictures, this difference was much greater for the positive pictures (</w:t>
      </w:r>
      <w:proofErr w:type="spellStart"/>
      <w:r>
        <w:rPr>
          <w:rFonts w:ascii="Arial" w:hAnsi="Arial" w:cs="Arial"/>
          <w:i/>
          <w:sz w:val="22"/>
          <w:szCs w:val="22"/>
        </w:rPr>
        <w:t>M</w:t>
      </w:r>
      <w:r>
        <w:rPr>
          <w:rFonts w:ascii="Arial" w:hAnsi="Arial" w:cs="Arial"/>
          <w:i/>
          <w:sz w:val="22"/>
          <w:szCs w:val="22"/>
          <w:vertAlign w:val="subscript"/>
        </w:rPr>
        <w:t>familiar</w:t>
      </w:r>
      <w:proofErr w:type="spellEnd"/>
      <w:r>
        <w:rPr>
          <w:rFonts w:ascii="Arial" w:hAnsi="Arial" w:cs="Arial"/>
          <w:i/>
          <w:sz w:val="22"/>
          <w:szCs w:val="22"/>
          <w:vertAlign w:val="subscript"/>
        </w:rPr>
        <w:t xml:space="preserve"> </w:t>
      </w:r>
      <w:r>
        <w:rPr>
          <w:rFonts w:ascii="Arial" w:hAnsi="Arial" w:cs="Arial"/>
          <w:iCs/>
          <w:sz w:val="22"/>
          <w:szCs w:val="22"/>
        </w:rPr>
        <w:t>= .</w:t>
      </w:r>
      <w:r>
        <w:rPr>
          <w:rFonts w:ascii="Arial" w:hAnsi="Arial" w:cs="Arial"/>
          <w:iCs/>
          <w:sz w:val="22"/>
          <w:szCs w:val="22"/>
        </w:rPr>
        <w:t>50</w:t>
      </w:r>
      <w:r>
        <w:rPr>
          <w:rFonts w:ascii="Arial" w:hAnsi="Arial" w:cs="Arial"/>
          <w:iCs/>
          <w:sz w:val="22"/>
          <w:szCs w:val="22"/>
        </w:rPr>
        <w:t>, CI</w:t>
      </w:r>
      <w:r w:rsidRPr="00CD04F8">
        <w:rPr>
          <w:rFonts w:ascii="Arial" w:hAnsi="Arial" w:cs="Arial"/>
          <w:iCs/>
          <w:sz w:val="22"/>
          <w:szCs w:val="22"/>
          <w:vertAlign w:val="subscript"/>
        </w:rPr>
        <w:t>95</w:t>
      </w:r>
      <w:r>
        <w:rPr>
          <w:rFonts w:ascii="Arial" w:hAnsi="Arial" w:cs="Arial"/>
          <w:iCs/>
          <w:sz w:val="22"/>
          <w:szCs w:val="22"/>
        </w:rPr>
        <w:t xml:space="preserve"> [.</w:t>
      </w:r>
      <w:r>
        <w:rPr>
          <w:rFonts w:ascii="Arial" w:hAnsi="Arial" w:cs="Arial"/>
          <w:iCs/>
          <w:sz w:val="22"/>
          <w:szCs w:val="22"/>
        </w:rPr>
        <w:t>43</w:t>
      </w:r>
      <w:r>
        <w:rPr>
          <w:rFonts w:ascii="Arial" w:hAnsi="Arial" w:cs="Arial"/>
          <w:iCs/>
          <w:sz w:val="22"/>
          <w:szCs w:val="22"/>
        </w:rPr>
        <w:t>, .</w:t>
      </w:r>
      <w:r>
        <w:rPr>
          <w:rFonts w:ascii="Arial" w:hAnsi="Arial" w:cs="Arial"/>
          <w:iCs/>
          <w:sz w:val="22"/>
          <w:szCs w:val="22"/>
        </w:rPr>
        <w:t>56</w:t>
      </w:r>
      <w:r>
        <w:rPr>
          <w:rFonts w:ascii="Arial" w:hAnsi="Arial" w:cs="Arial"/>
          <w:iCs/>
          <w:sz w:val="22"/>
          <w:szCs w:val="22"/>
        </w:rPr>
        <w:t xml:space="preserve">]; </w:t>
      </w:r>
      <w:proofErr w:type="spellStart"/>
      <w:r>
        <w:rPr>
          <w:rFonts w:ascii="Arial" w:hAnsi="Arial" w:cs="Arial"/>
          <w:i/>
          <w:sz w:val="22"/>
          <w:szCs w:val="22"/>
        </w:rPr>
        <w:t>M</w:t>
      </w:r>
      <w:r>
        <w:rPr>
          <w:rFonts w:ascii="Arial" w:hAnsi="Arial" w:cs="Arial"/>
          <w:i/>
          <w:sz w:val="22"/>
          <w:szCs w:val="22"/>
          <w:vertAlign w:val="subscript"/>
        </w:rPr>
        <w:t>novel</w:t>
      </w:r>
      <w:proofErr w:type="spellEnd"/>
      <w:r>
        <w:rPr>
          <w:rFonts w:ascii="Arial" w:hAnsi="Arial" w:cs="Arial"/>
          <w:i/>
          <w:sz w:val="22"/>
          <w:szCs w:val="22"/>
          <w:vertAlign w:val="subscript"/>
        </w:rPr>
        <w:t xml:space="preserve"> </w:t>
      </w:r>
      <w:r>
        <w:rPr>
          <w:rFonts w:ascii="Arial" w:hAnsi="Arial" w:cs="Arial"/>
          <w:iCs/>
          <w:sz w:val="22"/>
          <w:szCs w:val="22"/>
        </w:rPr>
        <w:t>= .</w:t>
      </w:r>
      <w:r>
        <w:rPr>
          <w:rFonts w:ascii="Arial" w:hAnsi="Arial" w:cs="Arial"/>
          <w:iCs/>
          <w:sz w:val="22"/>
          <w:szCs w:val="22"/>
        </w:rPr>
        <w:t>32</w:t>
      </w:r>
      <w:r>
        <w:rPr>
          <w:rFonts w:ascii="Arial" w:hAnsi="Arial" w:cs="Arial"/>
          <w:iCs/>
          <w:sz w:val="22"/>
          <w:szCs w:val="22"/>
        </w:rPr>
        <w:t>, CI</w:t>
      </w:r>
      <w:r w:rsidRPr="00CD04F8">
        <w:rPr>
          <w:rFonts w:ascii="Arial" w:hAnsi="Arial" w:cs="Arial"/>
          <w:iCs/>
          <w:sz w:val="22"/>
          <w:szCs w:val="22"/>
          <w:vertAlign w:val="subscript"/>
        </w:rPr>
        <w:t>95</w:t>
      </w:r>
      <w:r>
        <w:rPr>
          <w:rFonts w:ascii="Arial" w:hAnsi="Arial" w:cs="Arial"/>
          <w:iCs/>
          <w:sz w:val="22"/>
          <w:szCs w:val="22"/>
        </w:rPr>
        <w:t xml:space="preserve"> [.</w:t>
      </w:r>
      <w:r>
        <w:rPr>
          <w:rFonts w:ascii="Arial" w:hAnsi="Arial" w:cs="Arial"/>
          <w:iCs/>
          <w:sz w:val="22"/>
          <w:szCs w:val="22"/>
        </w:rPr>
        <w:t>30</w:t>
      </w:r>
      <w:r>
        <w:rPr>
          <w:rFonts w:ascii="Arial" w:hAnsi="Arial" w:cs="Arial"/>
          <w:iCs/>
          <w:sz w:val="22"/>
          <w:szCs w:val="22"/>
        </w:rPr>
        <w:t>, .</w:t>
      </w:r>
      <w:r>
        <w:rPr>
          <w:rFonts w:ascii="Arial" w:hAnsi="Arial" w:cs="Arial"/>
          <w:iCs/>
          <w:sz w:val="22"/>
          <w:szCs w:val="22"/>
        </w:rPr>
        <w:t>35</w:t>
      </w:r>
      <w:r>
        <w:rPr>
          <w:rFonts w:ascii="Arial" w:hAnsi="Arial" w:cs="Arial"/>
          <w:iCs/>
          <w:sz w:val="22"/>
          <w:szCs w:val="22"/>
        </w:rPr>
        <w:t>])</w:t>
      </w:r>
      <w:r w:rsidRPr="00527E2B">
        <w:rPr>
          <w:rFonts w:ascii="Arial" w:hAnsi="Arial" w:cs="Arial"/>
          <w:iCs/>
          <w:sz w:val="22"/>
          <w:szCs w:val="22"/>
        </w:rPr>
        <w:t xml:space="preserve">, </w:t>
      </w:r>
      <w:r w:rsidRPr="008562F7">
        <w:rPr>
          <w:rFonts w:ascii="Arial" w:hAnsi="Arial" w:cs="Arial"/>
          <w:i/>
          <w:iCs/>
          <w:sz w:val="22"/>
          <w:szCs w:val="22"/>
        </w:rPr>
        <w:t>t</w:t>
      </w:r>
      <w:r w:rsidRPr="008562F7">
        <w:rPr>
          <w:rFonts w:ascii="Arial" w:hAnsi="Arial" w:cs="Arial"/>
          <w:iCs/>
          <w:sz w:val="22"/>
          <w:szCs w:val="22"/>
        </w:rPr>
        <w:t>(</w:t>
      </w:r>
      <w:r w:rsidRPr="00527E2B">
        <w:rPr>
          <w:rFonts w:ascii="Arial" w:hAnsi="Arial" w:cs="Arial"/>
          <w:iCs/>
          <w:sz w:val="22"/>
          <w:szCs w:val="22"/>
        </w:rPr>
        <w:t>13</w:t>
      </w:r>
      <w:r>
        <w:rPr>
          <w:rFonts w:ascii="Arial" w:hAnsi="Arial" w:cs="Arial"/>
          <w:iCs/>
          <w:sz w:val="22"/>
          <w:szCs w:val="22"/>
        </w:rPr>
        <w:t>6</w:t>
      </w:r>
      <w:r w:rsidRPr="00527E2B">
        <w:rPr>
          <w:rFonts w:ascii="Arial" w:hAnsi="Arial" w:cs="Arial"/>
          <w:iCs/>
          <w:sz w:val="22"/>
          <w:szCs w:val="22"/>
        </w:rPr>
        <w:t xml:space="preserve">) = </w:t>
      </w:r>
      <w:r>
        <w:rPr>
          <w:rFonts w:ascii="Arial" w:hAnsi="Arial" w:cs="Arial"/>
          <w:iCs/>
          <w:sz w:val="22"/>
          <w:szCs w:val="22"/>
        </w:rPr>
        <w:t>5.44</w:t>
      </w:r>
      <w:r w:rsidRPr="00527E2B">
        <w:rPr>
          <w:rFonts w:ascii="Arial" w:hAnsi="Arial" w:cs="Arial"/>
          <w:iCs/>
          <w:sz w:val="22"/>
          <w:szCs w:val="22"/>
        </w:rPr>
        <w:t xml:space="preserve">, </w:t>
      </w:r>
      <w:r w:rsidRPr="00307ED3">
        <w:rPr>
          <w:rFonts w:ascii="Arial" w:hAnsi="Arial" w:cs="Arial"/>
          <w:i/>
          <w:iCs/>
          <w:sz w:val="22"/>
          <w:szCs w:val="22"/>
        </w:rPr>
        <w:t>p &lt;</w:t>
      </w:r>
      <w:r w:rsidRPr="00527E2B">
        <w:rPr>
          <w:rFonts w:ascii="Arial" w:hAnsi="Arial" w:cs="Arial"/>
          <w:iCs/>
          <w:sz w:val="22"/>
          <w:szCs w:val="22"/>
        </w:rPr>
        <w:t xml:space="preserve">.001, </w:t>
      </w:r>
      <w:r>
        <w:rPr>
          <w:rFonts w:ascii="Arial" w:hAnsi="Arial" w:cs="Arial"/>
          <w:iCs/>
          <w:sz w:val="22"/>
          <w:szCs w:val="22"/>
        </w:rPr>
        <w:t>CI</w:t>
      </w:r>
      <w:r w:rsidRPr="00CD04F8">
        <w:rPr>
          <w:rFonts w:ascii="Arial" w:hAnsi="Arial" w:cs="Arial"/>
          <w:iCs/>
          <w:sz w:val="22"/>
          <w:szCs w:val="22"/>
          <w:vertAlign w:val="subscript"/>
        </w:rPr>
        <w:t>95</w:t>
      </w:r>
      <w:r w:rsidRPr="00527E2B">
        <w:rPr>
          <w:rFonts w:ascii="Arial" w:hAnsi="Arial" w:cs="Arial"/>
          <w:iCs/>
          <w:sz w:val="22"/>
          <w:szCs w:val="22"/>
        </w:rPr>
        <w:t xml:space="preserve"> [.</w:t>
      </w:r>
      <w:r>
        <w:rPr>
          <w:rFonts w:ascii="Arial" w:hAnsi="Arial" w:cs="Arial"/>
          <w:iCs/>
          <w:sz w:val="22"/>
          <w:szCs w:val="22"/>
        </w:rPr>
        <w:t>1</w:t>
      </w:r>
      <w:r>
        <w:rPr>
          <w:rFonts w:ascii="Arial" w:hAnsi="Arial" w:cs="Arial"/>
          <w:iCs/>
          <w:sz w:val="22"/>
          <w:szCs w:val="22"/>
        </w:rPr>
        <w:t>1</w:t>
      </w:r>
      <w:r w:rsidRPr="00527E2B">
        <w:rPr>
          <w:rFonts w:ascii="Arial" w:hAnsi="Arial" w:cs="Arial"/>
          <w:iCs/>
          <w:sz w:val="22"/>
          <w:szCs w:val="22"/>
        </w:rPr>
        <w:t>, .</w:t>
      </w:r>
      <w:r>
        <w:rPr>
          <w:rFonts w:ascii="Arial" w:hAnsi="Arial" w:cs="Arial"/>
          <w:iCs/>
          <w:sz w:val="22"/>
          <w:szCs w:val="22"/>
        </w:rPr>
        <w:t>2</w:t>
      </w:r>
      <w:r>
        <w:rPr>
          <w:rFonts w:ascii="Arial" w:hAnsi="Arial" w:cs="Arial"/>
          <w:iCs/>
          <w:sz w:val="22"/>
          <w:szCs w:val="22"/>
        </w:rPr>
        <w:t>3</w:t>
      </w:r>
      <w:r w:rsidRPr="00527E2B">
        <w:rPr>
          <w:rFonts w:ascii="Arial" w:hAnsi="Arial" w:cs="Arial"/>
          <w:iCs/>
          <w:sz w:val="22"/>
          <w:szCs w:val="22"/>
        </w:rPr>
        <w:t xml:space="preserve">], d = </w:t>
      </w:r>
      <w:r w:rsidR="002F08BF">
        <w:rPr>
          <w:rFonts w:ascii="Arial" w:hAnsi="Arial" w:cs="Arial"/>
          <w:iCs/>
          <w:sz w:val="22"/>
          <w:szCs w:val="22"/>
        </w:rPr>
        <w:t>.47</w:t>
      </w:r>
      <w:r w:rsidRPr="00527E2B">
        <w:rPr>
          <w:rFonts w:ascii="Arial" w:hAnsi="Arial" w:cs="Arial"/>
          <w:iCs/>
          <w:sz w:val="22"/>
          <w:szCs w:val="22"/>
        </w:rPr>
        <w:t xml:space="preserve">, </w:t>
      </w:r>
      <w:r>
        <w:rPr>
          <w:rFonts w:ascii="Arial" w:hAnsi="Arial" w:cs="Arial"/>
          <w:iCs/>
          <w:sz w:val="22"/>
          <w:szCs w:val="22"/>
        </w:rPr>
        <w:t>than for the negative pictures</w:t>
      </w:r>
      <w:r w:rsidRPr="00527E2B">
        <w:rPr>
          <w:rFonts w:ascii="Arial" w:hAnsi="Arial" w:cs="Arial"/>
          <w:iCs/>
          <w:sz w:val="22"/>
          <w:szCs w:val="22"/>
        </w:rPr>
        <w:t xml:space="preserve"> </w:t>
      </w:r>
      <w:r>
        <w:rPr>
          <w:rFonts w:ascii="Arial" w:hAnsi="Arial" w:cs="Arial"/>
          <w:iCs/>
          <w:sz w:val="22"/>
          <w:szCs w:val="22"/>
        </w:rPr>
        <w:t>(</w:t>
      </w:r>
      <w:proofErr w:type="spellStart"/>
      <w:r>
        <w:rPr>
          <w:rFonts w:ascii="Arial" w:hAnsi="Arial" w:cs="Arial"/>
          <w:i/>
          <w:sz w:val="22"/>
          <w:szCs w:val="22"/>
        </w:rPr>
        <w:t>M</w:t>
      </w:r>
      <w:r>
        <w:rPr>
          <w:rFonts w:ascii="Arial" w:hAnsi="Arial" w:cs="Arial"/>
          <w:i/>
          <w:sz w:val="22"/>
          <w:szCs w:val="22"/>
          <w:vertAlign w:val="subscript"/>
        </w:rPr>
        <w:t>familiar</w:t>
      </w:r>
      <w:proofErr w:type="spellEnd"/>
      <w:r>
        <w:rPr>
          <w:rFonts w:ascii="Arial" w:hAnsi="Arial" w:cs="Arial"/>
          <w:i/>
          <w:sz w:val="22"/>
          <w:szCs w:val="22"/>
          <w:vertAlign w:val="subscript"/>
        </w:rPr>
        <w:t xml:space="preserve"> </w:t>
      </w:r>
      <w:r>
        <w:rPr>
          <w:rFonts w:ascii="Arial" w:hAnsi="Arial" w:cs="Arial"/>
          <w:iCs/>
          <w:sz w:val="22"/>
          <w:szCs w:val="22"/>
        </w:rPr>
        <w:t>= -.</w:t>
      </w:r>
      <w:r w:rsidR="002F08BF">
        <w:rPr>
          <w:rFonts w:ascii="Arial" w:hAnsi="Arial" w:cs="Arial"/>
          <w:iCs/>
          <w:sz w:val="22"/>
          <w:szCs w:val="22"/>
        </w:rPr>
        <w:t>63</w:t>
      </w:r>
      <w:r>
        <w:rPr>
          <w:rFonts w:ascii="Arial" w:hAnsi="Arial" w:cs="Arial"/>
          <w:iCs/>
          <w:sz w:val="22"/>
          <w:szCs w:val="22"/>
        </w:rPr>
        <w:t>, CI</w:t>
      </w:r>
      <w:r w:rsidRPr="00CD04F8">
        <w:rPr>
          <w:rFonts w:ascii="Arial" w:hAnsi="Arial" w:cs="Arial"/>
          <w:iCs/>
          <w:sz w:val="22"/>
          <w:szCs w:val="22"/>
          <w:vertAlign w:val="subscript"/>
        </w:rPr>
        <w:t>95</w:t>
      </w:r>
      <w:r>
        <w:rPr>
          <w:rFonts w:ascii="Arial" w:hAnsi="Arial" w:cs="Arial"/>
          <w:iCs/>
          <w:sz w:val="22"/>
          <w:szCs w:val="22"/>
        </w:rPr>
        <w:t xml:space="preserve"> [-.6</w:t>
      </w:r>
      <w:r w:rsidR="002F08BF">
        <w:rPr>
          <w:rFonts w:ascii="Arial" w:hAnsi="Arial" w:cs="Arial"/>
          <w:iCs/>
          <w:sz w:val="22"/>
          <w:szCs w:val="22"/>
        </w:rPr>
        <w:t>7</w:t>
      </w:r>
      <w:r>
        <w:rPr>
          <w:rFonts w:ascii="Arial" w:hAnsi="Arial" w:cs="Arial"/>
          <w:iCs/>
          <w:sz w:val="22"/>
          <w:szCs w:val="22"/>
        </w:rPr>
        <w:t>, -.5</w:t>
      </w:r>
      <w:r w:rsidR="002F08BF">
        <w:rPr>
          <w:rFonts w:ascii="Arial" w:hAnsi="Arial" w:cs="Arial"/>
          <w:iCs/>
          <w:sz w:val="22"/>
          <w:szCs w:val="22"/>
        </w:rPr>
        <w:t>9</w:t>
      </w:r>
      <w:r>
        <w:rPr>
          <w:rFonts w:ascii="Arial" w:hAnsi="Arial" w:cs="Arial"/>
          <w:iCs/>
          <w:sz w:val="22"/>
          <w:szCs w:val="22"/>
        </w:rPr>
        <w:t xml:space="preserve">]; </w:t>
      </w:r>
      <w:proofErr w:type="spellStart"/>
      <w:r>
        <w:rPr>
          <w:rFonts w:ascii="Arial" w:hAnsi="Arial" w:cs="Arial"/>
          <w:i/>
          <w:sz w:val="22"/>
          <w:szCs w:val="22"/>
        </w:rPr>
        <w:t>M</w:t>
      </w:r>
      <w:r>
        <w:rPr>
          <w:rFonts w:ascii="Arial" w:hAnsi="Arial" w:cs="Arial"/>
          <w:i/>
          <w:sz w:val="22"/>
          <w:szCs w:val="22"/>
          <w:vertAlign w:val="subscript"/>
        </w:rPr>
        <w:t>novel</w:t>
      </w:r>
      <w:proofErr w:type="spellEnd"/>
      <w:r>
        <w:rPr>
          <w:rFonts w:ascii="Arial" w:hAnsi="Arial" w:cs="Arial"/>
          <w:i/>
          <w:sz w:val="22"/>
          <w:szCs w:val="22"/>
          <w:vertAlign w:val="subscript"/>
        </w:rPr>
        <w:t xml:space="preserve"> </w:t>
      </w:r>
      <w:r>
        <w:rPr>
          <w:rFonts w:ascii="Arial" w:hAnsi="Arial" w:cs="Arial"/>
          <w:iCs/>
          <w:sz w:val="22"/>
          <w:szCs w:val="22"/>
        </w:rPr>
        <w:t>= -.6</w:t>
      </w:r>
      <w:r w:rsidR="002F08BF">
        <w:rPr>
          <w:rFonts w:ascii="Arial" w:hAnsi="Arial" w:cs="Arial"/>
          <w:iCs/>
          <w:sz w:val="22"/>
          <w:szCs w:val="22"/>
        </w:rPr>
        <w:t>9</w:t>
      </w:r>
      <w:r>
        <w:rPr>
          <w:rFonts w:ascii="Arial" w:hAnsi="Arial" w:cs="Arial"/>
          <w:iCs/>
          <w:sz w:val="22"/>
          <w:szCs w:val="22"/>
        </w:rPr>
        <w:t>, CI</w:t>
      </w:r>
      <w:r w:rsidRPr="00CD04F8">
        <w:rPr>
          <w:rFonts w:ascii="Arial" w:hAnsi="Arial" w:cs="Arial"/>
          <w:iCs/>
          <w:sz w:val="22"/>
          <w:szCs w:val="22"/>
          <w:vertAlign w:val="subscript"/>
        </w:rPr>
        <w:t>95</w:t>
      </w:r>
      <w:r>
        <w:rPr>
          <w:rFonts w:ascii="Arial" w:hAnsi="Arial" w:cs="Arial"/>
          <w:iCs/>
          <w:sz w:val="22"/>
          <w:szCs w:val="22"/>
        </w:rPr>
        <w:t xml:space="preserve"> [-.7</w:t>
      </w:r>
      <w:r w:rsidR="002F08BF">
        <w:rPr>
          <w:rFonts w:ascii="Arial" w:hAnsi="Arial" w:cs="Arial"/>
          <w:iCs/>
          <w:sz w:val="22"/>
          <w:szCs w:val="22"/>
        </w:rPr>
        <w:t>4</w:t>
      </w:r>
      <w:r>
        <w:rPr>
          <w:rFonts w:ascii="Arial" w:hAnsi="Arial" w:cs="Arial"/>
          <w:iCs/>
          <w:sz w:val="22"/>
          <w:szCs w:val="22"/>
        </w:rPr>
        <w:t>, -.6</w:t>
      </w:r>
      <w:r w:rsidR="002F08BF">
        <w:rPr>
          <w:rFonts w:ascii="Arial" w:hAnsi="Arial" w:cs="Arial"/>
          <w:iCs/>
          <w:sz w:val="22"/>
          <w:szCs w:val="22"/>
        </w:rPr>
        <w:t>4</w:t>
      </w:r>
      <w:r>
        <w:rPr>
          <w:rFonts w:ascii="Arial" w:hAnsi="Arial" w:cs="Arial"/>
          <w:iCs/>
          <w:sz w:val="22"/>
          <w:szCs w:val="22"/>
        </w:rPr>
        <w:t xml:space="preserve">]), </w:t>
      </w:r>
      <w:r w:rsidRPr="008562F7">
        <w:rPr>
          <w:rFonts w:ascii="Arial" w:hAnsi="Arial" w:cs="Arial"/>
          <w:i/>
          <w:iCs/>
          <w:sz w:val="22"/>
          <w:szCs w:val="22"/>
        </w:rPr>
        <w:t>t</w:t>
      </w:r>
      <w:r w:rsidRPr="008562F7">
        <w:rPr>
          <w:rFonts w:ascii="Arial" w:hAnsi="Arial" w:cs="Arial"/>
          <w:iCs/>
          <w:sz w:val="22"/>
          <w:szCs w:val="22"/>
        </w:rPr>
        <w:t>(</w:t>
      </w:r>
      <w:r w:rsidRPr="00527E2B">
        <w:rPr>
          <w:rFonts w:ascii="Arial" w:hAnsi="Arial" w:cs="Arial"/>
          <w:iCs/>
          <w:sz w:val="22"/>
          <w:szCs w:val="22"/>
        </w:rPr>
        <w:t>13</w:t>
      </w:r>
      <w:r>
        <w:rPr>
          <w:rFonts w:ascii="Arial" w:hAnsi="Arial" w:cs="Arial"/>
          <w:iCs/>
          <w:sz w:val="22"/>
          <w:szCs w:val="22"/>
        </w:rPr>
        <w:t>6</w:t>
      </w:r>
      <w:r w:rsidRPr="00527E2B">
        <w:rPr>
          <w:rFonts w:ascii="Arial" w:hAnsi="Arial" w:cs="Arial"/>
          <w:iCs/>
          <w:sz w:val="22"/>
          <w:szCs w:val="22"/>
        </w:rPr>
        <w:t xml:space="preserve">) = </w:t>
      </w:r>
      <w:r>
        <w:rPr>
          <w:rFonts w:ascii="Arial" w:hAnsi="Arial" w:cs="Arial"/>
          <w:iCs/>
          <w:sz w:val="22"/>
          <w:szCs w:val="22"/>
        </w:rPr>
        <w:t>2.</w:t>
      </w:r>
      <w:r w:rsidR="002F08BF">
        <w:rPr>
          <w:rFonts w:ascii="Arial" w:hAnsi="Arial" w:cs="Arial"/>
          <w:iCs/>
          <w:sz w:val="22"/>
          <w:szCs w:val="22"/>
        </w:rPr>
        <w:t>72</w:t>
      </w:r>
      <w:r w:rsidRPr="00527E2B">
        <w:rPr>
          <w:rFonts w:ascii="Arial" w:hAnsi="Arial" w:cs="Arial"/>
          <w:iCs/>
          <w:sz w:val="22"/>
          <w:szCs w:val="22"/>
        </w:rPr>
        <w:t xml:space="preserve"> </w:t>
      </w:r>
      <w:r w:rsidRPr="00307ED3">
        <w:rPr>
          <w:rFonts w:ascii="Arial" w:hAnsi="Arial" w:cs="Arial"/>
          <w:i/>
          <w:iCs/>
          <w:sz w:val="22"/>
          <w:szCs w:val="22"/>
        </w:rPr>
        <w:t>p =</w:t>
      </w:r>
      <w:r>
        <w:rPr>
          <w:rFonts w:ascii="Arial" w:hAnsi="Arial" w:cs="Arial"/>
          <w:iCs/>
          <w:sz w:val="22"/>
          <w:szCs w:val="22"/>
        </w:rPr>
        <w:t>.0</w:t>
      </w:r>
      <w:r w:rsidR="002F08BF">
        <w:rPr>
          <w:rFonts w:ascii="Arial" w:hAnsi="Arial" w:cs="Arial"/>
          <w:iCs/>
          <w:sz w:val="22"/>
          <w:szCs w:val="22"/>
        </w:rPr>
        <w:t>07</w:t>
      </w:r>
      <w:r w:rsidRPr="00527E2B">
        <w:rPr>
          <w:rFonts w:ascii="Arial" w:hAnsi="Arial" w:cs="Arial"/>
          <w:iCs/>
          <w:sz w:val="22"/>
          <w:szCs w:val="22"/>
        </w:rPr>
        <w:t xml:space="preserve">, </w:t>
      </w:r>
      <w:r>
        <w:rPr>
          <w:rFonts w:ascii="Arial" w:hAnsi="Arial" w:cs="Arial"/>
          <w:iCs/>
          <w:sz w:val="22"/>
          <w:szCs w:val="22"/>
        </w:rPr>
        <w:t>CI</w:t>
      </w:r>
      <w:r w:rsidRPr="00CD04F8">
        <w:rPr>
          <w:rFonts w:ascii="Arial" w:hAnsi="Arial" w:cs="Arial"/>
          <w:iCs/>
          <w:sz w:val="22"/>
          <w:szCs w:val="22"/>
          <w:vertAlign w:val="subscript"/>
        </w:rPr>
        <w:t>95</w:t>
      </w:r>
      <w:r w:rsidRPr="00527E2B">
        <w:rPr>
          <w:rFonts w:ascii="Arial" w:hAnsi="Arial" w:cs="Arial"/>
          <w:iCs/>
          <w:sz w:val="22"/>
          <w:szCs w:val="22"/>
        </w:rPr>
        <w:t xml:space="preserve"> [.</w:t>
      </w:r>
      <w:r>
        <w:rPr>
          <w:rFonts w:ascii="Arial" w:hAnsi="Arial" w:cs="Arial"/>
          <w:iCs/>
          <w:sz w:val="22"/>
          <w:szCs w:val="22"/>
        </w:rPr>
        <w:t>0</w:t>
      </w:r>
      <w:r w:rsidR="002F08BF">
        <w:rPr>
          <w:rFonts w:ascii="Arial" w:hAnsi="Arial" w:cs="Arial"/>
          <w:iCs/>
          <w:sz w:val="22"/>
          <w:szCs w:val="22"/>
        </w:rPr>
        <w:t>2</w:t>
      </w:r>
      <w:r w:rsidRPr="00527E2B">
        <w:rPr>
          <w:rFonts w:ascii="Arial" w:hAnsi="Arial" w:cs="Arial"/>
          <w:iCs/>
          <w:sz w:val="22"/>
          <w:szCs w:val="22"/>
        </w:rPr>
        <w:t>, .</w:t>
      </w:r>
      <w:r>
        <w:rPr>
          <w:rFonts w:ascii="Arial" w:hAnsi="Arial" w:cs="Arial"/>
          <w:iCs/>
          <w:sz w:val="22"/>
          <w:szCs w:val="22"/>
        </w:rPr>
        <w:t>1</w:t>
      </w:r>
      <w:r w:rsidR="002F08BF">
        <w:rPr>
          <w:rFonts w:ascii="Arial" w:hAnsi="Arial" w:cs="Arial"/>
          <w:iCs/>
          <w:sz w:val="22"/>
          <w:szCs w:val="22"/>
        </w:rPr>
        <w:t>1</w:t>
      </w:r>
      <w:r w:rsidRPr="00527E2B">
        <w:rPr>
          <w:rFonts w:ascii="Arial" w:hAnsi="Arial" w:cs="Arial"/>
          <w:iCs/>
          <w:sz w:val="22"/>
          <w:szCs w:val="22"/>
        </w:rPr>
        <w:t>], d = .</w:t>
      </w:r>
      <w:r w:rsidR="002F08BF">
        <w:rPr>
          <w:rFonts w:ascii="Arial" w:hAnsi="Arial" w:cs="Arial"/>
          <w:iCs/>
          <w:sz w:val="22"/>
          <w:szCs w:val="22"/>
        </w:rPr>
        <w:t>23</w:t>
      </w:r>
      <w:r w:rsidRPr="00527E2B">
        <w:rPr>
          <w:rFonts w:ascii="Arial" w:hAnsi="Arial" w:cs="Arial"/>
          <w:iCs/>
          <w:sz w:val="22"/>
          <w:szCs w:val="22"/>
        </w:rPr>
        <w:t xml:space="preserve">. </w:t>
      </w:r>
    </w:p>
    <w:p w14:paraId="14D95513" w14:textId="77777777" w:rsidR="0077136D" w:rsidRDefault="0077136D" w:rsidP="001960FB">
      <w:pPr>
        <w:spacing w:line="480" w:lineRule="auto"/>
        <w:rPr>
          <w:rFonts w:ascii="Arial" w:hAnsi="Arial" w:cs="Arial"/>
          <w:b/>
          <w:bCs/>
          <w:sz w:val="22"/>
          <w:szCs w:val="22"/>
        </w:rPr>
      </w:pPr>
    </w:p>
    <w:p w14:paraId="3E7C081D" w14:textId="37A77D60" w:rsidR="00933FC7" w:rsidRDefault="00933FC7" w:rsidP="001960FB">
      <w:pPr>
        <w:spacing w:line="480" w:lineRule="auto"/>
        <w:rPr>
          <w:rFonts w:ascii="Arial" w:hAnsi="Arial" w:cs="Arial"/>
          <w:b/>
          <w:bCs/>
          <w:sz w:val="22"/>
          <w:szCs w:val="22"/>
        </w:rPr>
      </w:pPr>
      <w:r>
        <w:rPr>
          <w:rFonts w:ascii="Arial" w:hAnsi="Arial" w:cs="Arial"/>
          <w:b/>
          <w:bCs/>
          <w:sz w:val="22"/>
          <w:szCs w:val="22"/>
        </w:rPr>
        <w:t>Study 2</w:t>
      </w:r>
    </w:p>
    <w:p w14:paraId="734D66D5" w14:textId="62B28CD8" w:rsidR="004B1E86" w:rsidRDefault="0074090F" w:rsidP="004B1E86">
      <w:pPr>
        <w:pBdr>
          <w:right w:val="single" w:sz="4" w:space="4" w:color="auto"/>
        </w:pBdr>
        <w:spacing w:line="480" w:lineRule="auto"/>
        <w:rPr>
          <w:rFonts w:ascii="Arial" w:hAnsi="Arial" w:cs="Arial"/>
          <w:b/>
          <w:bCs/>
          <w:sz w:val="22"/>
          <w:szCs w:val="22"/>
        </w:rPr>
      </w:pPr>
      <w:r>
        <w:rPr>
          <w:rFonts w:ascii="Arial" w:hAnsi="Arial" w:cs="Arial"/>
          <w:b/>
          <w:bCs/>
          <w:sz w:val="22"/>
          <w:szCs w:val="22"/>
        </w:rPr>
        <w:t>40 trial version results</w:t>
      </w:r>
    </w:p>
    <w:p w14:paraId="317370D2" w14:textId="17F911D4" w:rsidR="0074090F" w:rsidRPr="00527E2B" w:rsidRDefault="0074090F" w:rsidP="0074090F">
      <w:pPr>
        <w:spacing w:line="480" w:lineRule="auto"/>
        <w:ind w:firstLine="720"/>
        <w:rPr>
          <w:rFonts w:ascii="Arial" w:hAnsi="Arial" w:cs="Arial"/>
          <w:color w:val="000000" w:themeColor="text1"/>
          <w:sz w:val="22"/>
          <w:szCs w:val="22"/>
        </w:rPr>
      </w:pPr>
      <w:r w:rsidRPr="00527E2B">
        <w:rPr>
          <w:rFonts w:ascii="Arial" w:hAnsi="Arial" w:cs="Arial"/>
          <w:color w:val="000000" w:themeColor="text1"/>
          <w:sz w:val="22"/>
          <w:szCs w:val="22"/>
        </w:rPr>
        <w:t xml:space="preserve">To test our hypothesis that attractive faces would predict higher </w:t>
      </w:r>
      <w:proofErr w:type="spellStart"/>
      <w:r>
        <w:rPr>
          <w:rFonts w:ascii="Arial" w:hAnsi="Arial" w:cs="Arial"/>
          <w:color w:val="000000" w:themeColor="text1"/>
          <w:sz w:val="22"/>
          <w:szCs w:val="22"/>
        </w:rPr>
        <w:t>cRV</w:t>
      </w:r>
      <w:proofErr w:type="spellEnd"/>
      <w:r w:rsidRPr="00527E2B">
        <w:rPr>
          <w:rFonts w:ascii="Arial" w:hAnsi="Arial" w:cs="Arial"/>
          <w:color w:val="000000" w:themeColor="text1"/>
          <w:sz w:val="22"/>
          <w:szCs w:val="22"/>
        </w:rPr>
        <w:t xml:space="preserve"> than less attractive faces and to explore how this effect may be moderated by attraction preference and face gender, we conducted a 2 (Attraction Preference: gynephilic [male attracted] or androphilic [female attracted]) by 2 (Face Gender: female, male) x 2 (Face Attractiveness: high or low) mixed ANOVA designs with Attraction Preference as the between-subjects factor, Face Gender and Face Attractiveness as the within-subjects factors, and the k-values as the dependent variable. Because the k-values for each face gender category were separately estimated and </w:t>
      </w:r>
      <w:r w:rsidRPr="00527E2B">
        <w:rPr>
          <w:rFonts w:ascii="Arial" w:hAnsi="Arial" w:cs="Arial"/>
          <w:color w:val="000000" w:themeColor="text1"/>
          <w:sz w:val="22"/>
          <w:szCs w:val="22"/>
        </w:rPr>
        <w:lastRenderedPageBreak/>
        <w:t xml:space="preserve">initialized, we followed up interactions with t-tests and ANOVAs that compared effects within each face gender category. </w:t>
      </w:r>
    </w:p>
    <w:p w14:paraId="34BC0606" w14:textId="35257B96" w:rsidR="0074090F" w:rsidRDefault="0074090F" w:rsidP="0074090F">
      <w:pPr>
        <w:spacing w:line="480" w:lineRule="auto"/>
        <w:ind w:firstLine="720"/>
        <w:rPr>
          <w:rFonts w:ascii="Arial" w:hAnsi="Arial" w:cs="Arial"/>
          <w:iCs/>
          <w:sz w:val="22"/>
          <w:szCs w:val="22"/>
        </w:rPr>
      </w:pPr>
      <w:r w:rsidRPr="00527E2B">
        <w:rPr>
          <w:rFonts w:ascii="Arial" w:hAnsi="Arial" w:cs="Arial"/>
          <w:color w:val="000000" w:themeColor="text1"/>
          <w:sz w:val="22"/>
          <w:szCs w:val="22"/>
        </w:rPr>
        <w:t xml:space="preserve">Supporting our primary hypothesis, there was a significant main effect of Face Attractiveness, </w:t>
      </w:r>
      <w:proofErr w:type="gramStart"/>
      <w:r w:rsidRPr="008562F7">
        <w:rPr>
          <w:rFonts w:ascii="Arial" w:hAnsi="Arial" w:cs="Arial"/>
          <w:i/>
          <w:color w:val="000000" w:themeColor="text1"/>
          <w:sz w:val="22"/>
          <w:szCs w:val="22"/>
        </w:rPr>
        <w:t>F</w:t>
      </w:r>
      <w:r w:rsidRPr="008562F7">
        <w:rPr>
          <w:rFonts w:ascii="Arial" w:hAnsi="Arial" w:cs="Arial"/>
          <w:color w:val="000000" w:themeColor="text1"/>
          <w:sz w:val="22"/>
          <w:szCs w:val="22"/>
        </w:rPr>
        <w:t>(</w:t>
      </w:r>
      <w:proofErr w:type="gramEnd"/>
      <w:r w:rsidRPr="00527E2B">
        <w:rPr>
          <w:rFonts w:ascii="Arial" w:hAnsi="Arial" w:cs="Arial"/>
          <w:color w:val="000000" w:themeColor="text1"/>
          <w:sz w:val="22"/>
          <w:szCs w:val="22"/>
        </w:rPr>
        <w:t>1, 1</w:t>
      </w:r>
      <w:r>
        <w:rPr>
          <w:rFonts w:ascii="Arial" w:hAnsi="Arial" w:cs="Arial"/>
          <w:color w:val="000000" w:themeColor="text1"/>
          <w:sz w:val="22"/>
          <w:szCs w:val="22"/>
        </w:rPr>
        <w:t>34</w:t>
      </w:r>
      <w:r w:rsidRPr="00527E2B">
        <w:rPr>
          <w:rFonts w:ascii="Arial" w:hAnsi="Arial" w:cs="Arial"/>
          <w:color w:val="000000" w:themeColor="text1"/>
          <w:sz w:val="22"/>
          <w:szCs w:val="22"/>
        </w:rPr>
        <w:t xml:space="preserve">) = </w:t>
      </w:r>
      <w:r>
        <w:rPr>
          <w:rFonts w:ascii="Arial" w:hAnsi="Arial" w:cs="Arial"/>
          <w:color w:val="000000" w:themeColor="text1"/>
          <w:sz w:val="22"/>
          <w:szCs w:val="22"/>
        </w:rPr>
        <w:t>121.00</w:t>
      </w:r>
      <w:r w:rsidRPr="00527E2B">
        <w:rPr>
          <w:rFonts w:ascii="Arial" w:hAnsi="Arial" w:cs="Arial"/>
          <w:color w:val="000000" w:themeColor="text1"/>
          <w:sz w:val="22"/>
          <w:szCs w:val="22"/>
        </w:rPr>
        <w:t xml:space="preserve">, </w:t>
      </w:r>
      <w:r w:rsidRPr="00307ED3">
        <w:rPr>
          <w:rFonts w:ascii="Arial" w:hAnsi="Arial" w:cs="Arial"/>
          <w:i/>
          <w:color w:val="000000" w:themeColor="text1"/>
          <w:sz w:val="22"/>
          <w:szCs w:val="22"/>
        </w:rPr>
        <w:t>p &lt;</w:t>
      </w:r>
      <w:r w:rsidRPr="00527E2B">
        <w:rPr>
          <w:rFonts w:ascii="Arial" w:hAnsi="Arial" w:cs="Arial"/>
          <w:color w:val="000000" w:themeColor="text1"/>
          <w:sz w:val="22"/>
          <w:szCs w:val="22"/>
        </w:rPr>
        <w:t xml:space="preserve">.001,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w:t>
      </w:r>
      <w:r>
        <w:rPr>
          <w:rFonts w:ascii="Arial" w:hAnsi="Arial" w:cs="Arial"/>
          <w:iCs/>
          <w:sz w:val="22"/>
          <w:szCs w:val="22"/>
        </w:rPr>
        <w:t>475</w:t>
      </w:r>
      <w:r w:rsidRPr="00527E2B">
        <w:rPr>
          <w:rFonts w:ascii="Arial" w:hAnsi="Arial" w:cs="Arial"/>
          <w:iCs/>
          <w:sz w:val="22"/>
          <w:szCs w:val="22"/>
        </w:rPr>
        <w:t xml:space="preserve">, in which </w:t>
      </w:r>
      <w:proofErr w:type="spellStart"/>
      <w:r>
        <w:rPr>
          <w:rFonts w:ascii="Arial" w:hAnsi="Arial" w:cs="Arial"/>
          <w:iCs/>
          <w:sz w:val="22"/>
          <w:szCs w:val="22"/>
        </w:rPr>
        <w:t>cRV</w:t>
      </w:r>
      <w:proofErr w:type="spellEnd"/>
      <w:r w:rsidRPr="00527E2B">
        <w:rPr>
          <w:rFonts w:ascii="Arial" w:hAnsi="Arial" w:cs="Arial"/>
          <w:iCs/>
          <w:sz w:val="22"/>
          <w:szCs w:val="22"/>
        </w:rPr>
        <w:t xml:space="preserve"> for high attractiveness faces was </w:t>
      </w:r>
      <w:r>
        <w:rPr>
          <w:rFonts w:ascii="Arial" w:hAnsi="Arial" w:cs="Arial"/>
          <w:iCs/>
          <w:sz w:val="22"/>
          <w:szCs w:val="22"/>
        </w:rPr>
        <w:t>significantly</w:t>
      </w:r>
      <w:r w:rsidRPr="00527E2B">
        <w:rPr>
          <w:rFonts w:ascii="Arial" w:hAnsi="Arial" w:cs="Arial"/>
          <w:iCs/>
          <w:sz w:val="22"/>
          <w:szCs w:val="22"/>
        </w:rPr>
        <w:t xml:space="preserve"> higher (</w:t>
      </w:r>
      <w:r w:rsidRPr="008562F7">
        <w:rPr>
          <w:rFonts w:ascii="Arial" w:hAnsi="Arial" w:cs="Arial"/>
          <w:i/>
          <w:iCs/>
          <w:sz w:val="22"/>
          <w:szCs w:val="22"/>
        </w:rPr>
        <w:t xml:space="preserve">M = </w:t>
      </w:r>
      <w:r w:rsidRPr="00527E2B">
        <w:rPr>
          <w:rFonts w:ascii="Arial" w:hAnsi="Arial" w:cs="Arial"/>
          <w:iCs/>
          <w:sz w:val="22"/>
          <w:szCs w:val="22"/>
        </w:rPr>
        <w:t>.1</w:t>
      </w:r>
      <w:r>
        <w:rPr>
          <w:rFonts w:ascii="Arial" w:hAnsi="Arial" w:cs="Arial"/>
          <w:iCs/>
          <w:sz w:val="22"/>
          <w:szCs w:val="22"/>
        </w:rPr>
        <w:t>2</w:t>
      </w:r>
      <w:r w:rsidRPr="00527E2B">
        <w:rPr>
          <w:rFonts w:ascii="Arial" w:hAnsi="Arial" w:cs="Arial"/>
          <w:iCs/>
          <w:sz w:val="22"/>
          <w:szCs w:val="22"/>
        </w:rPr>
        <w:t xml:space="preserve">, </w:t>
      </w:r>
      <w:r>
        <w:rPr>
          <w:rFonts w:ascii="Arial" w:hAnsi="Arial" w:cs="Arial"/>
          <w:iCs/>
          <w:sz w:val="22"/>
          <w:szCs w:val="22"/>
        </w:rPr>
        <w:t>CI</w:t>
      </w:r>
      <w:r w:rsidRPr="00CD04F8">
        <w:rPr>
          <w:rFonts w:ascii="Arial" w:hAnsi="Arial" w:cs="Arial"/>
          <w:iCs/>
          <w:sz w:val="22"/>
          <w:szCs w:val="22"/>
          <w:vertAlign w:val="subscript"/>
        </w:rPr>
        <w:t>95</w:t>
      </w:r>
      <w:r>
        <w:rPr>
          <w:rFonts w:ascii="Arial" w:hAnsi="Arial" w:cs="Arial"/>
          <w:iCs/>
          <w:sz w:val="22"/>
          <w:szCs w:val="22"/>
        </w:rPr>
        <w:t xml:space="preserve"> [.</w:t>
      </w:r>
      <w:r>
        <w:rPr>
          <w:rFonts w:ascii="Arial" w:hAnsi="Arial" w:cs="Arial"/>
          <w:iCs/>
          <w:sz w:val="22"/>
          <w:szCs w:val="22"/>
        </w:rPr>
        <w:t>07, .16</w:t>
      </w:r>
      <w:r>
        <w:rPr>
          <w:rFonts w:ascii="Arial" w:hAnsi="Arial" w:cs="Arial"/>
          <w:iCs/>
          <w:sz w:val="22"/>
          <w:szCs w:val="22"/>
        </w:rPr>
        <w:t>]</w:t>
      </w:r>
      <w:r w:rsidRPr="00527E2B">
        <w:rPr>
          <w:rFonts w:ascii="Arial" w:hAnsi="Arial" w:cs="Arial"/>
          <w:iCs/>
          <w:sz w:val="22"/>
          <w:szCs w:val="22"/>
        </w:rPr>
        <w:t xml:space="preserve">) than the </w:t>
      </w:r>
      <w:r>
        <w:rPr>
          <w:rFonts w:ascii="Arial" w:hAnsi="Arial" w:cs="Arial"/>
          <w:iCs/>
          <w:sz w:val="22"/>
          <w:szCs w:val="22"/>
        </w:rPr>
        <w:t>CRV</w:t>
      </w:r>
      <w:r w:rsidRPr="00527E2B">
        <w:rPr>
          <w:rFonts w:ascii="Arial" w:hAnsi="Arial" w:cs="Arial"/>
          <w:iCs/>
          <w:sz w:val="22"/>
          <w:szCs w:val="22"/>
        </w:rPr>
        <w:t xml:space="preserve"> for low attractiveness faces (</w:t>
      </w:r>
      <w:r w:rsidRPr="008562F7">
        <w:rPr>
          <w:rFonts w:ascii="Arial" w:hAnsi="Arial" w:cs="Arial"/>
          <w:i/>
          <w:iCs/>
          <w:sz w:val="22"/>
          <w:szCs w:val="22"/>
        </w:rPr>
        <w:t xml:space="preserve">M = </w:t>
      </w:r>
      <w:r w:rsidRPr="00527E2B">
        <w:rPr>
          <w:rFonts w:ascii="Arial" w:hAnsi="Arial" w:cs="Arial"/>
          <w:iCs/>
          <w:sz w:val="22"/>
          <w:szCs w:val="22"/>
        </w:rPr>
        <w:t>-.</w:t>
      </w:r>
      <w:r>
        <w:rPr>
          <w:rFonts w:ascii="Arial" w:hAnsi="Arial" w:cs="Arial"/>
          <w:iCs/>
          <w:sz w:val="22"/>
          <w:szCs w:val="22"/>
        </w:rPr>
        <w:t>34</w:t>
      </w:r>
      <w:r w:rsidRPr="00527E2B">
        <w:rPr>
          <w:rFonts w:ascii="Arial" w:hAnsi="Arial" w:cs="Arial"/>
          <w:iCs/>
          <w:sz w:val="22"/>
          <w:szCs w:val="22"/>
        </w:rPr>
        <w:t xml:space="preserve">, </w:t>
      </w:r>
      <w:r>
        <w:rPr>
          <w:rFonts w:ascii="Arial" w:hAnsi="Arial" w:cs="Arial"/>
          <w:iCs/>
          <w:sz w:val="22"/>
          <w:szCs w:val="22"/>
        </w:rPr>
        <w:t>CI</w:t>
      </w:r>
      <w:r w:rsidRPr="00CD04F8">
        <w:rPr>
          <w:rFonts w:ascii="Arial" w:hAnsi="Arial" w:cs="Arial"/>
          <w:iCs/>
          <w:sz w:val="22"/>
          <w:szCs w:val="22"/>
          <w:vertAlign w:val="subscript"/>
        </w:rPr>
        <w:t>95</w:t>
      </w:r>
      <w:r>
        <w:rPr>
          <w:rFonts w:ascii="Arial" w:hAnsi="Arial" w:cs="Arial"/>
          <w:iCs/>
          <w:sz w:val="22"/>
          <w:szCs w:val="22"/>
        </w:rPr>
        <w:t xml:space="preserve"> [-.3</w:t>
      </w:r>
      <w:r>
        <w:rPr>
          <w:rFonts w:ascii="Arial" w:hAnsi="Arial" w:cs="Arial"/>
          <w:iCs/>
          <w:sz w:val="22"/>
          <w:szCs w:val="22"/>
        </w:rPr>
        <w:t>9</w:t>
      </w:r>
      <w:r>
        <w:rPr>
          <w:rFonts w:ascii="Arial" w:hAnsi="Arial" w:cs="Arial"/>
          <w:iCs/>
          <w:sz w:val="22"/>
          <w:szCs w:val="22"/>
        </w:rPr>
        <w:t>, -.2</w:t>
      </w:r>
      <w:r>
        <w:rPr>
          <w:rFonts w:ascii="Arial" w:hAnsi="Arial" w:cs="Arial"/>
          <w:iCs/>
          <w:sz w:val="22"/>
          <w:szCs w:val="22"/>
        </w:rPr>
        <w:t>8</w:t>
      </w:r>
      <w:r>
        <w:rPr>
          <w:rFonts w:ascii="Arial" w:hAnsi="Arial" w:cs="Arial"/>
          <w:iCs/>
          <w:sz w:val="22"/>
          <w:szCs w:val="22"/>
        </w:rPr>
        <w:t>]</w:t>
      </w:r>
      <w:r w:rsidRPr="00527E2B">
        <w:rPr>
          <w:rFonts w:ascii="Arial" w:hAnsi="Arial" w:cs="Arial"/>
          <w:iCs/>
          <w:sz w:val="22"/>
          <w:szCs w:val="22"/>
        </w:rPr>
        <w:t xml:space="preserve">).  There were also a significant main effect of Face Gender, </w:t>
      </w:r>
      <w:r w:rsidRPr="008562F7">
        <w:rPr>
          <w:rFonts w:ascii="Arial" w:hAnsi="Arial" w:cs="Arial"/>
          <w:i/>
          <w:iCs/>
          <w:sz w:val="22"/>
          <w:szCs w:val="22"/>
        </w:rPr>
        <w:t>F</w:t>
      </w:r>
      <w:r w:rsidRPr="008562F7">
        <w:rPr>
          <w:rFonts w:ascii="Arial" w:hAnsi="Arial" w:cs="Arial"/>
          <w:iCs/>
          <w:sz w:val="22"/>
          <w:szCs w:val="22"/>
        </w:rPr>
        <w:t>(</w:t>
      </w:r>
      <w:r w:rsidRPr="00527E2B">
        <w:rPr>
          <w:rFonts w:ascii="Arial" w:hAnsi="Arial" w:cs="Arial"/>
          <w:iCs/>
          <w:sz w:val="22"/>
          <w:szCs w:val="22"/>
        </w:rPr>
        <w:t>1,1</w:t>
      </w:r>
      <w:r>
        <w:rPr>
          <w:rFonts w:ascii="Arial" w:hAnsi="Arial" w:cs="Arial"/>
          <w:iCs/>
          <w:sz w:val="22"/>
          <w:szCs w:val="22"/>
        </w:rPr>
        <w:t>34</w:t>
      </w:r>
      <w:r w:rsidRPr="00527E2B">
        <w:rPr>
          <w:rFonts w:ascii="Arial" w:hAnsi="Arial" w:cs="Arial"/>
          <w:iCs/>
          <w:sz w:val="22"/>
          <w:szCs w:val="22"/>
        </w:rPr>
        <w:t xml:space="preserve">) = </w:t>
      </w:r>
      <w:r>
        <w:rPr>
          <w:rFonts w:ascii="Arial" w:hAnsi="Arial" w:cs="Arial"/>
          <w:iCs/>
          <w:sz w:val="22"/>
          <w:szCs w:val="22"/>
        </w:rPr>
        <w:t>229.44</w:t>
      </w:r>
      <w:r w:rsidRPr="00527E2B">
        <w:rPr>
          <w:rFonts w:ascii="Arial" w:hAnsi="Arial" w:cs="Arial"/>
          <w:iCs/>
          <w:sz w:val="22"/>
          <w:szCs w:val="22"/>
        </w:rPr>
        <w:t xml:space="preserve">, </w:t>
      </w:r>
      <w:r w:rsidRPr="00307ED3">
        <w:rPr>
          <w:rFonts w:ascii="Arial" w:hAnsi="Arial" w:cs="Arial"/>
          <w:i/>
          <w:iCs/>
          <w:sz w:val="22"/>
          <w:szCs w:val="22"/>
        </w:rPr>
        <w:t>p &lt;</w:t>
      </w:r>
      <w:r w:rsidRPr="00527E2B">
        <w:rPr>
          <w:rFonts w:ascii="Arial" w:hAnsi="Arial" w:cs="Arial"/>
          <w:iCs/>
          <w:sz w:val="22"/>
          <w:szCs w:val="22"/>
        </w:rPr>
        <w:t xml:space="preserve">.001,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w:t>
      </w:r>
      <w:r w:rsidR="0065672F">
        <w:rPr>
          <w:rFonts w:ascii="Arial" w:hAnsi="Arial" w:cs="Arial"/>
          <w:iCs/>
          <w:sz w:val="22"/>
          <w:szCs w:val="22"/>
        </w:rPr>
        <w:t>631</w:t>
      </w:r>
      <w:r w:rsidRPr="00527E2B">
        <w:rPr>
          <w:rFonts w:ascii="Arial" w:hAnsi="Arial" w:cs="Arial"/>
          <w:iCs/>
          <w:sz w:val="22"/>
          <w:szCs w:val="22"/>
        </w:rPr>
        <w:t xml:space="preserve">, and significant 2-way interactions of Attraction Preference and Face Gender, </w:t>
      </w:r>
      <w:r w:rsidRPr="008562F7">
        <w:rPr>
          <w:rFonts w:ascii="Arial" w:hAnsi="Arial" w:cs="Arial"/>
          <w:i/>
          <w:iCs/>
          <w:sz w:val="22"/>
          <w:szCs w:val="22"/>
        </w:rPr>
        <w:t>F</w:t>
      </w:r>
      <w:r w:rsidRPr="008562F7">
        <w:rPr>
          <w:rFonts w:ascii="Arial" w:hAnsi="Arial" w:cs="Arial"/>
          <w:iCs/>
          <w:sz w:val="22"/>
          <w:szCs w:val="22"/>
        </w:rPr>
        <w:t>(</w:t>
      </w:r>
      <w:r w:rsidRPr="00527E2B">
        <w:rPr>
          <w:rFonts w:ascii="Arial" w:hAnsi="Arial" w:cs="Arial"/>
          <w:iCs/>
          <w:sz w:val="22"/>
          <w:szCs w:val="22"/>
        </w:rPr>
        <w:t>1, 1</w:t>
      </w:r>
      <w:r>
        <w:rPr>
          <w:rFonts w:ascii="Arial" w:hAnsi="Arial" w:cs="Arial"/>
          <w:iCs/>
          <w:sz w:val="22"/>
          <w:szCs w:val="22"/>
        </w:rPr>
        <w:t>34</w:t>
      </w:r>
      <w:r w:rsidRPr="00527E2B">
        <w:rPr>
          <w:rFonts w:ascii="Arial" w:hAnsi="Arial" w:cs="Arial"/>
          <w:iCs/>
          <w:sz w:val="22"/>
          <w:szCs w:val="22"/>
        </w:rPr>
        <w:t xml:space="preserve">) = </w:t>
      </w:r>
      <w:r>
        <w:rPr>
          <w:rFonts w:ascii="Arial" w:hAnsi="Arial" w:cs="Arial"/>
          <w:iCs/>
          <w:sz w:val="22"/>
          <w:szCs w:val="22"/>
        </w:rPr>
        <w:t>4.</w:t>
      </w:r>
      <w:r w:rsidR="0065672F">
        <w:rPr>
          <w:rFonts w:ascii="Arial" w:hAnsi="Arial" w:cs="Arial"/>
          <w:iCs/>
          <w:sz w:val="22"/>
          <w:szCs w:val="22"/>
        </w:rPr>
        <w:t>68</w:t>
      </w:r>
      <w:r w:rsidRPr="00527E2B">
        <w:rPr>
          <w:rFonts w:ascii="Arial" w:hAnsi="Arial" w:cs="Arial"/>
          <w:iCs/>
          <w:sz w:val="22"/>
          <w:szCs w:val="22"/>
        </w:rPr>
        <w:t xml:space="preserve">, </w:t>
      </w:r>
      <w:r w:rsidRPr="00307ED3">
        <w:rPr>
          <w:rFonts w:ascii="Arial" w:hAnsi="Arial" w:cs="Arial"/>
          <w:i/>
          <w:iCs/>
          <w:sz w:val="22"/>
          <w:szCs w:val="22"/>
        </w:rPr>
        <w:t>p =</w:t>
      </w:r>
      <w:r w:rsidRPr="00527E2B">
        <w:rPr>
          <w:rFonts w:ascii="Arial" w:hAnsi="Arial" w:cs="Arial"/>
          <w:iCs/>
          <w:sz w:val="22"/>
          <w:szCs w:val="22"/>
        </w:rPr>
        <w:t>.0</w:t>
      </w:r>
      <w:r w:rsidR="0065672F">
        <w:rPr>
          <w:rFonts w:ascii="Arial" w:hAnsi="Arial" w:cs="Arial"/>
          <w:iCs/>
          <w:sz w:val="22"/>
          <w:szCs w:val="22"/>
        </w:rPr>
        <w:t>32</w:t>
      </w:r>
      <w:r w:rsidRPr="00527E2B">
        <w:rPr>
          <w:rFonts w:ascii="Arial" w:hAnsi="Arial" w:cs="Arial"/>
          <w:iCs/>
          <w:sz w:val="22"/>
          <w:szCs w:val="22"/>
        </w:rPr>
        <w:t xml:space="preserve">,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.0</w:t>
      </w:r>
      <w:r>
        <w:rPr>
          <w:rFonts w:ascii="Arial" w:hAnsi="Arial" w:cs="Arial"/>
          <w:iCs/>
          <w:sz w:val="22"/>
          <w:szCs w:val="22"/>
        </w:rPr>
        <w:t>3</w:t>
      </w:r>
      <w:r w:rsidR="0065672F">
        <w:rPr>
          <w:rFonts w:ascii="Arial" w:hAnsi="Arial" w:cs="Arial"/>
          <w:iCs/>
          <w:sz w:val="22"/>
          <w:szCs w:val="22"/>
        </w:rPr>
        <w:t>4</w:t>
      </w:r>
      <w:r w:rsidRPr="00527E2B">
        <w:rPr>
          <w:rFonts w:ascii="Arial" w:hAnsi="Arial" w:cs="Arial"/>
          <w:iCs/>
          <w:sz w:val="22"/>
          <w:szCs w:val="22"/>
        </w:rPr>
        <w:t xml:space="preserve">, and Face Attractiveness and Face Gender, </w:t>
      </w:r>
      <w:r w:rsidRPr="008562F7">
        <w:rPr>
          <w:rFonts w:ascii="Arial" w:hAnsi="Arial" w:cs="Arial"/>
          <w:i/>
          <w:iCs/>
          <w:sz w:val="22"/>
          <w:szCs w:val="22"/>
        </w:rPr>
        <w:t>F</w:t>
      </w:r>
      <w:r w:rsidRPr="008562F7">
        <w:rPr>
          <w:rFonts w:ascii="Arial" w:hAnsi="Arial" w:cs="Arial"/>
          <w:iCs/>
          <w:sz w:val="22"/>
          <w:szCs w:val="22"/>
        </w:rPr>
        <w:t>(</w:t>
      </w:r>
      <w:r w:rsidRPr="00527E2B">
        <w:rPr>
          <w:rFonts w:ascii="Arial" w:hAnsi="Arial" w:cs="Arial"/>
          <w:iCs/>
          <w:sz w:val="22"/>
          <w:szCs w:val="22"/>
        </w:rPr>
        <w:t>1, 1</w:t>
      </w:r>
      <w:r>
        <w:rPr>
          <w:rFonts w:ascii="Arial" w:hAnsi="Arial" w:cs="Arial"/>
          <w:iCs/>
          <w:sz w:val="22"/>
          <w:szCs w:val="22"/>
        </w:rPr>
        <w:t>34</w:t>
      </w:r>
      <w:r w:rsidRPr="00527E2B">
        <w:rPr>
          <w:rFonts w:ascii="Arial" w:hAnsi="Arial" w:cs="Arial"/>
          <w:iCs/>
          <w:sz w:val="22"/>
          <w:szCs w:val="22"/>
        </w:rPr>
        <w:t xml:space="preserve">) = </w:t>
      </w:r>
      <w:r w:rsidR="0065672F">
        <w:rPr>
          <w:rFonts w:ascii="Arial" w:hAnsi="Arial" w:cs="Arial"/>
          <w:iCs/>
          <w:sz w:val="22"/>
          <w:szCs w:val="22"/>
        </w:rPr>
        <w:t>4.27</w:t>
      </w:r>
      <w:r w:rsidRPr="00527E2B">
        <w:rPr>
          <w:rFonts w:ascii="Arial" w:hAnsi="Arial" w:cs="Arial"/>
          <w:iCs/>
          <w:sz w:val="22"/>
          <w:szCs w:val="22"/>
        </w:rPr>
        <w:t xml:space="preserve">, </w:t>
      </w:r>
      <w:r w:rsidRPr="00307ED3">
        <w:rPr>
          <w:rFonts w:ascii="Arial" w:hAnsi="Arial" w:cs="Arial"/>
          <w:i/>
          <w:iCs/>
          <w:sz w:val="22"/>
          <w:szCs w:val="22"/>
        </w:rPr>
        <w:t xml:space="preserve">p </w:t>
      </w:r>
      <w:r>
        <w:rPr>
          <w:rFonts w:ascii="Arial" w:hAnsi="Arial" w:cs="Arial"/>
          <w:i/>
          <w:iCs/>
          <w:sz w:val="22"/>
          <w:szCs w:val="22"/>
        </w:rPr>
        <w:t xml:space="preserve">= </w:t>
      </w:r>
      <w:r w:rsidRPr="00527E2B">
        <w:rPr>
          <w:rFonts w:ascii="Arial" w:hAnsi="Arial" w:cs="Arial"/>
          <w:iCs/>
          <w:sz w:val="22"/>
          <w:szCs w:val="22"/>
        </w:rPr>
        <w:t>.0</w:t>
      </w:r>
      <w:r w:rsidR="0065672F">
        <w:rPr>
          <w:rFonts w:ascii="Arial" w:hAnsi="Arial" w:cs="Arial"/>
          <w:iCs/>
          <w:sz w:val="22"/>
          <w:szCs w:val="22"/>
        </w:rPr>
        <w:t>41</w:t>
      </w:r>
      <w:r w:rsidRPr="00527E2B">
        <w:rPr>
          <w:rFonts w:ascii="Arial" w:hAnsi="Arial" w:cs="Arial"/>
          <w:iCs/>
          <w:sz w:val="22"/>
          <w:szCs w:val="22"/>
        </w:rPr>
        <w:t xml:space="preserve">,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.0</w:t>
      </w:r>
      <w:r w:rsidR="0065672F">
        <w:rPr>
          <w:rFonts w:ascii="Arial" w:hAnsi="Arial" w:cs="Arial"/>
          <w:iCs/>
          <w:sz w:val="22"/>
          <w:szCs w:val="22"/>
        </w:rPr>
        <w:t>31</w:t>
      </w:r>
      <w:r w:rsidRPr="00527E2B">
        <w:rPr>
          <w:rFonts w:ascii="Arial" w:hAnsi="Arial" w:cs="Arial"/>
          <w:iCs/>
          <w:sz w:val="22"/>
          <w:szCs w:val="22"/>
        </w:rPr>
        <w:t xml:space="preserve">. </w:t>
      </w:r>
      <w:r w:rsidR="0065672F">
        <w:rPr>
          <w:rFonts w:ascii="Arial" w:hAnsi="Arial" w:cs="Arial"/>
          <w:iCs/>
          <w:sz w:val="22"/>
          <w:szCs w:val="22"/>
        </w:rPr>
        <w:t>Unlike the 80 trial version, t</w:t>
      </w:r>
      <w:r w:rsidRPr="00527E2B">
        <w:rPr>
          <w:rFonts w:ascii="Arial" w:hAnsi="Arial" w:cs="Arial"/>
          <w:iCs/>
          <w:sz w:val="22"/>
          <w:szCs w:val="22"/>
        </w:rPr>
        <w:t>hese effects</w:t>
      </w:r>
      <w:r w:rsidR="0065672F">
        <w:rPr>
          <w:rFonts w:ascii="Arial" w:hAnsi="Arial" w:cs="Arial"/>
          <w:iCs/>
          <w:sz w:val="22"/>
          <w:szCs w:val="22"/>
        </w:rPr>
        <w:t xml:space="preserve"> were not</w:t>
      </w:r>
      <w:r w:rsidRPr="00527E2B">
        <w:rPr>
          <w:rFonts w:ascii="Arial" w:hAnsi="Arial" w:cs="Arial"/>
          <w:iCs/>
          <w:sz w:val="22"/>
          <w:szCs w:val="22"/>
        </w:rPr>
        <w:t xml:space="preserve"> qualified by a significant 3-way interaction of Attraction Preference, Face Attractiveness, and Face Gender, </w:t>
      </w:r>
      <w:proofErr w:type="gramStart"/>
      <w:r w:rsidRPr="008562F7">
        <w:rPr>
          <w:rFonts w:ascii="Arial" w:hAnsi="Arial" w:cs="Arial"/>
          <w:i/>
          <w:iCs/>
          <w:sz w:val="22"/>
          <w:szCs w:val="22"/>
        </w:rPr>
        <w:t>F</w:t>
      </w:r>
      <w:r w:rsidRPr="008562F7">
        <w:rPr>
          <w:rFonts w:ascii="Arial" w:hAnsi="Arial" w:cs="Arial"/>
          <w:iCs/>
          <w:sz w:val="22"/>
          <w:szCs w:val="22"/>
        </w:rPr>
        <w:t>(</w:t>
      </w:r>
      <w:proofErr w:type="gramEnd"/>
      <w:r w:rsidRPr="00527E2B">
        <w:rPr>
          <w:rFonts w:ascii="Arial" w:hAnsi="Arial" w:cs="Arial"/>
          <w:iCs/>
          <w:sz w:val="22"/>
          <w:szCs w:val="22"/>
        </w:rPr>
        <w:t>1, 1</w:t>
      </w:r>
      <w:r>
        <w:rPr>
          <w:rFonts w:ascii="Arial" w:hAnsi="Arial" w:cs="Arial"/>
          <w:iCs/>
          <w:sz w:val="22"/>
          <w:szCs w:val="22"/>
        </w:rPr>
        <w:t>34</w:t>
      </w:r>
      <w:r w:rsidRPr="00527E2B">
        <w:rPr>
          <w:rFonts w:ascii="Arial" w:hAnsi="Arial" w:cs="Arial"/>
          <w:iCs/>
          <w:sz w:val="22"/>
          <w:szCs w:val="22"/>
        </w:rPr>
        <w:t>) =</w:t>
      </w:r>
      <w:r w:rsidR="0065672F">
        <w:rPr>
          <w:rFonts w:ascii="Arial" w:hAnsi="Arial" w:cs="Arial"/>
          <w:iCs/>
          <w:sz w:val="22"/>
          <w:szCs w:val="22"/>
        </w:rPr>
        <w:t xml:space="preserve"> 1.50</w:t>
      </w:r>
      <w:r w:rsidRPr="00527E2B">
        <w:rPr>
          <w:rFonts w:ascii="Arial" w:hAnsi="Arial" w:cs="Arial"/>
          <w:iCs/>
          <w:sz w:val="22"/>
          <w:szCs w:val="22"/>
        </w:rPr>
        <w:t xml:space="preserve">, </w:t>
      </w:r>
      <w:r w:rsidRPr="00307ED3">
        <w:rPr>
          <w:rFonts w:ascii="Arial" w:hAnsi="Arial" w:cs="Arial"/>
          <w:i/>
          <w:iCs/>
          <w:sz w:val="22"/>
          <w:szCs w:val="22"/>
        </w:rPr>
        <w:t>p =</w:t>
      </w:r>
      <w:r w:rsidR="0065672F">
        <w:rPr>
          <w:rFonts w:ascii="Arial" w:hAnsi="Arial" w:cs="Arial"/>
          <w:iCs/>
          <w:sz w:val="22"/>
          <w:szCs w:val="22"/>
        </w:rPr>
        <w:t>.222</w:t>
      </w:r>
      <w:r w:rsidRPr="00527E2B">
        <w:rPr>
          <w:rFonts w:ascii="Arial" w:hAnsi="Arial" w:cs="Arial"/>
          <w:iCs/>
          <w:sz w:val="22"/>
          <w:szCs w:val="22"/>
        </w:rPr>
        <w:t xml:space="preserve">, </w:t>
      </w:r>
      <w:r w:rsidRPr="00527E2B">
        <w:rPr>
          <w:rFonts w:ascii="Arial" w:hAnsi="Arial" w:cs="Arial"/>
          <w:iCs/>
          <w:sz w:val="22"/>
          <w:szCs w:val="22"/>
        </w:rPr>
        <w:sym w:font="Symbol" w:char="F068"/>
      </w:r>
      <w:r w:rsidRPr="00527E2B">
        <w:rPr>
          <w:rFonts w:ascii="Arial" w:hAnsi="Arial" w:cs="Arial"/>
          <w:iCs/>
          <w:sz w:val="22"/>
          <w:szCs w:val="22"/>
          <w:vertAlign w:val="subscript"/>
        </w:rPr>
        <w:t>p</w:t>
      </w:r>
      <w:r w:rsidRPr="00527E2B">
        <w:rPr>
          <w:rFonts w:ascii="Arial" w:hAnsi="Arial" w:cs="Arial"/>
          <w:iCs/>
          <w:sz w:val="22"/>
          <w:szCs w:val="22"/>
          <w:vertAlign w:val="superscript"/>
        </w:rPr>
        <w:t>2</w:t>
      </w:r>
      <w:r w:rsidRPr="00527E2B">
        <w:rPr>
          <w:rFonts w:ascii="Arial" w:hAnsi="Arial" w:cs="Arial"/>
          <w:iCs/>
          <w:sz w:val="22"/>
          <w:szCs w:val="22"/>
        </w:rPr>
        <w:t xml:space="preserve"> = .0</w:t>
      </w:r>
      <w:r w:rsidR="0065672F">
        <w:rPr>
          <w:rFonts w:ascii="Arial" w:hAnsi="Arial" w:cs="Arial"/>
          <w:iCs/>
          <w:sz w:val="22"/>
          <w:szCs w:val="22"/>
        </w:rPr>
        <w:t>11</w:t>
      </w:r>
      <w:r w:rsidRPr="00527E2B">
        <w:rPr>
          <w:rFonts w:ascii="Arial" w:hAnsi="Arial" w:cs="Arial"/>
          <w:iCs/>
          <w:sz w:val="22"/>
          <w:szCs w:val="22"/>
        </w:rPr>
        <w:t xml:space="preserve">. </w:t>
      </w:r>
    </w:p>
    <w:p w14:paraId="179CB3DD" w14:textId="1226C5D5" w:rsidR="00CC2995" w:rsidRPr="00AF2F8B" w:rsidRDefault="00CC2995" w:rsidP="0074090F">
      <w:pPr>
        <w:spacing w:line="480" w:lineRule="auto"/>
        <w:ind w:firstLine="720"/>
        <w:rPr>
          <w:rFonts w:ascii="Arial" w:hAnsi="Arial" w:cs="Arial"/>
          <w:iCs/>
          <w:sz w:val="22"/>
          <w:szCs w:val="22"/>
        </w:rPr>
      </w:pPr>
      <w:r>
        <w:rPr>
          <w:rFonts w:ascii="Arial" w:hAnsi="Arial" w:cs="Arial"/>
          <w:iCs/>
          <w:sz w:val="22"/>
          <w:szCs w:val="22"/>
        </w:rPr>
        <w:t xml:space="preserve">The interaction of Attraction Preference and Face Gender seemed to be due to those attracted to </w:t>
      </w:r>
      <w:r w:rsidR="00AF2F8B">
        <w:rPr>
          <w:rFonts w:ascii="Arial" w:hAnsi="Arial" w:cs="Arial"/>
          <w:iCs/>
          <w:sz w:val="22"/>
          <w:szCs w:val="22"/>
        </w:rPr>
        <w:t>males</w:t>
      </w:r>
      <w:r>
        <w:rPr>
          <w:rFonts w:ascii="Arial" w:hAnsi="Arial" w:cs="Arial"/>
          <w:iCs/>
          <w:sz w:val="22"/>
          <w:szCs w:val="22"/>
        </w:rPr>
        <w:t xml:space="preserve"> showing</w:t>
      </w:r>
      <w:r w:rsidR="00AF2F8B">
        <w:rPr>
          <w:rFonts w:ascii="Arial" w:hAnsi="Arial" w:cs="Arial"/>
          <w:iCs/>
          <w:sz w:val="22"/>
          <w:szCs w:val="22"/>
        </w:rPr>
        <w:t xml:space="preserve"> slightly</w:t>
      </w:r>
      <w:r>
        <w:rPr>
          <w:rFonts w:ascii="Arial" w:hAnsi="Arial" w:cs="Arial"/>
          <w:iCs/>
          <w:sz w:val="22"/>
          <w:szCs w:val="22"/>
        </w:rPr>
        <w:t xml:space="preserve"> higher </w:t>
      </w:r>
      <w:proofErr w:type="spellStart"/>
      <w:r>
        <w:rPr>
          <w:rFonts w:ascii="Arial" w:hAnsi="Arial" w:cs="Arial"/>
          <w:iCs/>
          <w:sz w:val="22"/>
          <w:szCs w:val="22"/>
        </w:rPr>
        <w:t>cRV</w:t>
      </w:r>
      <w:proofErr w:type="spellEnd"/>
      <w:r>
        <w:rPr>
          <w:rFonts w:ascii="Arial" w:hAnsi="Arial" w:cs="Arial"/>
          <w:iCs/>
          <w:sz w:val="22"/>
          <w:szCs w:val="22"/>
        </w:rPr>
        <w:t xml:space="preserve"> to female faces (</w:t>
      </w:r>
      <w:r>
        <w:rPr>
          <w:rFonts w:ascii="Arial" w:hAnsi="Arial" w:cs="Arial"/>
          <w:i/>
          <w:sz w:val="22"/>
          <w:szCs w:val="22"/>
        </w:rPr>
        <w:t>M</w:t>
      </w:r>
      <w:r>
        <w:rPr>
          <w:rFonts w:ascii="Arial" w:hAnsi="Arial" w:cs="Arial"/>
          <w:iCs/>
          <w:sz w:val="22"/>
          <w:szCs w:val="22"/>
        </w:rPr>
        <w:t xml:space="preserve"> = .11, </w:t>
      </w:r>
      <w:r w:rsidRPr="0079408F">
        <w:rPr>
          <w:rFonts w:ascii="Arial" w:hAnsi="Arial" w:cs="Arial"/>
          <w:iCs/>
          <w:sz w:val="22"/>
          <w:szCs w:val="22"/>
        </w:rPr>
        <w:t>CI</w:t>
      </w:r>
      <w:r w:rsidRPr="0079408F">
        <w:rPr>
          <w:rFonts w:ascii="Arial" w:hAnsi="Arial" w:cs="Arial"/>
          <w:iCs/>
          <w:sz w:val="22"/>
          <w:szCs w:val="22"/>
          <w:vertAlign w:val="subscript"/>
        </w:rPr>
        <w:t>95</w:t>
      </w:r>
      <w:r w:rsidRPr="0079408F">
        <w:rPr>
          <w:rFonts w:ascii="Arial" w:hAnsi="Arial" w:cs="Arial"/>
          <w:iCs/>
          <w:sz w:val="22"/>
          <w:szCs w:val="22"/>
        </w:rPr>
        <w:t xml:space="preserve"> [</w:t>
      </w:r>
      <w:r>
        <w:rPr>
          <w:rFonts w:ascii="Arial" w:hAnsi="Arial" w:cs="Arial"/>
          <w:iCs/>
          <w:sz w:val="22"/>
          <w:szCs w:val="22"/>
        </w:rPr>
        <w:t>.04</w:t>
      </w:r>
      <w:r w:rsidRPr="0079408F">
        <w:rPr>
          <w:rFonts w:ascii="Arial" w:hAnsi="Arial" w:cs="Arial"/>
          <w:iCs/>
          <w:sz w:val="22"/>
          <w:szCs w:val="22"/>
        </w:rPr>
        <w:t xml:space="preserve">, </w:t>
      </w:r>
      <w:r>
        <w:rPr>
          <w:rFonts w:ascii="Arial" w:hAnsi="Arial" w:cs="Arial"/>
          <w:iCs/>
          <w:sz w:val="22"/>
          <w:szCs w:val="22"/>
        </w:rPr>
        <w:t>.18</w:t>
      </w:r>
      <w:r w:rsidRPr="0079408F">
        <w:rPr>
          <w:rFonts w:ascii="Arial" w:hAnsi="Arial" w:cs="Arial"/>
          <w:iCs/>
          <w:sz w:val="22"/>
          <w:szCs w:val="22"/>
        </w:rPr>
        <w:t>])</w:t>
      </w:r>
      <w:r>
        <w:rPr>
          <w:rFonts w:ascii="Arial" w:hAnsi="Arial" w:cs="Arial"/>
          <w:iCs/>
          <w:sz w:val="22"/>
          <w:szCs w:val="22"/>
        </w:rPr>
        <w:t xml:space="preserve"> than those participants attracted to </w:t>
      </w:r>
      <w:r w:rsidR="00AF2F8B">
        <w:rPr>
          <w:rFonts w:ascii="Arial" w:hAnsi="Arial" w:cs="Arial"/>
          <w:iCs/>
          <w:sz w:val="22"/>
          <w:szCs w:val="22"/>
        </w:rPr>
        <w:t>fe</w:t>
      </w:r>
      <w:r>
        <w:rPr>
          <w:rFonts w:ascii="Arial" w:hAnsi="Arial" w:cs="Arial"/>
          <w:iCs/>
          <w:sz w:val="22"/>
          <w:szCs w:val="22"/>
        </w:rPr>
        <w:t>males (</w:t>
      </w:r>
      <w:r>
        <w:rPr>
          <w:rFonts w:ascii="Arial" w:hAnsi="Arial" w:cs="Arial"/>
          <w:i/>
          <w:sz w:val="22"/>
          <w:szCs w:val="22"/>
        </w:rPr>
        <w:t xml:space="preserve">M </w:t>
      </w:r>
      <w:r>
        <w:rPr>
          <w:rFonts w:ascii="Arial" w:hAnsi="Arial" w:cs="Arial"/>
          <w:iCs/>
          <w:sz w:val="22"/>
          <w:szCs w:val="22"/>
        </w:rPr>
        <w:t xml:space="preserve">= .03, </w:t>
      </w:r>
      <w:r w:rsidRPr="0079408F">
        <w:rPr>
          <w:rFonts w:ascii="Arial" w:hAnsi="Arial" w:cs="Arial"/>
          <w:iCs/>
          <w:sz w:val="22"/>
          <w:szCs w:val="22"/>
        </w:rPr>
        <w:t>CI</w:t>
      </w:r>
      <w:r w:rsidRPr="0079408F">
        <w:rPr>
          <w:rFonts w:ascii="Arial" w:hAnsi="Arial" w:cs="Arial"/>
          <w:iCs/>
          <w:sz w:val="22"/>
          <w:szCs w:val="22"/>
          <w:vertAlign w:val="subscript"/>
        </w:rPr>
        <w:t>95</w:t>
      </w:r>
      <w:r w:rsidRPr="0079408F">
        <w:rPr>
          <w:rFonts w:ascii="Arial" w:hAnsi="Arial" w:cs="Arial"/>
          <w:iCs/>
          <w:sz w:val="22"/>
          <w:szCs w:val="22"/>
        </w:rPr>
        <w:t xml:space="preserve"> [-.</w:t>
      </w:r>
      <w:r>
        <w:rPr>
          <w:rFonts w:ascii="Arial" w:hAnsi="Arial" w:cs="Arial"/>
          <w:iCs/>
          <w:sz w:val="22"/>
          <w:szCs w:val="22"/>
        </w:rPr>
        <w:t>03</w:t>
      </w:r>
      <w:r w:rsidRPr="0079408F">
        <w:rPr>
          <w:rFonts w:ascii="Arial" w:hAnsi="Arial" w:cs="Arial"/>
          <w:iCs/>
          <w:sz w:val="22"/>
          <w:szCs w:val="22"/>
        </w:rPr>
        <w:t xml:space="preserve">, </w:t>
      </w:r>
      <w:r>
        <w:rPr>
          <w:rFonts w:ascii="Arial" w:hAnsi="Arial" w:cs="Arial"/>
          <w:iCs/>
          <w:sz w:val="22"/>
          <w:szCs w:val="22"/>
        </w:rPr>
        <w:t>.08</w:t>
      </w:r>
      <w:r w:rsidRPr="0079408F">
        <w:rPr>
          <w:rFonts w:ascii="Arial" w:hAnsi="Arial" w:cs="Arial"/>
          <w:iCs/>
          <w:sz w:val="22"/>
          <w:szCs w:val="22"/>
        </w:rPr>
        <w:t>])</w:t>
      </w:r>
      <w:r>
        <w:rPr>
          <w:rFonts w:ascii="Arial" w:hAnsi="Arial" w:cs="Arial"/>
          <w:iCs/>
          <w:sz w:val="22"/>
          <w:szCs w:val="22"/>
        </w:rPr>
        <w:t xml:space="preserve">, </w:t>
      </w:r>
      <w:r>
        <w:rPr>
          <w:rFonts w:ascii="Arial" w:hAnsi="Arial" w:cs="Arial"/>
          <w:i/>
          <w:sz w:val="22"/>
          <w:szCs w:val="22"/>
        </w:rPr>
        <w:t>t</w:t>
      </w:r>
      <w:r>
        <w:rPr>
          <w:rFonts w:ascii="Arial" w:hAnsi="Arial" w:cs="Arial"/>
          <w:iCs/>
          <w:sz w:val="22"/>
          <w:szCs w:val="22"/>
        </w:rPr>
        <w:t>(134) = 1.91, p = .23</w:t>
      </w:r>
      <w:r w:rsidR="001E264B">
        <w:rPr>
          <w:rFonts w:ascii="Arial" w:hAnsi="Arial" w:cs="Arial"/>
          <w:iCs/>
          <w:sz w:val="22"/>
          <w:szCs w:val="22"/>
        </w:rPr>
        <w:t xml:space="preserve">, </w:t>
      </w:r>
      <w:r w:rsidR="001E264B" w:rsidRPr="0079408F">
        <w:rPr>
          <w:rFonts w:ascii="Arial" w:hAnsi="Arial" w:cs="Arial"/>
          <w:iCs/>
          <w:sz w:val="22"/>
          <w:szCs w:val="22"/>
        </w:rPr>
        <w:t>CI</w:t>
      </w:r>
      <w:r w:rsidR="001E264B" w:rsidRPr="0079408F">
        <w:rPr>
          <w:rFonts w:ascii="Arial" w:hAnsi="Arial" w:cs="Arial"/>
          <w:iCs/>
          <w:sz w:val="22"/>
          <w:szCs w:val="22"/>
          <w:vertAlign w:val="subscript"/>
        </w:rPr>
        <w:t>95</w:t>
      </w:r>
      <w:r w:rsidR="001E264B" w:rsidRPr="0079408F">
        <w:rPr>
          <w:rFonts w:ascii="Arial" w:hAnsi="Arial" w:cs="Arial"/>
          <w:iCs/>
          <w:sz w:val="22"/>
          <w:szCs w:val="22"/>
        </w:rPr>
        <w:t xml:space="preserve"> [</w:t>
      </w:r>
      <w:r w:rsidR="001E264B">
        <w:rPr>
          <w:rFonts w:ascii="Arial" w:hAnsi="Arial" w:cs="Arial"/>
          <w:iCs/>
          <w:sz w:val="22"/>
          <w:szCs w:val="22"/>
        </w:rPr>
        <w:t>-.00</w:t>
      </w:r>
      <w:r w:rsidR="001E264B" w:rsidRPr="0079408F">
        <w:rPr>
          <w:rFonts w:ascii="Arial" w:hAnsi="Arial" w:cs="Arial"/>
          <w:iCs/>
          <w:sz w:val="22"/>
          <w:szCs w:val="22"/>
        </w:rPr>
        <w:t xml:space="preserve">, </w:t>
      </w:r>
      <w:r w:rsidR="001E264B">
        <w:rPr>
          <w:rFonts w:ascii="Arial" w:hAnsi="Arial" w:cs="Arial"/>
          <w:iCs/>
          <w:sz w:val="22"/>
          <w:szCs w:val="22"/>
        </w:rPr>
        <w:t>.17</w:t>
      </w:r>
      <w:r w:rsidR="001E264B" w:rsidRPr="0079408F">
        <w:rPr>
          <w:rFonts w:ascii="Arial" w:hAnsi="Arial" w:cs="Arial"/>
          <w:iCs/>
          <w:sz w:val="22"/>
          <w:szCs w:val="22"/>
        </w:rPr>
        <w:t>])</w:t>
      </w:r>
      <w:r w:rsidR="001E264B">
        <w:rPr>
          <w:rFonts w:ascii="Arial" w:hAnsi="Arial" w:cs="Arial"/>
          <w:iCs/>
          <w:sz w:val="22"/>
          <w:szCs w:val="22"/>
        </w:rPr>
        <w:t xml:space="preserve">, whereas there was virtually no difference </w:t>
      </w:r>
      <w:r w:rsidR="00AF2F8B">
        <w:rPr>
          <w:rFonts w:ascii="Arial" w:hAnsi="Arial" w:cs="Arial"/>
          <w:iCs/>
          <w:sz w:val="22"/>
          <w:szCs w:val="22"/>
        </w:rPr>
        <w:t xml:space="preserve">between the </w:t>
      </w:r>
      <w:proofErr w:type="spellStart"/>
      <w:r w:rsidR="00AF2F8B">
        <w:rPr>
          <w:rFonts w:ascii="Arial" w:hAnsi="Arial" w:cs="Arial"/>
          <w:iCs/>
          <w:sz w:val="22"/>
          <w:szCs w:val="22"/>
        </w:rPr>
        <w:t>cRV</w:t>
      </w:r>
      <w:proofErr w:type="spellEnd"/>
      <w:r w:rsidR="00AF2F8B">
        <w:rPr>
          <w:rFonts w:ascii="Arial" w:hAnsi="Arial" w:cs="Arial"/>
          <w:iCs/>
          <w:sz w:val="22"/>
          <w:szCs w:val="22"/>
        </w:rPr>
        <w:t xml:space="preserve"> for male faces (</w:t>
      </w:r>
      <w:proofErr w:type="spellStart"/>
      <w:r w:rsidR="00AF2F8B">
        <w:rPr>
          <w:rFonts w:ascii="Arial" w:hAnsi="Arial" w:cs="Arial"/>
          <w:i/>
          <w:sz w:val="22"/>
          <w:szCs w:val="22"/>
        </w:rPr>
        <w:t>M</w:t>
      </w:r>
      <w:r w:rsidR="00AF2F8B" w:rsidRPr="00F10958">
        <w:rPr>
          <w:rFonts w:ascii="Arial" w:hAnsi="Arial" w:cs="Arial"/>
          <w:iCs/>
          <w:sz w:val="22"/>
          <w:szCs w:val="22"/>
          <w:vertAlign w:val="subscript"/>
        </w:rPr>
        <w:t>maleatt</w:t>
      </w:r>
      <w:proofErr w:type="spellEnd"/>
      <w:r w:rsidR="00AF2F8B">
        <w:rPr>
          <w:rFonts w:ascii="Arial" w:hAnsi="Arial" w:cs="Arial"/>
          <w:iCs/>
          <w:sz w:val="22"/>
          <w:szCs w:val="22"/>
        </w:rPr>
        <w:t xml:space="preserve"> = -.29, </w:t>
      </w:r>
      <w:r w:rsidR="00AF2F8B" w:rsidRPr="0079408F">
        <w:rPr>
          <w:rFonts w:ascii="Arial" w:hAnsi="Arial" w:cs="Arial"/>
          <w:iCs/>
          <w:sz w:val="22"/>
          <w:szCs w:val="22"/>
        </w:rPr>
        <w:t>CI</w:t>
      </w:r>
      <w:r w:rsidR="00AF2F8B" w:rsidRPr="0079408F">
        <w:rPr>
          <w:rFonts w:ascii="Arial" w:hAnsi="Arial" w:cs="Arial"/>
          <w:iCs/>
          <w:sz w:val="22"/>
          <w:szCs w:val="22"/>
          <w:vertAlign w:val="subscript"/>
        </w:rPr>
        <w:t>95</w:t>
      </w:r>
      <w:r w:rsidR="00AF2F8B" w:rsidRPr="0079408F">
        <w:rPr>
          <w:rFonts w:ascii="Arial" w:hAnsi="Arial" w:cs="Arial"/>
          <w:iCs/>
          <w:sz w:val="22"/>
          <w:szCs w:val="22"/>
        </w:rPr>
        <w:t xml:space="preserve"> [-.</w:t>
      </w:r>
      <w:r w:rsidR="00AF2F8B">
        <w:rPr>
          <w:rFonts w:ascii="Arial" w:hAnsi="Arial" w:cs="Arial"/>
          <w:iCs/>
          <w:sz w:val="22"/>
          <w:szCs w:val="22"/>
        </w:rPr>
        <w:t>34</w:t>
      </w:r>
      <w:r w:rsidR="00AF2F8B" w:rsidRPr="0079408F">
        <w:rPr>
          <w:rFonts w:ascii="Arial" w:hAnsi="Arial" w:cs="Arial"/>
          <w:iCs/>
          <w:sz w:val="22"/>
          <w:szCs w:val="22"/>
        </w:rPr>
        <w:t>, -</w:t>
      </w:r>
      <w:r w:rsidR="00AF2F8B">
        <w:rPr>
          <w:rFonts w:ascii="Arial" w:hAnsi="Arial" w:cs="Arial"/>
          <w:iCs/>
          <w:sz w:val="22"/>
          <w:szCs w:val="22"/>
        </w:rPr>
        <w:t>.25</w:t>
      </w:r>
      <w:r w:rsidR="00AF2F8B" w:rsidRPr="0079408F">
        <w:rPr>
          <w:rFonts w:ascii="Arial" w:hAnsi="Arial" w:cs="Arial"/>
          <w:iCs/>
          <w:sz w:val="22"/>
          <w:szCs w:val="22"/>
        </w:rPr>
        <w:t>]</w:t>
      </w:r>
      <w:r w:rsidR="00AF2F8B">
        <w:rPr>
          <w:rFonts w:ascii="Arial" w:hAnsi="Arial" w:cs="Arial"/>
          <w:iCs/>
          <w:sz w:val="22"/>
          <w:szCs w:val="22"/>
        </w:rPr>
        <w:t xml:space="preserve">; </w:t>
      </w:r>
      <w:proofErr w:type="spellStart"/>
      <w:r w:rsidR="00AF2F8B">
        <w:rPr>
          <w:rFonts w:ascii="Arial" w:hAnsi="Arial" w:cs="Arial"/>
          <w:i/>
          <w:sz w:val="22"/>
          <w:szCs w:val="22"/>
        </w:rPr>
        <w:t>M</w:t>
      </w:r>
      <w:r w:rsidR="00AF2F8B" w:rsidRPr="00F10958">
        <w:rPr>
          <w:rFonts w:ascii="Arial" w:hAnsi="Arial" w:cs="Arial"/>
          <w:iCs/>
          <w:sz w:val="22"/>
          <w:szCs w:val="22"/>
          <w:vertAlign w:val="subscript"/>
        </w:rPr>
        <w:t>fematt</w:t>
      </w:r>
      <w:proofErr w:type="spellEnd"/>
      <w:r w:rsidR="00AF2F8B">
        <w:rPr>
          <w:rFonts w:ascii="Arial" w:hAnsi="Arial" w:cs="Arial"/>
          <w:iCs/>
          <w:sz w:val="22"/>
          <w:szCs w:val="22"/>
        </w:rPr>
        <w:t xml:space="preserve"> = -.28, </w:t>
      </w:r>
      <w:r w:rsidR="00AF2F8B" w:rsidRPr="0079408F">
        <w:rPr>
          <w:rFonts w:ascii="Arial" w:hAnsi="Arial" w:cs="Arial"/>
          <w:iCs/>
          <w:sz w:val="22"/>
          <w:szCs w:val="22"/>
        </w:rPr>
        <w:t>CI</w:t>
      </w:r>
      <w:r w:rsidR="00AF2F8B" w:rsidRPr="0079408F">
        <w:rPr>
          <w:rFonts w:ascii="Arial" w:hAnsi="Arial" w:cs="Arial"/>
          <w:iCs/>
          <w:sz w:val="22"/>
          <w:szCs w:val="22"/>
          <w:vertAlign w:val="subscript"/>
        </w:rPr>
        <w:t>95</w:t>
      </w:r>
      <w:r w:rsidR="00AF2F8B" w:rsidRPr="0079408F">
        <w:rPr>
          <w:rFonts w:ascii="Arial" w:hAnsi="Arial" w:cs="Arial"/>
          <w:iCs/>
          <w:sz w:val="22"/>
          <w:szCs w:val="22"/>
        </w:rPr>
        <w:t xml:space="preserve"> [-.</w:t>
      </w:r>
      <w:r w:rsidR="00AF2F8B">
        <w:rPr>
          <w:rFonts w:ascii="Arial" w:hAnsi="Arial" w:cs="Arial"/>
          <w:iCs/>
          <w:sz w:val="22"/>
          <w:szCs w:val="22"/>
        </w:rPr>
        <w:t>32</w:t>
      </w:r>
      <w:r w:rsidR="00AF2F8B" w:rsidRPr="0079408F">
        <w:rPr>
          <w:rFonts w:ascii="Arial" w:hAnsi="Arial" w:cs="Arial"/>
          <w:iCs/>
          <w:sz w:val="22"/>
          <w:szCs w:val="22"/>
        </w:rPr>
        <w:t>, -.</w:t>
      </w:r>
      <w:r w:rsidR="00AF2F8B">
        <w:rPr>
          <w:rFonts w:ascii="Arial" w:hAnsi="Arial" w:cs="Arial"/>
          <w:iCs/>
          <w:sz w:val="22"/>
          <w:szCs w:val="22"/>
        </w:rPr>
        <w:t>2</w:t>
      </w:r>
      <w:r w:rsidR="00AF2F8B">
        <w:rPr>
          <w:rFonts w:ascii="Arial" w:hAnsi="Arial" w:cs="Arial"/>
          <w:iCs/>
          <w:sz w:val="22"/>
          <w:szCs w:val="22"/>
        </w:rPr>
        <w:t>4</w:t>
      </w:r>
      <w:r w:rsidR="00AF2F8B" w:rsidRPr="0079408F">
        <w:rPr>
          <w:rFonts w:ascii="Arial" w:hAnsi="Arial" w:cs="Arial"/>
          <w:iCs/>
          <w:sz w:val="22"/>
          <w:szCs w:val="22"/>
        </w:rPr>
        <w:t>])</w:t>
      </w:r>
      <w:r w:rsidR="00AF2F8B">
        <w:rPr>
          <w:rFonts w:ascii="Arial" w:hAnsi="Arial" w:cs="Arial"/>
          <w:iCs/>
          <w:sz w:val="22"/>
          <w:szCs w:val="22"/>
        </w:rPr>
        <w:t xml:space="preserve">; </w:t>
      </w:r>
      <w:r w:rsidR="00AF2F8B">
        <w:rPr>
          <w:rFonts w:ascii="Arial" w:hAnsi="Arial" w:cs="Arial"/>
          <w:i/>
          <w:sz w:val="22"/>
          <w:szCs w:val="22"/>
        </w:rPr>
        <w:t>t</w:t>
      </w:r>
      <w:r w:rsidR="00AF2F8B">
        <w:rPr>
          <w:rFonts w:ascii="Arial" w:hAnsi="Arial" w:cs="Arial"/>
          <w:iCs/>
          <w:sz w:val="22"/>
          <w:szCs w:val="22"/>
        </w:rPr>
        <w:t xml:space="preserve">(134) = .51, p = .957, </w:t>
      </w:r>
      <w:r w:rsidR="00AF2F8B" w:rsidRPr="0079408F">
        <w:rPr>
          <w:rFonts w:ascii="Arial" w:hAnsi="Arial" w:cs="Arial"/>
          <w:iCs/>
          <w:sz w:val="22"/>
          <w:szCs w:val="22"/>
        </w:rPr>
        <w:t>CI</w:t>
      </w:r>
      <w:r w:rsidR="00AF2F8B" w:rsidRPr="0079408F">
        <w:rPr>
          <w:rFonts w:ascii="Arial" w:hAnsi="Arial" w:cs="Arial"/>
          <w:iCs/>
          <w:sz w:val="22"/>
          <w:szCs w:val="22"/>
          <w:vertAlign w:val="subscript"/>
        </w:rPr>
        <w:t>95</w:t>
      </w:r>
      <w:r w:rsidR="00AF2F8B" w:rsidRPr="0079408F">
        <w:rPr>
          <w:rFonts w:ascii="Arial" w:hAnsi="Arial" w:cs="Arial"/>
          <w:iCs/>
          <w:sz w:val="22"/>
          <w:szCs w:val="22"/>
        </w:rPr>
        <w:t xml:space="preserve"> [-.</w:t>
      </w:r>
      <w:r w:rsidR="00AF2F8B">
        <w:rPr>
          <w:rFonts w:ascii="Arial" w:hAnsi="Arial" w:cs="Arial"/>
          <w:iCs/>
          <w:sz w:val="22"/>
          <w:szCs w:val="22"/>
        </w:rPr>
        <w:t>07</w:t>
      </w:r>
      <w:r w:rsidR="00AF2F8B" w:rsidRPr="0079408F">
        <w:rPr>
          <w:rFonts w:ascii="Arial" w:hAnsi="Arial" w:cs="Arial"/>
          <w:iCs/>
          <w:sz w:val="22"/>
          <w:szCs w:val="22"/>
        </w:rPr>
        <w:t xml:space="preserve">, </w:t>
      </w:r>
      <w:r w:rsidR="00AF2F8B">
        <w:rPr>
          <w:rFonts w:ascii="Arial" w:hAnsi="Arial" w:cs="Arial"/>
          <w:iCs/>
          <w:sz w:val="22"/>
          <w:szCs w:val="22"/>
        </w:rPr>
        <w:t>.04</w:t>
      </w:r>
      <w:r w:rsidR="00AF2F8B" w:rsidRPr="0079408F">
        <w:rPr>
          <w:rFonts w:ascii="Arial" w:hAnsi="Arial" w:cs="Arial"/>
          <w:iCs/>
          <w:sz w:val="22"/>
          <w:szCs w:val="22"/>
        </w:rPr>
        <w:t>]))</w:t>
      </w:r>
      <w:r w:rsidR="00AF2F8B">
        <w:rPr>
          <w:rFonts w:ascii="Arial" w:hAnsi="Arial" w:cs="Arial"/>
          <w:iCs/>
          <w:sz w:val="22"/>
          <w:szCs w:val="22"/>
        </w:rPr>
        <w:t>.</w:t>
      </w:r>
      <w:r w:rsidR="00226A20">
        <w:rPr>
          <w:rFonts w:ascii="Arial" w:hAnsi="Arial" w:cs="Arial"/>
          <w:iCs/>
          <w:sz w:val="22"/>
          <w:szCs w:val="22"/>
        </w:rPr>
        <w:t xml:space="preserve"> The interaction of Face Attractiveness and Face Gender seemed to be due to a slightly (although both comparisons were highly significant) greater difference between high </w:t>
      </w:r>
      <w:r w:rsidR="00AD0AE2">
        <w:rPr>
          <w:rFonts w:ascii="Arial" w:hAnsi="Arial" w:cs="Arial"/>
          <w:iCs/>
          <w:sz w:val="22"/>
          <w:szCs w:val="22"/>
        </w:rPr>
        <w:t>(</w:t>
      </w:r>
      <w:r w:rsidR="00226A20">
        <w:rPr>
          <w:rFonts w:ascii="Arial" w:hAnsi="Arial" w:cs="Arial"/>
          <w:i/>
          <w:sz w:val="22"/>
          <w:szCs w:val="22"/>
        </w:rPr>
        <w:t>M</w:t>
      </w:r>
      <w:r w:rsidR="00226A20">
        <w:rPr>
          <w:rFonts w:ascii="Arial" w:hAnsi="Arial" w:cs="Arial"/>
          <w:iCs/>
          <w:sz w:val="22"/>
          <w:szCs w:val="22"/>
        </w:rPr>
        <w:t xml:space="preserve"> = .</w:t>
      </w:r>
      <w:r w:rsidR="00AD0AE2">
        <w:rPr>
          <w:rFonts w:ascii="Arial" w:hAnsi="Arial" w:cs="Arial"/>
          <w:iCs/>
          <w:sz w:val="22"/>
          <w:szCs w:val="22"/>
        </w:rPr>
        <w:t>33</w:t>
      </w:r>
      <w:r w:rsidR="00226A20">
        <w:rPr>
          <w:rFonts w:ascii="Arial" w:hAnsi="Arial" w:cs="Arial"/>
          <w:iCs/>
          <w:sz w:val="22"/>
          <w:szCs w:val="22"/>
        </w:rPr>
        <w:t xml:space="preserve">, </w:t>
      </w:r>
      <w:r w:rsidR="00226A20" w:rsidRPr="0079408F">
        <w:rPr>
          <w:rFonts w:ascii="Arial" w:hAnsi="Arial" w:cs="Arial"/>
          <w:iCs/>
          <w:sz w:val="22"/>
          <w:szCs w:val="22"/>
        </w:rPr>
        <w:t>CI</w:t>
      </w:r>
      <w:r w:rsidR="00226A20" w:rsidRPr="0079408F">
        <w:rPr>
          <w:rFonts w:ascii="Arial" w:hAnsi="Arial" w:cs="Arial"/>
          <w:iCs/>
          <w:sz w:val="22"/>
          <w:szCs w:val="22"/>
          <w:vertAlign w:val="subscript"/>
        </w:rPr>
        <w:t>95</w:t>
      </w:r>
      <w:r w:rsidR="00226A20" w:rsidRPr="0079408F">
        <w:rPr>
          <w:rFonts w:ascii="Arial" w:hAnsi="Arial" w:cs="Arial"/>
          <w:iCs/>
          <w:sz w:val="22"/>
          <w:szCs w:val="22"/>
        </w:rPr>
        <w:t xml:space="preserve"> [</w:t>
      </w:r>
      <w:r w:rsidR="00AD0AE2">
        <w:rPr>
          <w:rFonts w:ascii="Arial" w:hAnsi="Arial" w:cs="Arial"/>
          <w:iCs/>
          <w:sz w:val="22"/>
          <w:szCs w:val="22"/>
        </w:rPr>
        <w:t>.26, .39</w:t>
      </w:r>
      <w:r w:rsidR="00226A20" w:rsidRPr="0079408F">
        <w:rPr>
          <w:rFonts w:ascii="Arial" w:hAnsi="Arial" w:cs="Arial"/>
          <w:iCs/>
          <w:sz w:val="22"/>
          <w:szCs w:val="22"/>
        </w:rPr>
        <w:t>])</w:t>
      </w:r>
      <w:r w:rsidR="00226A20">
        <w:rPr>
          <w:rFonts w:ascii="Arial" w:hAnsi="Arial" w:cs="Arial"/>
          <w:iCs/>
          <w:sz w:val="22"/>
          <w:szCs w:val="22"/>
        </w:rPr>
        <w:t xml:space="preserve"> </w:t>
      </w:r>
      <w:r w:rsidR="00226A20">
        <w:rPr>
          <w:rFonts w:ascii="Arial" w:hAnsi="Arial" w:cs="Arial"/>
          <w:iCs/>
          <w:sz w:val="22"/>
          <w:szCs w:val="22"/>
        </w:rPr>
        <w:t xml:space="preserve">and low attractive female faces </w:t>
      </w:r>
      <w:r w:rsidR="00AD0AE2">
        <w:rPr>
          <w:rFonts w:ascii="Arial" w:hAnsi="Arial" w:cs="Arial"/>
          <w:iCs/>
          <w:sz w:val="22"/>
          <w:szCs w:val="22"/>
        </w:rPr>
        <w:t>(</w:t>
      </w:r>
      <w:r w:rsidR="00226A20">
        <w:rPr>
          <w:rFonts w:ascii="Arial" w:hAnsi="Arial" w:cs="Arial"/>
          <w:i/>
          <w:sz w:val="22"/>
          <w:szCs w:val="22"/>
        </w:rPr>
        <w:t>M</w:t>
      </w:r>
      <w:r w:rsidR="00226A20">
        <w:rPr>
          <w:rFonts w:ascii="Arial" w:hAnsi="Arial" w:cs="Arial"/>
          <w:iCs/>
          <w:sz w:val="22"/>
          <w:szCs w:val="22"/>
        </w:rPr>
        <w:t xml:space="preserve"> = </w:t>
      </w:r>
      <w:r w:rsidR="00AD0AE2">
        <w:rPr>
          <w:rFonts w:ascii="Arial" w:hAnsi="Arial" w:cs="Arial"/>
          <w:iCs/>
          <w:sz w:val="22"/>
          <w:szCs w:val="22"/>
        </w:rPr>
        <w:t>-.19</w:t>
      </w:r>
      <w:r w:rsidR="00226A20">
        <w:rPr>
          <w:rFonts w:ascii="Arial" w:hAnsi="Arial" w:cs="Arial"/>
          <w:iCs/>
          <w:sz w:val="22"/>
          <w:szCs w:val="22"/>
        </w:rPr>
        <w:t xml:space="preserve">, </w:t>
      </w:r>
      <w:r w:rsidR="00226A20" w:rsidRPr="0079408F">
        <w:rPr>
          <w:rFonts w:ascii="Arial" w:hAnsi="Arial" w:cs="Arial"/>
          <w:iCs/>
          <w:sz w:val="22"/>
          <w:szCs w:val="22"/>
        </w:rPr>
        <w:t>CI</w:t>
      </w:r>
      <w:r w:rsidR="00226A20" w:rsidRPr="0079408F">
        <w:rPr>
          <w:rFonts w:ascii="Arial" w:hAnsi="Arial" w:cs="Arial"/>
          <w:iCs/>
          <w:sz w:val="22"/>
          <w:szCs w:val="22"/>
          <w:vertAlign w:val="subscript"/>
        </w:rPr>
        <w:t>95</w:t>
      </w:r>
      <w:r w:rsidR="00226A20" w:rsidRPr="0079408F">
        <w:rPr>
          <w:rFonts w:ascii="Arial" w:hAnsi="Arial" w:cs="Arial"/>
          <w:iCs/>
          <w:sz w:val="22"/>
          <w:szCs w:val="22"/>
        </w:rPr>
        <w:t xml:space="preserve"> [</w:t>
      </w:r>
      <w:r w:rsidR="00AD0AE2">
        <w:rPr>
          <w:rFonts w:ascii="Arial" w:hAnsi="Arial" w:cs="Arial"/>
          <w:iCs/>
          <w:sz w:val="22"/>
          <w:szCs w:val="22"/>
        </w:rPr>
        <w:t>-.27, -.11</w:t>
      </w:r>
      <w:r w:rsidR="00226A20" w:rsidRPr="0079408F">
        <w:rPr>
          <w:rFonts w:ascii="Arial" w:hAnsi="Arial" w:cs="Arial"/>
          <w:iCs/>
          <w:sz w:val="22"/>
          <w:szCs w:val="22"/>
        </w:rPr>
        <w:t>])</w:t>
      </w:r>
      <w:r w:rsidR="00226A20">
        <w:rPr>
          <w:rFonts w:ascii="Arial" w:hAnsi="Arial" w:cs="Arial"/>
          <w:iCs/>
          <w:sz w:val="22"/>
          <w:szCs w:val="22"/>
        </w:rPr>
        <w:t xml:space="preserve">, </w:t>
      </w:r>
      <w:r w:rsidR="00226A20">
        <w:rPr>
          <w:rFonts w:ascii="Arial" w:hAnsi="Arial" w:cs="Arial"/>
          <w:i/>
          <w:sz w:val="22"/>
          <w:szCs w:val="22"/>
        </w:rPr>
        <w:t>t</w:t>
      </w:r>
      <w:r w:rsidR="00226A20">
        <w:rPr>
          <w:rFonts w:ascii="Arial" w:hAnsi="Arial" w:cs="Arial"/>
          <w:iCs/>
          <w:sz w:val="22"/>
          <w:szCs w:val="22"/>
        </w:rPr>
        <w:t>(134) =</w:t>
      </w:r>
      <w:r w:rsidR="00AD0AE2">
        <w:rPr>
          <w:rFonts w:ascii="Arial" w:hAnsi="Arial" w:cs="Arial"/>
          <w:iCs/>
          <w:sz w:val="22"/>
          <w:szCs w:val="22"/>
        </w:rPr>
        <w:t xml:space="preserve"> 8.92</w:t>
      </w:r>
      <w:r w:rsidR="00226A20">
        <w:rPr>
          <w:rFonts w:ascii="Arial" w:hAnsi="Arial" w:cs="Arial"/>
          <w:iCs/>
          <w:sz w:val="22"/>
          <w:szCs w:val="22"/>
        </w:rPr>
        <w:t xml:space="preserve">, p </w:t>
      </w:r>
      <w:r w:rsidR="00AD0AE2">
        <w:rPr>
          <w:rFonts w:ascii="Arial" w:hAnsi="Arial" w:cs="Arial"/>
          <w:iCs/>
          <w:sz w:val="22"/>
          <w:szCs w:val="22"/>
        </w:rPr>
        <w:t>&lt; .001</w:t>
      </w:r>
      <w:r w:rsidR="00226A20">
        <w:rPr>
          <w:rFonts w:ascii="Arial" w:hAnsi="Arial" w:cs="Arial"/>
          <w:iCs/>
          <w:sz w:val="22"/>
          <w:szCs w:val="22"/>
        </w:rPr>
        <w:t xml:space="preserve">, </w:t>
      </w:r>
      <w:r w:rsidR="00226A20" w:rsidRPr="0079408F">
        <w:rPr>
          <w:rFonts w:ascii="Arial" w:hAnsi="Arial" w:cs="Arial"/>
          <w:iCs/>
          <w:sz w:val="22"/>
          <w:szCs w:val="22"/>
        </w:rPr>
        <w:t>CI</w:t>
      </w:r>
      <w:r w:rsidR="00226A20" w:rsidRPr="0079408F">
        <w:rPr>
          <w:rFonts w:ascii="Arial" w:hAnsi="Arial" w:cs="Arial"/>
          <w:iCs/>
          <w:sz w:val="22"/>
          <w:szCs w:val="22"/>
          <w:vertAlign w:val="subscript"/>
        </w:rPr>
        <w:t>95</w:t>
      </w:r>
      <w:r w:rsidR="00226A20" w:rsidRPr="0079408F">
        <w:rPr>
          <w:rFonts w:ascii="Arial" w:hAnsi="Arial" w:cs="Arial"/>
          <w:iCs/>
          <w:sz w:val="22"/>
          <w:szCs w:val="22"/>
        </w:rPr>
        <w:t xml:space="preserve"> [</w:t>
      </w:r>
      <w:r w:rsidR="00226A20">
        <w:rPr>
          <w:rFonts w:ascii="Arial" w:hAnsi="Arial" w:cs="Arial"/>
          <w:iCs/>
          <w:sz w:val="22"/>
          <w:szCs w:val="22"/>
        </w:rPr>
        <w:t>-.</w:t>
      </w:r>
      <w:r w:rsidR="00AD0AE2">
        <w:rPr>
          <w:rFonts w:ascii="Arial" w:hAnsi="Arial" w:cs="Arial"/>
          <w:iCs/>
          <w:sz w:val="22"/>
          <w:szCs w:val="22"/>
        </w:rPr>
        <w:t>64, -.41</w:t>
      </w:r>
      <w:r w:rsidR="00226A20" w:rsidRPr="0079408F">
        <w:rPr>
          <w:rFonts w:ascii="Arial" w:hAnsi="Arial" w:cs="Arial"/>
          <w:iCs/>
          <w:sz w:val="22"/>
          <w:szCs w:val="22"/>
        </w:rPr>
        <w:t>])</w:t>
      </w:r>
      <w:r w:rsidR="00226A20">
        <w:rPr>
          <w:rFonts w:ascii="Arial" w:hAnsi="Arial" w:cs="Arial"/>
          <w:iCs/>
          <w:sz w:val="22"/>
          <w:szCs w:val="22"/>
        </w:rPr>
        <w:t xml:space="preserve">, </w:t>
      </w:r>
      <w:r w:rsidR="00226A20">
        <w:rPr>
          <w:rFonts w:ascii="Arial" w:hAnsi="Arial" w:cs="Arial"/>
          <w:iCs/>
          <w:sz w:val="22"/>
          <w:szCs w:val="22"/>
        </w:rPr>
        <w:t xml:space="preserve">than between high </w:t>
      </w:r>
      <w:r w:rsidR="00AD0AE2">
        <w:rPr>
          <w:rFonts w:ascii="Arial" w:hAnsi="Arial" w:cs="Arial"/>
          <w:iCs/>
          <w:sz w:val="22"/>
          <w:szCs w:val="22"/>
        </w:rPr>
        <w:t>(</w:t>
      </w:r>
      <w:r w:rsidR="00226A20">
        <w:rPr>
          <w:rFonts w:ascii="Arial" w:hAnsi="Arial" w:cs="Arial"/>
          <w:i/>
          <w:sz w:val="22"/>
          <w:szCs w:val="22"/>
        </w:rPr>
        <w:t>M</w:t>
      </w:r>
      <w:r w:rsidR="00226A20">
        <w:rPr>
          <w:rFonts w:ascii="Arial" w:hAnsi="Arial" w:cs="Arial"/>
          <w:iCs/>
          <w:sz w:val="22"/>
          <w:szCs w:val="22"/>
        </w:rPr>
        <w:t xml:space="preserve"> = </w:t>
      </w:r>
      <w:r w:rsidR="00AD0AE2">
        <w:rPr>
          <w:rFonts w:ascii="Arial" w:hAnsi="Arial" w:cs="Arial"/>
          <w:iCs/>
          <w:sz w:val="22"/>
          <w:szCs w:val="22"/>
        </w:rPr>
        <w:t>-.09</w:t>
      </w:r>
      <w:r w:rsidR="00226A20">
        <w:rPr>
          <w:rFonts w:ascii="Arial" w:hAnsi="Arial" w:cs="Arial"/>
          <w:iCs/>
          <w:sz w:val="22"/>
          <w:szCs w:val="22"/>
        </w:rPr>
        <w:t xml:space="preserve">, </w:t>
      </w:r>
      <w:r w:rsidR="00226A20" w:rsidRPr="0079408F">
        <w:rPr>
          <w:rFonts w:ascii="Arial" w:hAnsi="Arial" w:cs="Arial"/>
          <w:iCs/>
          <w:sz w:val="22"/>
          <w:szCs w:val="22"/>
        </w:rPr>
        <w:t>CI</w:t>
      </w:r>
      <w:r w:rsidR="00226A20" w:rsidRPr="0079408F">
        <w:rPr>
          <w:rFonts w:ascii="Arial" w:hAnsi="Arial" w:cs="Arial"/>
          <w:iCs/>
          <w:sz w:val="22"/>
          <w:szCs w:val="22"/>
          <w:vertAlign w:val="subscript"/>
        </w:rPr>
        <w:t>95</w:t>
      </w:r>
      <w:r w:rsidR="00226A20" w:rsidRPr="0079408F">
        <w:rPr>
          <w:rFonts w:ascii="Arial" w:hAnsi="Arial" w:cs="Arial"/>
          <w:iCs/>
          <w:sz w:val="22"/>
          <w:szCs w:val="22"/>
        </w:rPr>
        <w:t xml:space="preserve"> [</w:t>
      </w:r>
      <w:r w:rsidR="00AD0AE2">
        <w:rPr>
          <w:rFonts w:ascii="Arial" w:hAnsi="Arial" w:cs="Arial"/>
          <w:iCs/>
          <w:sz w:val="22"/>
          <w:szCs w:val="22"/>
        </w:rPr>
        <w:t>-.14, -.04</w:t>
      </w:r>
      <w:r w:rsidR="00226A20" w:rsidRPr="0079408F">
        <w:rPr>
          <w:rFonts w:ascii="Arial" w:hAnsi="Arial" w:cs="Arial"/>
          <w:iCs/>
          <w:sz w:val="22"/>
          <w:szCs w:val="22"/>
        </w:rPr>
        <w:t>])</w:t>
      </w:r>
      <w:r w:rsidR="00226A20">
        <w:rPr>
          <w:rFonts w:ascii="Arial" w:hAnsi="Arial" w:cs="Arial"/>
          <w:iCs/>
          <w:sz w:val="22"/>
          <w:szCs w:val="22"/>
        </w:rPr>
        <w:t xml:space="preserve"> and low attractive male faces</w:t>
      </w:r>
      <w:r w:rsidR="00226A20" w:rsidRPr="00226A20">
        <w:rPr>
          <w:rFonts w:ascii="Arial" w:hAnsi="Arial" w:cs="Arial"/>
          <w:i/>
          <w:sz w:val="22"/>
          <w:szCs w:val="22"/>
        </w:rPr>
        <w:t xml:space="preserve"> </w:t>
      </w:r>
      <w:r w:rsidR="00AD0AE2" w:rsidRPr="00AD0AE2">
        <w:rPr>
          <w:rFonts w:ascii="Arial" w:hAnsi="Arial" w:cs="Arial"/>
          <w:iCs/>
          <w:sz w:val="22"/>
          <w:szCs w:val="22"/>
        </w:rPr>
        <w:t>(</w:t>
      </w:r>
      <w:r w:rsidR="00226A20">
        <w:rPr>
          <w:rFonts w:ascii="Arial" w:hAnsi="Arial" w:cs="Arial"/>
          <w:i/>
          <w:sz w:val="22"/>
          <w:szCs w:val="22"/>
        </w:rPr>
        <w:t>M</w:t>
      </w:r>
      <w:r w:rsidR="00226A20">
        <w:rPr>
          <w:rFonts w:ascii="Arial" w:hAnsi="Arial" w:cs="Arial"/>
          <w:iCs/>
          <w:sz w:val="22"/>
          <w:szCs w:val="22"/>
        </w:rPr>
        <w:t xml:space="preserve"> = </w:t>
      </w:r>
      <w:r w:rsidR="00AD0AE2">
        <w:rPr>
          <w:rFonts w:ascii="Arial" w:hAnsi="Arial" w:cs="Arial"/>
          <w:iCs/>
          <w:sz w:val="22"/>
          <w:szCs w:val="22"/>
        </w:rPr>
        <w:t>-.48</w:t>
      </w:r>
      <w:r w:rsidR="00226A20">
        <w:rPr>
          <w:rFonts w:ascii="Arial" w:hAnsi="Arial" w:cs="Arial"/>
          <w:iCs/>
          <w:sz w:val="22"/>
          <w:szCs w:val="22"/>
        </w:rPr>
        <w:t xml:space="preserve">, </w:t>
      </w:r>
      <w:r w:rsidR="00226A20" w:rsidRPr="0079408F">
        <w:rPr>
          <w:rFonts w:ascii="Arial" w:hAnsi="Arial" w:cs="Arial"/>
          <w:iCs/>
          <w:sz w:val="22"/>
          <w:szCs w:val="22"/>
        </w:rPr>
        <w:t>CI</w:t>
      </w:r>
      <w:r w:rsidR="00226A20" w:rsidRPr="0079408F">
        <w:rPr>
          <w:rFonts w:ascii="Arial" w:hAnsi="Arial" w:cs="Arial"/>
          <w:iCs/>
          <w:sz w:val="22"/>
          <w:szCs w:val="22"/>
          <w:vertAlign w:val="subscript"/>
        </w:rPr>
        <w:t>95</w:t>
      </w:r>
      <w:r w:rsidR="00226A20" w:rsidRPr="0079408F">
        <w:rPr>
          <w:rFonts w:ascii="Arial" w:hAnsi="Arial" w:cs="Arial"/>
          <w:iCs/>
          <w:sz w:val="22"/>
          <w:szCs w:val="22"/>
        </w:rPr>
        <w:t xml:space="preserve"> [</w:t>
      </w:r>
      <w:r w:rsidR="00AD0AE2">
        <w:rPr>
          <w:rFonts w:ascii="Arial" w:hAnsi="Arial" w:cs="Arial"/>
          <w:iCs/>
          <w:sz w:val="22"/>
          <w:szCs w:val="22"/>
        </w:rPr>
        <w:t>-.54, -.42</w:t>
      </w:r>
      <w:r w:rsidR="00226A20" w:rsidRPr="0079408F">
        <w:rPr>
          <w:rFonts w:ascii="Arial" w:hAnsi="Arial" w:cs="Arial"/>
          <w:iCs/>
          <w:sz w:val="22"/>
          <w:szCs w:val="22"/>
        </w:rPr>
        <w:t>])</w:t>
      </w:r>
      <w:r w:rsidR="00226A20">
        <w:rPr>
          <w:rFonts w:ascii="Arial" w:hAnsi="Arial" w:cs="Arial"/>
          <w:iCs/>
          <w:sz w:val="22"/>
          <w:szCs w:val="22"/>
        </w:rPr>
        <w:t xml:space="preserve">, </w:t>
      </w:r>
      <w:r w:rsidR="00226A20">
        <w:rPr>
          <w:rFonts w:ascii="Arial" w:hAnsi="Arial" w:cs="Arial"/>
          <w:i/>
          <w:sz w:val="22"/>
          <w:szCs w:val="22"/>
        </w:rPr>
        <w:t>t</w:t>
      </w:r>
      <w:r w:rsidR="00226A20">
        <w:rPr>
          <w:rFonts w:ascii="Arial" w:hAnsi="Arial" w:cs="Arial"/>
          <w:iCs/>
          <w:sz w:val="22"/>
          <w:szCs w:val="22"/>
        </w:rPr>
        <w:t xml:space="preserve">(134) = </w:t>
      </w:r>
      <w:r w:rsidR="00AD0AE2">
        <w:rPr>
          <w:rFonts w:ascii="Arial" w:hAnsi="Arial" w:cs="Arial"/>
          <w:iCs/>
          <w:sz w:val="22"/>
          <w:szCs w:val="22"/>
        </w:rPr>
        <w:t>8.54</w:t>
      </w:r>
      <w:r w:rsidR="00226A20">
        <w:rPr>
          <w:rFonts w:ascii="Arial" w:hAnsi="Arial" w:cs="Arial"/>
          <w:iCs/>
          <w:sz w:val="22"/>
          <w:szCs w:val="22"/>
        </w:rPr>
        <w:t xml:space="preserve">, p </w:t>
      </w:r>
      <w:r w:rsidR="00AD0AE2">
        <w:rPr>
          <w:rFonts w:ascii="Arial" w:hAnsi="Arial" w:cs="Arial"/>
          <w:iCs/>
          <w:sz w:val="22"/>
          <w:szCs w:val="22"/>
        </w:rPr>
        <w:t>&lt; .001</w:t>
      </w:r>
      <w:r w:rsidR="00226A20">
        <w:rPr>
          <w:rFonts w:ascii="Arial" w:hAnsi="Arial" w:cs="Arial"/>
          <w:iCs/>
          <w:sz w:val="22"/>
          <w:szCs w:val="22"/>
        </w:rPr>
        <w:t xml:space="preserve">, </w:t>
      </w:r>
      <w:r w:rsidR="00226A20" w:rsidRPr="0079408F">
        <w:rPr>
          <w:rFonts w:ascii="Arial" w:hAnsi="Arial" w:cs="Arial"/>
          <w:iCs/>
          <w:sz w:val="22"/>
          <w:szCs w:val="22"/>
        </w:rPr>
        <w:t>CI</w:t>
      </w:r>
      <w:r w:rsidR="00226A20" w:rsidRPr="0079408F">
        <w:rPr>
          <w:rFonts w:ascii="Arial" w:hAnsi="Arial" w:cs="Arial"/>
          <w:iCs/>
          <w:sz w:val="22"/>
          <w:szCs w:val="22"/>
          <w:vertAlign w:val="subscript"/>
        </w:rPr>
        <w:t>95</w:t>
      </w:r>
      <w:r w:rsidR="00226A20" w:rsidRPr="0079408F">
        <w:rPr>
          <w:rFonts w:ascii="Arial" w:hAnsi="Arial" w:cs="Arial"/>
          <w:iCs/>
          <w:sz w:val="22"/>
          <w:szCs w:val="22"/>
        </w:rPr>
        <w:t xml:space="preserve"> [</w:t>
      </w:r>
      <w:r w:rsidR="00AD0AE2">
        <w:rPr>
          <w:rFonts w:ascii="Arial" w:hAnsi="Arial" w:cs="Arial"/>
          <w:iCs/>
          <w:sz w:val="22"/>
          <w:szCs w:val="22"/>
        </w:rPr>
        <w:t>-.48, -.30</w:t>
      </w:r>
      <w:r w:rsidR="00226A20" w:rsidRPr="0079408F">
        <w:rPr>
          <w:rFonts w:ascii="Arial" w:hAnsi="Arial" w:cs="Arial"/>
          <w:iCs/>
          <w:sz w:val="22"/>
          <w:szCs w:val="22"/>
        </w:rPr>
        <w:t>])</w:t>
      </w:r>
      <w:r w:rsidR="00226A20">
        <w:rPr>
          <w:rFonts w:ascii="Arial" w:hAnsi="Arial" w:cs="Arial"/>
          <w:iCs/>
          <w:sz w:val="22"/>
          <w:szCs w:val="22"/>
        </w:rPr>
        <w:t>,</w:t>
      </w:r>
      <w:r w:rsidR="00226A20">
        <w:rPr>
          <w:rFonts w:ascii="Arial" w:hAnsi="Arial" w:cs="Arial"/>
          <w:iCs/>
          <w:sz w:val="22"/>
          <w:szCs w:val="22"/>
        </w:rPr>
        <w:t xml:space="preserve"> with high attractive female faces the only category that </w:t>
      </w:r>
      <w:r w:rsidR="00AD0AE2">
        <w:rPr>
          <w:rFonts w:ascii="Arial" w:hAnsi="Arial" w:cs="Arial"/>
          <w:iCs/>
          <w:sz w:val="22"/>
          <w:szCs w:val="22"/>
        </w:rPr>
        <w:t>exhibited</w:t>
      </w:r>
      <w:r w:rsidR="00226A20">
        <w:rPr>
          <w:rFonts w:ascii="Arial" w:hAnsi="Arial" w:cs="Arial"/>
          <w:iCs/>
          <w:sz w:val="22"/>
          <w:szCs w:val="22"/>
        </w:rPr>
        <w:t xml:space="preserve"> significantly higher </w:t>
      </w:r>
      <w:proofErr w:type="spellStart"/>
      <w:r w:rsidR="00AD0AE2">
        <w:rPr>
          <w:rFonts w:ascii="Arial" w:hAnsi="Arial" w:cs="Arial"/>
          <w:iCs/>
          <w:sz w:val="22"/>
          <w:szCs w:val="22"/>
        </w:rPr>
        <w:t>cRV</w:t>
      </w:r>
      <w:proofErr w:type="spellEnd"/>
      <w:r w:rsidR="00AD0AE2">
        <w:rPr>
          <w:rFonts w:ascii="Arial" w:hAnsi="Arial" w:cs="Arial"/>
          <w:iCs/>
          <w:sz w:val="22"/>
          <w:szCs w:val="22"/>
        </w:rPr>
        <w:t xml:space="preserve"> </w:t>
      </w:r>
      <w:r w:rsidR="00226A20">
        <w:rPr>
          <w:rFonts w:ascii="Arial" w:hAnsi="Arial" w:cs="Arial"/>
          <w:iCs/>
          <w:sz w:val="22"/>
          <w:szCs w:val="22"/>
        </w:rPr>
        <w:t xml:space="preserve">than the mid-attractive faces. </w:t>
      </w:r>
    </w:p>
    <w:p w14:paraId="798C30E1" w14:textId="2C3FF6F0" w:rsidR="0074090F" w:rsidRPr="00E5425A" w:rsidRDefault="0074090F" w:rsidP="004B1E86">
      <w:pPr>
        <w:pBdr>
          <w:right w:val="single" w:sz="4" w:space="4" w:color="auto"/>
        </w:pBdr>
        <w:spacing w:line="480" w:lineRule="auto"/>
        <w:rPr>
          <w:rFonts w:ascii="Arial" w:hAnsi="Arial" w:cs="Arial"/>
          <w:b/>
          <w:bCs/>
          <w:sz w:val="22"/>
          <w:szCs w:val="22"/>
        </w:rPr>
      </w:pPr>
    </w:p>
    <w:p w14:paraId="3F044B16" w14:textId="0555C22D" w:rsidR="00933FC7" w:rsidRPr="00527E2B" w:rsidRDefault="00933FC7" w:rsidP="00933FC7">
      <w:pPr>
        <w:spacing w:line="480" w:lineRule="auto"/>
        <w:rPr>
          <w:rFonts w:ascii="Arial" w:hAnsi="Arial" w:cs="Arial"/>
          <w:sz w:val="22"/>
          <w:szCs w:val="22"/>
        </w:rPr>
      </w:pPr>
      <w:r w:rsidRPr="00527E2B">
        <w:rPr>
          <w:rFonts w:ascii="Arial" w:hAnsi="Arial" w:cs="Arial"/>
          <w:b/>
          <w:bCs/>
          <w:sz w:val="22"/>
          <w:szCs w:val="22"/>
        </w:rPr>
        <w:t xml:space="preserve">Table </w:t>
      </w:r>
      <w:r>
        <w:rPr>
          <w:rFonts w:ascii="Arial" w:hAnsi="Arial" w:cs="Arial"/>
          <w:b/>
          <w:bCs/>
          <w:sz w:val="22"/>
          <w:szCs w:val="22"/>
        </w:rPr>
        <w:t>S</w:t>
      </w:r>
      <w:r w:rsidR="0077136D">
        <w:rPr>
          <w:rFonts w:ascii="Arial" w:hAnsi="Arial" w:cs="Arial"/>
          <w:b/>
          <w:bCs/>
          <w:sz w:val="22"/>
          <w:szCs w:val="22"/>
        </w:rPr>
        <w:t>2</w:t>
      </w:r>
    </w:p>
    <w:p w14:paraId="22C171F2" w14:textId="77777777" w:rsidR="00933FC7" w:rsidRPr="00527E2B" w:rsidRDefault="00933FC7" w:rsidP="00933FC7">
      <w:pPr>
        <w:spacing w:line="480" w:lineRule="auto"/>
        <w:rPr>
          <w:rFonts w:ascii="Arial" w:hAnsi="Arial" w:cs="Arial"/>
          <w:i/>
          <w:iCs/>
          <w:sz w:val="22"/>
          <w:szCs w:val="22"/>
        </w:rPr>
      </w:pPr>
      <w:r w:rsidRPr="00527E2B">
        <w:rPr>
          <w:rFonts w:ascii="Arial" w:hAnsi="Arial" w:cs="Arial"/>
          <w:i/>
          <w:iCs/>
          <w:sz w:val="22"/>
          <w:szCs w:val="22"/>
        </w:rPr>
        <w:t>HBA RL Parameters for Both Female and Male Face-Choice Tasks</w:t>
      </w:r>
    </w:p>
    <w:tbl>
      <w:tblPr>
        <w:tblStyle w:val="TableGrid"/>
        <w:tblW w:w="0" w:type="auto"/>
        <w:tblLook w:val="04A0" w:firstRow="1" w:lastRow="0" w:firstColumn="1" w:lastColumn="0" w:noHBand="0" w:noVBand="1"/>
      </w:tblPr>
      <w:tblGrid>
        <w:gridCol w:w="1870"/>
        <w:gridCol w:w="1870"/>
        <w:gridCol w:w="1870"/>
        <w:gridCol w:w="1870"/>
        <w:gridCol w:w="1870"/>
      </w:tblGrid>
      <w:tr w:rsidR="00933FC7" w:rsidRPr="00527E2B" w14:paraId="4D7B5C0F" w14:textId="77777777" w:rsidTr="003E6D7B">
        <w:tc>
          <w:tcPr>
            <w:tcW w:w="1870" w:type="dxa"/>
            <w:tcBorders>
              <w:left w:val="single" w:sz="4" w:space="0" w:color="FFFFFF"/>
              <w:bottom w:val="single" w:sz="4" w:space="0" w:color="FFFFFF"/>
              <w:right w:val="single" w:sz="4" w:space="0" w:color="FFFFFF"/>
            </w:tcBorders>
            <w:vAlign w:val="bottom"/>
          </w:tcPr>
          <w:p w14:paraId="723D25E1" w14:textId="77777777" w:rsidR="00933FC7" w:rsidRPr="00527E2B" w:rsidRDefault="00933FC7" w:rsidP="008E4477">
            <w:pPr>
              <w:spacing w:before="120" w:after="120"/>
              <w:rPr>
                <w:rFonts w:ascii="Arial" w:hAnsi="Arial" w:cs="Arial"/>
                <w:sz w:val="22"/>
                <w:szCs w:val="22"/>
              </w:rPr>
            </w:pPr>
            <w:r w:rsidRPr="00527E2B">
              <w:rPr>
                <w:rFonts w:ascii="Arial" w:hAnsi="Arial" w:cs="Arial"/>
                <w:sz w:val="22"/>
                <w:szCs w:val="22"/>
              </w:rPr>
              <w:lastRenderedPageBreak/>
              <w:t>Parameter</w:t>
            </w:r>
          </w:p>
        </w:tc>
        <w:tc>
          <w:tcPr>
            <w:tcW w:w="3740" w:type="dxa"/>
            <w:gridSpan w:val="2"/>
            <w:tcBorders>
              <w:left w:val="single" w:sz="4" w:space="0" w:color="FFFFFF"/>
              <w:right w:val="single" w:sz="4" w:space="0" w:color="FFFFFF"/>
            </w:tcBorders>
          </w:tcPr>
          <w:p w14:paraId="2EE32831" w14:textId="77777777" w:rsidR="00933FC7" w:rsidRPr="00527E2B" w:rsidRDefault="00933FC7" w:rsidP="008E4477">
            <w:pPr>
              <w:spacing w:before="120" w:after="120"/>
              <w:jc w:val="center"/>
              <w:rPr>
                <w:rFonts w:ascii="Arial" w:hAnsi="Arial" w:cs="Arial"/>
                <w:sz w:val="22"/>
                <w:szCs w:val="22"/>
              </w:rPr>
            </w:pPr>
            <w:r w:rsidRPr="00527E2B">
              <w:rPr>
                <w:rFonts w:ascii="Arial" w:hAnsi="Arial" w:cs="Arial"/>
                <w:sz w:val="22"/>
                <w:szCs w:val="22"/>
              </w:rPr>
              <w:t>Gynephilic (Female Attracted)</w:t>
            </w:r>
          </w:p>
        </w:tc>
        <w:tc>
          <w:tcPr>
            <w:tcW w:w="3740" w:type="dxa"/>
            <w:gridSpan w:val="2"/>
            <w:tcBorders>
              <w:left w:val="single" w:sz="4" w:space="0" w:color="FFFFFF"/>
              <w:right w:val="single" w:sz="4" w:space="0" w:color="FFFFFF"/>
            </w:tcBorders>
          </w:tcPr>
          <w:p w14:paraId="5B89B897" w14:textId="77777777" w:rsidR="00933FC7" w:rsidRPr="00527E2B" w:rsidRDefault="00933FC7" w:rsidP="008E4477">
            <w:pPr>
              <w:spacing w:before="120" w:after="120"/>
              <w:jc w:val="center"/>
              <w:rPr>
                <w:rFonts w:ascii="Arial" w:hAnsi="Arial" w:cs="Arial"/>
                <w:sz w:val="22"/>
                <w:szCs w:val="22"/>
              </w:rPr>
            </w:pPr>
            <w:r w:rsidRPr="00527E2B">
              <w:rPr>
                <w:rFonts w:ascii="Arial" w:hAnsi="Arial" w:cs="Arial"/>
                <w:sz w:val="22"/>
                <w:szCs w:val="22"/>
              </w:rPr>
              <w:t>Androphilic (Male Attracted)</w:t>
            </w:r>
          </w:p>
        </w:tc>
      </w:tr>
      <w:tr w:rsidR="00933FC7" w:rsidRPr="00527E2B" w14:paraId="57AA8EEF" w14:textId="77777777" w:rsidTr="003E6D7B">
        <w:tc>
          <w:tcPr>
            <w:tcW w:w="1870" w:type="dxa"/>
            <w:tcBorders>
              <w:top w:val="single" w:sz="4" w:space="0" w:color="FFFFFF"/>
              <w:left w:val="single" w:sz="4" w:space="0" w:color="FFFFFF"/>
              <w:right w:val="single" w:sz="4" w:space="0" w:color="FFFFFF"/>
            </w:tcBorders>
          </w:tcPr>
          <w:p w14:paraId="1087982C" w14:textId="77777777" w:rsidR="00933FC7" w:rsidRPr="00527E2B" w:rsidRDefault="00933FC7" w:rsidP="008E4477">
            <w:pPr>
              <w:spacing w:before="120" w:after="120"/>
              <w:rPr>
                <w:rFonts w:ascii="Arial" w:hAnsi="Arial" w:cs="Arial"/>
                <w:sz w:val="22"/>
                <w:szCs w:val="22"/>
              </w:rPr>
            </w:pPr>
          </w:p>
        </w:tc>
        <w:tc>
          <w:tcPr>
            <w:tcW w:w="1870" w:type="dxa"/>
            <w:tcBorders>
              <w:left w:val="single" w:sz="4" w:space="0" w:color="FFFFFF"/>
              <w:right w:val="single" w:sz="4" w:space="0" w:color="FFFFFF"/>
            </w:tcBorders>
          </w:tcPr>
          <w:p w14:paraId="189A5E50" w14:textId="77777777" w:rsidR="008E4477" w:rsidRDefault="008E4477" w:rsidP="008E4477">
            <w:pPr>
              <w:spacing w:before="120" w:after="120"/>
              <w:jc w:val="center"/>
              <w:rPr>
                <w:rFonts w:ascii="Arial" w:hAnsi="Arial" w:cs="Arial"/>
                <w:i/>
                <w:iCs/>
                <w:sz w:val="22"/>
                <w:szCs w:val="22"/>
              </w:rPr>
            </w:pPr>
            <w:r>
              <w:rPr>
                <w:rFonts w:ascii="Arial" w:hAnsi="Arial" w:cs="Arial"/>
                <w:i/>
                <w:iCs/>
                <w:sz w:val="22"/>
                <w:szCs w:val="22"/>
              </w:rPr>
              <w:t>80-trial</w:t>
            </w:r>
          </w:p>
          <w:p w14:paraId="3CE598F7" w14:textId="24BD98C4" w:rsidR="00933FC7" w:rsidRPr="00527E2B" w:rsidRDefault="00933FC7" w:rsidP="008E4477">
            <w:pPr>
              <w:spacing w:before="120" w:after="120"/>
              <w:jc w:val="center"/>
              <w:rPr>
                <w:rFonts w:ascii="Arial" w:hAnsi="Arial" w:cs="Arial"/>
                <w:i/>
                <w:iCs/>
                <w:sz w:val="22"/>
                <w:szCs w:val="22"/>
              </w:rPr>
            </w:pPr>
            <w:r w:rsidRPr="00527E2B">
              <w:rPr>
                <w:rFonts w:ascii="Arial" w:hAnsi="Arial" w:cs="Arial"/>
                <w:i/>
                <w:iCs/>
                <w:sz w:val="22"/>
                <w:szCs w:val="22"/>
              </w:rPr>
              <w:t>M</w:t>
            </w:r>
            <w:r w:rsidR="008E4477">
              <w:rPr>
                <w:rFonts w:ascii="Arial" w:hAnsi="Arial" w:cs="Arial"/>
                <w:i/>
                <w:iCs/>
                <w:sz w:val="22"/>
                <w:szCs w:val="22"/>
              </w:rPr>
              <w:t>(SD</w:t>
            </w:r>
            <w:r w:rsidR="008E4477" w:rsidRPr="008E4477">
              <w:rPr>
                <w:rFonts w:ascii="Arial" w:hAnsi="Arial" w:cs="Arial"/>
                <w:sz w:val="22"/>
                <w:szCs w:val="22"/>
              </w:rPr>
              <w:t>)</w:t>
            </w:r>
          </w:p>
        </w:tc>
        <w:tc>
          <w:tcPr>
            <w:tcW w:w="1870" w:type="dxa"/>
            <w:tcBorders>
              <w:left w:val="single" w:sz="4" w:space="0" w:color="FFFFFF"/>
              <w:right w:val="single" w:sz="4" w:space="0" w:color="FFFFFF"/>
            </w:tcBorders>
          </w:tcPr>
          <w:p w14:paraId="278195A6" w14:textId="77777777" w:rsidR="008E4477" w:rsidRDefault="008E4477" w:rsidP="008E4477">
            <w:pPr>
              <w:spacing w:before="120" w:after="120"/>
              <w:jc w:val="center"/>
              <w:rPr>
                <w:rFonts w:ascii="Arial" w:hAnsi="Arial" w:cs="Arial"/>
                <w:i/>
                <w:iCs/>
                <w:sz w:val="22"/>
                <w:szCs w:val="22"/>
              </w:rPr>
            </w:pPr>
            <w:r>
              <w:rPr>
                <w:rFonts w:ascii="Arial" w:hAnsi="Arial" w:cs="Arial"/>
                <w:i/>
                <w:iCs/>
                <w:sz w:val="22"/>
                <w:szCs w:val="22"/>
              </w:rPr>
              <w:t>40-trial</w:t>
            </w:r>
          </w:p>
          <w:p w14:paraId="4F2A126C" w14:textId="40C6D90D" w:rsidR="00933FC7" w:rsidRPr="00527E2B" w:rsidRDefault="008E4477" w:rsidP="008E4477">
            <w:pPr>
              <w:spacing w:before="120" w:after="120"/>
              <w:jc w:val="center"/>
              <w:rPr>
                <w:rFonts w:ascii="Arial" w:hAnsi="Arial" w:cs="Arial"/>
                <w:i/>
                <w:iCs/>
                <w:sz w:val="22"/>
                <w:szCs w:val="22"/>
              </w:rPr>
            </w:pPr>
            <w:r w:rsidRPr="00527E2B">
              <w:rPr>
                <w:rFonts w:ascii="Arial" w:hAnsi="Arial" w:cs="Arial"/>
                <w:i/>
                <w:iCs/>
                <w:sz w:val="22"/>
                <w:szCs w:val="22"/>
              </w:rPr>
              <w:t>M</w:t>
            </w:r>
            <w:r>
              <w:rPr>
                <w:rFonts w:ascii="Arial" w:hAnsi="Arial" w:cs="Arial"/>
                <w:i/>
                <w:iCs/>
                <w:sz w:val="22"/>
                <w:szCs w:val="22"/>
              </w:rPr>
              <w:t>(SD</w:t>
            </w:r>
            <w:r w:rsidRPr="008E4477">
              <w:rPr>
                <w:rFonts w:ascii="Arial" w:hAnsi="Arial" w:cs="Arial"/>
                <w:sz w:val="22"/>
                <w:szCs w:val="22"/>
              </w:rPr>
              <w:t>)</w:t>
            </w:r>
          </w:p>
        </w:tc>
        <w:tc>
          <w:tcPr>
            <w:tcW w:w="1870" w:type="dxa"/>
            <w:tcBorders>
              <w:left w:val="single" w:sz="4" w:space="0" w:color="FFFFFF"/>
              <w:right w:val="single" w:sz="4" w:space="0" w:color="FFFFFF"/>
            </w:tcBorders>
          </w:tcPr>
          <w:p w14:paraId="1CDAB714" w14:textId="77777777" w:rsidR="008E4477" w:rsidRDefault="008E4477" w:rsidP="008E4477">
            <w:pPr>
              <w:spacing w:before="120" w:after="120"/>
              <w:jc w:val="center"/>
              <w:rPr>
                <w:rFonts w:ascii="Arial" w:hAnsi="Arial" w:cs="Arial"/>
                <w:i/>
                <w:iCs/>
                <w:sz w:val="22"/>
                <w:szCs w:val="22"/>
              </w:rPr>
            </w:pPr>
            <w:r>
              <w:rPr>
                <w:rFonts w:ascii="Arial" w:hAnsi="Arial" w:cs="Arial"/>
                <w:i/>
                <w:iCs/>
                <w:sz w:val="22"/>
                <w:szCs w:val="22"/>
              </w:rPr>
              <w:t>80-trial</w:t>
            </w:r>
          </w:p>
          <w:p w14:paraId="1C119925" w14:textId="2069FB4F" w:rsidR="00933FC7" w:rsidRPr="00527E2B" w:rsidRDefault="008E4477" w:rsidP="008E4477">
            <w:pPr>
              <w:spacing w:before="120" w:after="120"/>
              <w:jc w:val="center"/>
              <w:rPr>
                <w:rFonts w:ascii="Arial" w:hAnsi="Arial" w:cs="Arial"/>
                <w:i/>
                <w:iCs/>
                <w:sz w:val="22"/>
                <w:szCs w:val="22"/>
              </w:rPr>
            </w:pPr>
            <w:r w:rsidRPr="00527E2B">
              <w:rPr>
                <w:rFonts w:ascii="Arial" w:hAnsi="Arial" w:cs="Arial"/>
                <w:i/>
                <w:iCs/>
                <w:sz w:val="22"/>
                <w:szCs w:val="22"/>
              </w:rPr>
              <w:t>M</w:t>
            </w:r>
            <w:r>
              <w:rPr>
                <w:rFonts w:ascii="Arial" w:hAnsi="Arial" w:cs="Arial"/>
                <w:i/>
                <w:iCs/>
                <w:sz w:val="22"/>
                <w:szCs w:val="22"/>
              </w:rPr>
              <w:t>(SD</w:t>
            </w:r>
            <w:r w:rsidRPr="008E4477">
              <w:rPr>
                <w:rFonts w:ascii="Arial" w:hAnsi="Arial" w:cs="Arial"/>
                <w:sz w:val="22"/>
                <w:szCs w:val="22"/>
              </w:rPr>
              <w:t>)</w:t>
            </w:r>
          </w:p>
        </w:tc>
        <w:tc>
          <w:tcPr>
            <w:tcW w:w="1870" w:type="dxa"/>
            <w:tcBorders>
              <w:left w:val="single" w:sz="4" w:space="0" w:color="FFFFFF"/>
              <w:right w:val="single" w:sz="4" w:space="0" w:color="FFFFFF"/>
            </w:tcBorders>
          </w:tcPr>
          <w:p w14:paraId="24393920" w14:textId="77777777" w:rsidR="008E4477" w:rsidRDefault="008E4477" w:rsidP="008E4477">
            <w:pPr>
              <w:spacing w:before="120" w:after="120"/>
              <w:jc w:val="center"/>
              <w:rPr>
                <w:rFonts w:ascii="Arial" w:hAnsi="Arial" w:cs="Arial"/>
                <w:i/>
                <w:iCs/>
                <w:sz w:val="22"/>
                <w:szCs w:val="22"/>
              </w:rPr>
            </w:pPr>
            <w:r>
              <w:rPr>
                <w:rFonts w:ascii="Arial" w:hAnsi="Arial" w:cs="Arial"/>
                <w:i/>
                <w:iCs/>
                <w:sz w:val="22"/>
                <w:szCs w:val="22"/>
              </w:rPr>
              <w:t>40-trial</w:t>
            </w:r>
          </w:p>
          <w:p w14:paraId="6A2CE719" w14:textId="12821A57" w:rsidR="00933FC7" w:rsidRPr="00527E2B" w:rsidRDefault="008E4477" w:rsidP="008E4477">
            <w:pPr>
              <w:spacing w:before="120" w:after="120"/>
              <w:jc w:val="center"/>
              <w:rPr>
                <w:rFonts w:ascii="Arial" w:hAnsi="Arial" w:cs="Arial"/>
                <w:i/>
                <w:iCs/>
                <w:sz w:val="22"/>
                <w:szCs w:val="22"/>
              </w:rPr>
            </w:pPr>
            <w:r w:rsidRPr="00527E2B">
              <w:rPr>
                <w:rFonts w:ascii="Arial" w:hAnsi="Arial" w:cs="Arial"/>
                <w:i/>
                <w:iCs/>
                <w:sz w:val="22"/>
                <w:szCs w:val="22"/>
              </w:rPr>
              <w:t>M</w:t>
            </w:r>
            <w:r>
              <w:rPr>
                <w:rFonts w:ascii="Arial" w:hAnsi="Arial" w:cs="Arial"/>
                <w:i/>
                <w:iCs/>
                <w:sz w:val="22"/>
                <w:szCs w:val="22"/>
              </w:rPr>
              <w:t>(SD</w:t>
            </w:r>
            <w:r w:rsidRPr="008E4477">
              <w:rPr>
                <w:rFonts w:ascii="Arial" w:hAnsi="Arial" w:cs="Arial"/>
                <w:sz w:val="22"/>
                <w:szCs w:val="22"/>
              </w:rPr>
              <w:t>)</w:t>
            </w:r>
          </w:p>
        </w:tc>
      </w:tr>
      <w:tr w:rsidR="00933FC7" w:rsidRPr="00527E2B" w14:paraId="0D300100" w14:textId="77777777" w:rsidTr="003E6D7B">
        <w:tc>
          <w:tcPr>
            <w:tcW w:w="1870" w:type="dxa"/>
            <w:tcBorders>
              <w:left w:val="single" w:sz="4" w:space="0" w:color="FFFFFF"/>
              <w:bottom w:val="single" w:sz="4" w:space="0" w:color="FFFFFF"/>
              <w:right w:val="single" w:sz="4" w:space="0" w:color="FFFFFF"/>
            </w:tcBorders>
          </w:tcPr>
          <w:p w14:paraId="453A5365" w14:textId="77777777" w:rsidR="00933FC7" w:rsidRPr="00527E2B" w:rsidRDefault="00000000" w:rsidP="003E6D7B">
            <w:pPr>
              <w:spacing w:before="120" w:after="120"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α</m:t>
                    </m:r>
                  </m:e>
                  <m:sub>
                    <m:r>
                      <m:rPr>
                        <m:sty m:val="p"/>
                      </m:rPr>
                      <w:rPr>
                        <w:rFonts w:ascii="Cambria Math" w:hAnsi="Cambria Math" w:cs="Arial"/>
                        <w:sz w:val="22"/>
                        <w:szCs w:val="22"/>
                      </w:rPr>
                      <m:t>fem</m:t>
                    </m:r>
                  </m:sub>
                </m:sSub>
              </m:oMath>
            </m:oMathPara>
          </w:p>
        </w:tc>
        <w:tc>
          <w:tcPr>
            <w:tcW w:w="1870" w:type="dxa"/>
            <w:tcBorders>
              <w:left w:val="single" w:sz="4" w:space="0" w:color="FFFFFF"/>
              <w:bottom w:val="single" w:sz="4" w:space="0" w:color="FFFFFF"/>
              <w:right w:val="single" w:sz="4" w:space="0" w:color="FFFFFF"/>
            </w:tcBorders>
          </w:tcPr>
          <w:p w14:paraId="699E2B19" w14:textId="205020A5"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0.16</w:t>
            </w:r>
            <w:r w:rsidR="008E4477">
              <w:rPr>
                <w:rFonts w:ascii="Arial" w:hAnsi="Arial" w:cs="Arial"/>
                <w:sz w:val="22"/>
                <w:szCs w:val="22"/>
              </w:rPr>
              <w:t>(.16)</w:t>
            </w:r>
          </w:p>
        </w:tc>
        <w:tc>
          <w:tcPr>
            <w:tcW w:w="1870" w:type="dxa"/>
            <w:tcBorders>
              <w:left w:val="single" w:sz="4" w:space="0" w:color="FFFFFF"/>
              <w:bottom w:val="single" w:sz="4" w:space="0" w:color="FFFFFF"/>
              <w:right w:val="single" w:sz="4" w:space="0" w:color="FFFFFF"/>
            </w:tcBorders>
          </w:tcPr>
          <w:p w14:paraId="73E83D03" w14:textId="1A81F12C"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.17</w:t>
            </w:r>
            <w:r w:rsidR="00840925">
              <w:rPr>
                <w:rFonts w:ascii="Arial" w:hAnsi="Arial" w:cs="Arial"/>
                <w:sz w:val="22"/>
                <w:szCs w:val="22"/>
              </w:rPr>
              <w:t>(.14)</w:t>
            </w:r>
          </w:p>
        </w:tc>
        <w:tc>
          <w:tcPr>
            <w:tcW w:w="1870" w:type="dxa"/>
            <w:tcBorders>
              <w:left w:val="single" w:sz="4" w:space="0" w:color="FFFFFF"/>
              <w:bottom w:val="single" w:sz="4" w:space="0" w:color="FFFFFF"/>
              <w:right w:val="single" w:sz="4" w:space="0" w:color="FFFFFF"/>
            </w:tcBorders>
          </w:tcPr>
          <w:p w14:paraId="2F79A19D" w14:textId="6B76BCBD"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0.17</w:t>
            </w:r>
            <w:r w:rsidR="008E4477">
              <w:rPr>
                <w:rFonts w:ascii="Arial" w:hAnsi="Arial" w:cs="Arial"/>
                <w:sz w:val="22"/>
                <w:szCs w:val="22"/>
              </w:rPr>
              <w:t>(.18)</w:t>
            </w:r>
          </w:p>
        </w:tc>
        <w:tc>
          <w:tcPr>
            <w:tcW w:w="1870" w:type="dxa"/>
            <w:tcBorders>
              <w:left w:val="single" w:sz="4" w:space="0" w:color="FFFFFF"/>
              <w:bottom w:val="single" w:sz="4" w:space="0" w:color="FFFFFF"/>
              <w:right w:val="single" w:sz="4" w:space="0" w:color="FFFFFF"/>
            </w:tcBorders>
          </w:tcPr>
          <w:p w14:paraId="6839D1BC" w14:textId="2417FB2D"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.17(.15)</w:t>
            </w:r>
          </w:p>
        </w:tc>
      </w:tr>
      <w:tr w:rsidR="00933FC7" w:rsidRPr="00527E2B" w14:paraId="123C133E"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05A31F77" w14:textId="77777777" w:rsidR="00933FC7" w:rsidRPr="00527E2B" w:rsidRDefault="00000000" w:rsidP="003E6D7B">
            <w:pPr>
              <w:spacing w:before="120" w:after="120" w:line="480" w:lineRule="auto"/>
              <w:rPr>
                <w:rFonts w:ascii="Arial" w:hAnsi="Arial"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α</m:t>
                    </m:r>
                  </m:e>
                  <m:sub>
                    <m:r>
                      <m:rPr>
                        <m:sty m:val="p"/>
                      </m:rPr>
                      <w:rPr>
                        <w:rFonts w:ascii="Cambria Math" w:hAnsi="Cambria Math" w:cs="Arial"/>
                        <w:sz w:val="22"/>
                        <w:szCs w:val="22"/>
                      </w:rPr>
                      <m:t>male</m:t>
                    </m:r>
                  </m:sub>
                </m:sSub>
              </m:oMath>
            </m:oMathPara>
          </w:p>
        </w:tc>
        <w:tc>
          <w:tcPr>
            <w:tcW w:w="1870" w:type="dxa"/>
            <w:tcBorders>
              <w:top w:val="single" w:sz="4" w:space="0" w:color="FFFFFF"/>
              <w:left w:val="single" w:sz="4" w:space="0" w:color="FFFFFF"/>
              <w:bottom w:val="single" w:sz="4" w:space="0" w:color="FFFFFF"/>
              <w:right w:val="single" w:sz="4" w:space="0" w:color="FFFFFF"/>
            </w:tcBorders>
          </w:tcPr>
          <w:p w14:paraId="5DFAD020" w14:textId="6B78D191"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0.11</w:t>
            </w:r>
            <w:r w:rsidR="008E4477">
              <w:rPr>
                <w:rFonts w:ascii="Arial" w:hAnsi="Arial" w:cs="Arial"/>
                <w:sz w:val="22"/>
                <w:szCs w:val="22"/>
              </w:rPr>
              <w:t>(.15)</w:t>
            </w:r>
          </w:p>
        </w:tc>
        <w:tc>
          <w:tcPr>
            <w:tcW w:w="1870" w:type="dxa"/>
            <w:tcBorders>
              <w:top w:val="single" w:sz="4" w:space="0" w:color="FFFFFF"/>
              <w:left w:val="single" w:sz="4" w:space="0" w:color="FFFFFF"/>
              <w:bottom w:val="single" w:sz="4" w:space="0" w:color="FFFFFF"/>
              <w:right w:val="single" w:sz="4" w:space="0" w:color="FFFFFF"/>
            </w:tcBorders>
          </w:tcPr>
          <w:p w14:paraId="7A0F48CB" w14:textId="3E22B223"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.11</w:t>
            </w:r>
            <w:r w:rsidR="00840925">
              <w:rPr>
                <w:rFonts w:ascii="Arial" w:hAnsi="Arial" w:cs="Arial"/>
                <w:sz w:val="22"/>
                <w:szCs w:val="22"/>
              </w:rPr>
              <w:t>(.13)</w:t>
            </w:r>
          </w:p>
        </w:tc>
        <w:tc>
          <w:tcPr>
            <w:tcW w:w="1870" w:type="dxa"/>
            <w:tcBorders>
              <w:top w:val="single" w:sz="4" w:space="0" w:color="FFFFFF"/>
              <w:left w:val="single" w:sz="4" w:space="0" w:color="FFFFFF"/>
              <w:bottom w:val="single" w:sz="4" w:space="0" w:color="FFFFFF"/>
              <w:right w:val="single" w:sz="4" w:space="0" w:color="FFFFFF"/>
            </w:tcBorders>
          </w:tcPr>
          <w:p w14:paraId="37688689" w14:textId="35D3F99E"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0.15</w:t>
            </w:r>
            <w:r w:rsidR="008E4477">
              <w:rPr>
                <w:rFonts w:ascii="Arial" w:hAnsi="Arial" w:cs="Arial"/>
                <w:sz w:val="22"/>
                <w:szCs w:val="22"/>
              </w:rPr>
              <w:t>(.18)</w:t>
            </w:r>
          </w:p>
        </w:tc>
        <w:tc>
          <w:tcPr>
            <w:tcW w:w="1870" w:type="dxa"/>
            <w:tcBorders>
              <w:top w:val="single" w:sz="4" w:space="0" w:color="FFFFFF"/>
              <w:left w:val="single" w:sz="4" w:space="0" w:color="FFFFFF"/>
              <w:bottom w:val="single" w:sz="4" w:space="0" w:color="FFFFFF"/>
              <w:right w:val="single" w:sz="4" w:space="0" w:color="FFFFFF"/>
            </w:tcBorders>
          </w:tcPr>
          <w:p w14:paraId="3FFE1A19" w14:textId="1ACC710B"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.14(.14)</w:t>
            </w:r>
          </w:p>
        </w:tc>
      </w:tr>
      <w:tr w:rsidR="00933FC7" w:rsidRPr="00527E2B" w14:paraId="572B2A83"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25BAE30E" w14:textId="77777777" w:rsidR="00933FC7" w:rsidRPr="00527E2B" w:rsidRDefault="00000000" w:rsidP="003E6D7B">
            <w:pPr>
              <w:spacing w:before="120" w:after="120" w:line="480" w:lineRule="auto"/>
              <w:rPr>
                <w:rFonts w:ascii="Arial" w:hAnsi="Arial"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β</m:t>
                    </m:r>
                  </m:e>
                  <m:sub>
                    <m:r>
                      <m:rPr>
                        <m:sty m:val="p"/>
                      </m:rPr>
                      <w:rPr>
                        <w:rFonts w:ascii="Cambria Math" w:hAnsi="Cambria Math" w:cs="Arial"/>
                        <w:sz w:val="22"/>
                        <w:szCs w:val="22"/>
                      </w:rPr>
                      <m:t>fem</m:t>
                    </m:r>
                  </m:sub>
                </m:sSub>
              </m:oMath>
            </m:oMathPara>
          </w:p>
        </w:tc>
        <w:tc>
          <w:tcPr>
            <w:tcW w:w="1870" w:type="dxa"/>
            <w:tcBorders>
              <w:top w:val="single" w:sz="4" w:space="0" w:color="FFFFFF"/>
              <w:left w:val="single" w:sz="4" w:space="0" w:color="FFFFFF"/>
              <w:bottom w:val="single" w:sz="4" w:space="0" w:color="FFFFFF"/>
              <w:right w:val="single" w:sz="4" w:space="0" w:color="FFFFFF"/>
            </w:tcBorders>
          </w:tcPr>
          <w:p w14:paraId="0DA5460A" w14:textId="1DD3EE8F"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2.52</w:t>
            </w:r>
            <w:r w:rsidR="008E4477">
              <w:rPr>
                <w:rFonts w:ascii="Arial" w:hAnsi="Arial" w:cs="Arial"/>
                <w:sz w:val="22"/>
                <w:szCs w:val="22"/>
              </w:rPr>
              <w:t>(.76)</w:t>
            </w:r>
          </w:p>
        </w:tc>
        <w:tc>
          <w:tcPr>
            <w:tcW w:w="1870" w:type="dxa"/>
            <w:tcBorders>
              <w:top w:val="single" w:sz="4" w:space="0" w:color="FFFFFF"/>
              <w:left w:val="single" w:sz="4" w:space="0" w:color="FFFFFF"/>
              <w:bottom w:val="single" w:sz="4" w:space="0" w:color="FFFFFF"/>
              <w:right w:val="single" w:sz="4" w:space="0" w:color="FFFFFF"/>
            </w:tcBorders>
          </w:tcPr>
          <w:p w14:paraId="187C98B8" w14:textId="76AB93A7"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2.45</w:t>
            </w:r>
            <w:r w:rsidR="00840925">
              <w:rPr>
                <w:rFonts w:ascii="Arial" w:hAnsi="Arial" w:cs="Arial"/>
                <w:sz w:val="22"/>
                <w:szCs w:val="22"/>
              </w:rPr>
              <w:t>(.29)</w:t>
            </w:r>
          </w:p>
        </w:tc>
        <w:tc>
          <w:tcPr>
            <w:tcW w:w="1870" w:type="dxa"/>
            <w:tcBorders>
              <w:top w:val="single" w:sz="4" w:space="0" w:color="FFFFFF"/>
              <w:left w:val="single" w:sz="4" w:space="0" w:color="FFFFFF"/>
              <w:bottom w:val="single" w:sz="4" w:space="0" w:color="FFFFFF"/>
              <w:right w:val="single" w:sz="4" w:space="0" w:color="FFFFFF"/>
            </w:tcBorders>
          </w:tcPr>
          <w:p w14:paraId="7EFB8F53" w14:textId="149A92F9"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2.35</w:t>
            </w:r>
            <w:r w:rsidR="008E4477">
              <w:rPr>
                <w:rFonts w:ascii="Arial" w:hAnsi="Arial" w:cs="Arial"/>
                <w:sz w:val="22"/>
                <w:szCs w:val="22"/>
              </w:rPr>
              <w:t>(.66)</w:t>
            </w:r>
          </w:p>
        </w:tc>
        <w:tc>
          <w:tcPr>
            <w:tcW w:w="1870" w:type="dxa"/>
            <w:tcBorders>
              <w:top w:val="single" w:sz="4" w:space="0" w:color="FFFFFF"/>
              <w:left w:val="single" w:sz="4" w:space="0" w:color="FFFFFF"/>
              <w:bottom w:val="single" w:sz="4" w:space="0" w:color="FFFFFF"/>
              <w:right w:val="single" w:sz="4" w:space="0" w:color="FFFFFF"/>
            </w:tcBorders>
          </w:tcPr>
          <w:p w14:paraId="13B6641B" w14:textId="7636F6A2"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2.40(.24)</w:t>
            </w:r>
          </w:p>
        </w:tc>
      </w:tr>
      <w:tr w:rsidR="00933FC7" w:rsidRPr="00527E2B" w14:paraId="6AC0F5C1"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2E0AC11A" w14:textId="77777777" w:rsidR="00933FC7" w:rsidRPr="00527E2B" w:rsidRDefault="00000000" w:rsidP="003E6D7B">
            <w:pPr>
              <w:spacing w:before="120" w:after="120" w:line="480" w:lineRule="auto"/>
              <w:rPr>
                <w:rFonts w:ascii="Arial" w:hAnsi="Arial"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β</m:t>
                    </m:r>
                  </m:e>
                  <m:sub>
                    <m:r>
                      <m:rPr>
                        <m:sty m:val="p"/>
                      </m:rPr>
                      <w:rPr>
                        <w:rFonts w:ascii="Cambria Math" w:hAnsi="Cambria Math" w:cs="Arial"/>
                        <w:sz w:val="22"/>
                        <w:szCs w:val="22"/>
                      </w:rPr>
                      <m:t>male</m:t>
                    </m:r>
                  </m:sub>
                </m:sSub>
              </m:oMath>
            </m:oMathPara>
          </w:p>
        </w:tc>
        <w:tc>
          <w:tcPr>
            <w:tcW w:w="1870" w:type="dxa"/>
            <w:tcBorders>
              <w:top w:val="single" w:sz="4" w:space="0" w:color="FFFFFF"/>
              <w:left w:val="single" w:sz="4" w:space="0" w:color="FFFFFF"/>
              <w:bottom w:val="single" w:sz="4" w:space="0" w:color="FFFFFF"/>
              <w:right w:val="single" w:sz="4" w:space="0" w:color="FFFFFF"/>
            </w:tcBorders>
          </w:tcPr>
          <w:p w14:paraId="6D9ED04B" w14:textId="1C45C736"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2.95</w:t>
            </w:r>
            <w:r w:rsidR="008E4477">
              <w:rPr>
                <w:rFonts w:ascii="Arial" w:hAnsi="Arial" w:cs="Arial"/>
                <w:sz w:val="22"/>
                <w:szCs w:val="22"/>
              </w:rPr>
              <w:t>(.68)</w:t>
            </w:r>
          </w:p>
        </w:tc>
        <w:tc>
          <w:tcPr>
            <w:tcW w:w="1870" w:type="dxa"/>
            <w:tcBorders>
              <w:top w:val="single" w:sz="4" w:space="0" w:color="FFFFFF"/>
              <w:left w:val="single" w:sz="4" w:space="0" w:color="FFFFFF"/>
              <w:bottom w:val="single" w:sz="4" w:space="0" w:color="FFFFFF"/>
              <w:right w:val="single" w:sz="4" w:space="0" w:color="FFFFFF"/>
            </w:tcBorders>
          </w:tcPr>
          <w:p w14:paraId="00A9C2E3" w14:textId="3EFCEC39"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2.92</w:t>
            </w:r>
            <w:r w:rsidR="00840925">
              <w:rPr>
                <w:rFonts w:ascii="Arial" w:hAnsi="Arial" w:cs="Arial"/>
                <w:sz w:val="22"/>
                <w:szCs w:val="22"/>
              </w:rPr>
              <w:t>(1.48)</w:t>
            </w:r>
          </w:p>
        </w:tc>
        <w:tc>
          <w:tcPr>
            <w:tcW w:w="1870" w:type="dxa"/>
            <w:tcBorders>
              <w:top w:val="single" w:sz="4" w:space="0" w:color="FFFFFF"/>
              <w:left w:val="single" w:sz="4" w:space="0" w:color="FFFFFF"/>
              <w:bottom w:val="single" w:sz="4" w:space="0" w:color="FFFFFF"/>
              <w:right w:val="single" w:sz="4" w:space="0" w:color="FFFFFF"/>
            </w:tcBorders>
          </w:tcPr>
          <w:p w14:paraId="0BA638B0" w14:textId="040ED0A9"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2.92</w:t>
            </w:r>
            <w:r w:rsidR="008E4477">
              <w:rPr>
                <w:rFonts w:ascii="Arial" w:hAnsi="Arial" w:cs="Arial"/>
                <w:sz w:val="22"/>
                <w:szCs w:val="22"/>
              </w:rPr>
              <w:t>(.77)</w:t>
            </w:r>
          </w:p>
        </w:tc>
        <w:tc>
          <w:tcPr>
            <w:tcW w:w="1870" w:type="dxa"/>
            <w:tcBorders>
              <w:top w:val="single" w:sz="4" w:space="0" w:color="FFFFFF"/>
              <w:left w:val="single" w:sz="4" w:space="0" w:color="FFFFFF"/>
              <w:bottom w:val="single" w:sz="4" w:space="0" w:color="FFFFFF"/>
              <w:right w:val="single" w:sz="4" w:space="0" w:color="FFFFFF"/>
            </w:tcBorders>
          </w:tcPr>
          <w:p w14:paraId="02D97097" w14:textId="4E7ED323"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3.03(1.44)</w:t>
            </w:r>
          </w:p>
        </w:tc>
      </w:tr>
      <w:tr w:rsidR="00933FC7" w:rsidRPr="00527E2B" w14:paraId="54A8611A"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07A0EBB6" w14:textId="77777777"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fem</m:t>
                    </m:r>
                  </m:sub>
                  <m:sup>
                    <m:r>
                      <m:rPr>
                        <m:sty m:val="p"/>
                      </m:rPr>
                      <w:rPr>
                        <w:rFonts w:ascii="Cambria Math" w:hAnsi="Cambria Math" w:cs="Arial"/>
                        <w:sz w:val="22"/>
                        <w:szCs w:val="22"/>
                      </w:rPr>
                      <m:t>H</m:t>
                    </m:r>
                  </m:sup>
                </m:sSubSup>
              </m:oMath>
            </m:oMathPara>
          </w:p>
        </w:tc>
        <w:tc>
          <w:tcPr>
            <w:tcW w:w="1870" w:type="dxa"/>
            <w:tcBorders>
              <w:top w:val="single" w:sz="4" w:space="0" w:color="FFFFFF"/>
              <w:left w:val="single" w:sz="4" w:space="0" w:color="FFFFFF"/>
              <w:bottom w:val="single" w:sz="4" w:space="0" w:color="FFFFFF"/>
              <w:right w:val="single" w:sz="4" w:space="0" w:color="FFFFFF"/>
            </w:tcBorders>
          </w:tcPr>
          <w:p w14:paraId="437F57D8" w14:textId="00EB9702"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0.41</w:t>
            </w:r>
            <w:r w:rsidR="008E4477">
              <w:rPr>
                <w:rFonts w:ascii="Arial" w:hAnsi="Arial" w:cs="Arial"/>
                <w:sz w:val="22"/>
                <w:szCs w:val="22"/>
              </w:rPr>
              <w:t>(.38)</w:t>
            </w:r>
          </w:p>
        </w:tc>
        <w:tc>
          <w:tcPr>
            <w:tcW w:w="1870" w:type="dxa"/>
            <w:tcBorders>
              <w:top w:val="single" w:sz="4" w:space="0" w:color="FFFFFF"/>
              <w:left w:val="single" w:sz="4" w:space="0" w:color="FFFFFF"/>
              <w:bottom w:val="single" w:sz="4" w:space="0" w:color="FFFFFF"/>
              <w:right w:val="single" w:sz="4" w:space="0" w:color="FFFFFF"/>
            </w:tcBorders>
          </w:tcPr>
          <w:p w14:paraId="0759D230" w14:textId="2528C59E"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.34</w:t>
            </w:r>
            <w:r w:rsidR="00840925">
              <w:rPr>
                <w:rFonts w:ascii="Arial" w:hAnsi="Arial" w:cs="Arial"/>
                <w:sz w:val="22"/>
                <w:szCs w:val="22"/>
              </w:rPr>
              <w:t>(40)</w:t>
            </w:r>
          </w:p>
        </w:tc>
        <w:tc>
          <w:tcPr>
            <w:tcW w:w="1870" w:type="dxa"/>
            <w:tcBorders>
              <w:top w:val="single" w:sz="4" w:space="0" w:color="FFFFFF"/>
              <w:left w:val="single" w:sz="4" w:space="0" w:color="FFFFFF"/>
              <w:bottom w:val="single" w:sz="4" w:space="0" w:color="FFFFFF"/>
              <w:right w:val="single" w:sz="4" w:space="0" w:color="FFFFFF"/>
            </w:tcBorders>
          </w:tcPr>
          <w:p w14:paraId="1BE13150" w14:textId="6DAD9D46"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0.33</w:t>
            </w:r>
            <w:r w:rsidR="008E4477">
              <w:rPr>
                <w:rFonts w:ascii="Arial" w:hAnsi="Arial" w:cs="Arial"/>
                <w:sz w:val="22"/>
                <w:szCs w:val="22"/>
              </w:rPr>
              <w:t>(.43)</w:t>
            </w:r>
          </w:p>
        </w:tc>
        <w:tc>
          <w:tcPr>
            <w:tcW w:w="1870" w:type="dxa"/>
            <w:tcBorders>
              <w:top w:val="single" w:sz="4" w:space="0" w:color="FFFFFF"/>
              <w:left w:val="single" w:sz="4" w:space="0" w:color="FFFFFF"/>
              <w:bottom w:val="single" w:sz="4" w:space="0" w:color="FFFFFF"/>
              <w:right w:val="single" w:sz="4" w:space="0" w:color="FFFFFF"/>
            </w:tcBorders>
          </w:tcPr>
          <w:p w14:paraId="292D948B" w14:textId="53D29FBA"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.32(.35)</w:t>
            </w:r>
          </w:p>
        </w:tc>
      </w:tr>
      <w:tr w:rsidR="00933FC7" w:rsidRPr="00527E2B" w14:paraId="27356F1F"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5AA1FCA8" w14:textId="77777777"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fem</m:t>
                    </m:r>
                  </m:sub>
                  <m:sup>
                    <m:r>
                      <m:rPr>
                        <m:sty m:val="p"/>
                      </m:rPr>
                      <w:rPr>
                        <w:rFonts w:ascii="Cambria Math" w:hAnsi="Cambria Math" w:cs="Arial"/>
                        <w:sz w:val="22"/>
                        <w:szCs w:val="22"/>
                      </w:rPr>
                      <m:t>L</m:t>
                    </m:r>
                  </m:sup>
                </m:sSubSup>
              </m:oMath>
            </m:oMathPara>
          </w:p>
        </w:tc>
        <w:tc>
          <w:tcPr>
            <w:tcW w:w="1870" w:type="dxa"/>
            <w:tcBorders>
              <w:top w:val="single" w:sz="4" w:space="0" w:color="FFFFFF"/>
              <w:left w:val="single" w:sz="4" w:space="0" w:color="FFFFFF"/>
              <w:bottom w:val="single" w:sz="4" w:space="0" w:color="FFFFFF"/>
              <w:right w:val="single" w:sz="4" w:space="0" w:color="FFFFFF"/>
            </w:tcBorders>
          </w:tcPr>
          <w:p w14:paraId="1366AD8C" w14:textId="7D211475"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-0.28</w:t>
            </w:r>
            <w:r w:rsidR="008E4477">
              <w:rPr>
                <w:rFonts w:ascii="Arial" w:hAnsi="Arial" w:cs="Arial"/>
                <w:sz w:val="22"/>
                <w:szCs w:val="22"/>
              </w:rPr>
              <w:t>(.60)</w:t>
            </w:r>
          </w:p>
        </w:tc>
        <w:tc>
          <w:tcPr>
            <w:tcW w:w="1870" w:type="dxa"/>
            <w:tcBorders>
              <w:top w:val="single" w:sz="4" w:space="0" w:color="FFFFFF"/>
              <w:left w:val="single" w:sz="4" w:space="0" w:color="FFFFFF"/>
              <w:bottom w:val="single" w:sz="4" w:space="0" w:color="FFFFFF"/>
              <w:right w:val="single" w:sz="4" w:space="0" w:color="FFFFFF"/>
            </w:tcBorders>
          </w:tcPr>
          <w:p w14:paraId="651C98A4" w14:textId="6CA69A88"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-.29</w:t>
            </w:r>
            <w:r w:rsidR="00840925">
              <w:rPr>
                <w:rFonts w:ascii="Arial" w:hAnsi="Arial" w:cs="Arial"/>
                <w:sz w:val="22"/>
                <w:szCs w:val="22"/>
              </w:rPr>
              <w:t>(.47)</w:t>
            </w:r>
          </w:p>
        </w:tc>
        <w:tc>
          <w:tcPr>
            <w:tcW w:w="1870" w:type="dxa"/>
            <w:tcBorders>
              <w:top w:val="single" w:sz="4" w:space="0" w:color="FFFFFF"/>
              <w:left w:val="single" w:sz="4" w:space="0" w:color="FFFFFF"/>
              <w:bottom w:val="single" w:sz="4" w:space="0" w:color="FFFFFF"/>
              <w:right w:val="single" w:sz="4" w:space="0" w:color="FFFFFF"/>
            </w:tcBorders>
          </w:tcPr>
          <w:p w14:paraId="1518C20B" w14:textId="4C2FF615"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-0.03</w:t>
            </w:r>
            <w:r w:rsidR="008E4477">
              <w:rPr>
                <w:rFonts w:ascii="Arial" w:hAnsi="Arial" w:cs="Arial"/>
                <w:sz w:val="22"/>
                <w:szCs w:val="22"/>
              </w:rPr>
              <w:t>(.54)</w:t>
            </w:r>
          </w:p>
        </w:tc>
        <w:tc>
          <w:tcPr>
            <w:tcW w:w="1870" w:type="dxa"/>
            <w:tcBorders>
              <w:top w:val="single" w:sz="4" w:space="0" w:color="FFFFFF"/>
              <w:left w:val="single" w:sz="4" w:space="0" w:color="FFFFFF"/>
              <w:bottom w:val="single" w:sz="4" w:space="0" w:color="FFFFFF"/>
              <w:right w:val="single" w:sz="4" w:space="0" w:color="FFFFFF"/>
            </w:tcBorders>
          </w:tcPr>
          <w:p w14:paraId="71D8DA23" w14:textId="0BF0B688"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-.09(.46)</w:t>
            </w:r>
          </w:p>
        </w:tc>
      </w:tr>
      <w:tr w:rsidR="00933FC7" w:rsidRPr="00527E2B" w14:paraId="18553E66" w14:textId="77777777" w:rsidTr="003E6D7B">
        <w:tc>
          <w:tcPr>
            <w:tcW w:w="1870" w:type="dxa"/>
            <w:tcBorders>
              <w:top w:val="single" w:sz="4" w:space="0" w:color="FFFFFF"/>
              <w:left w:val="single" w:sz="4" w:space="0" w:color="FFFFFF"/>
              <w:bottom w:val="single" w:sz="4" w:space="0" w:color="FFFFFF"/>
              <w:right w:val="single" w:sz="4" w:space="0" w:color="FFFFFF"/>
            </w:tcBorders>
          </w:tcPr>
          <w:p w14:paraId="47F4BC39" w14:textId="77777777"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male</m:t>
                    </m:r>
                  </m:sub>
                  <m:sup>
                    <m:r>
                      <m:rPr>
                        <m:sty m:val="p"/>
                      </m:rPr>
                      <w:rPr>
                        <w:rFonts w:ascii="Cambria Math" w:hAnsi="Cambria Math" w:cs="Arial"/>
                        <w:sz w:val="22"/>
                        <w:szCs w:val="22"/>
                      </w:rPr>
                      <m:t>H</m:t>
                    </m:r>
                  </m:sup>
                </m:sSubSup>
              </m:oMath>
            </m:oMathPara>
          </w:p>
        </w:tc>
        <w:tc>
          <w:tcPr>
            <w:tcW w:w="1870" w:type="dxa"/>
            <w:tcBorders>
              <w:top w:val="single" w:sz="4" w:space="0" w:color="FFFFFF"/>
              <w:left w:val="single" w:sz="4" w:space="0" w:color="FFFFFF"/>
              <w:bottom w:val="single" w:sz="4" w:space="0" w:color="FFFFFF"/>
              <w:right w:val="single" w:sz="4" w:space="0" w:color="FFFFFF"/>
            </w:tcBorders>
          </w:tcPr>
          <w:p w14:paraId="12E5A6E2" w14:textId="39191C76"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-0.06</w:t>
            </w:r>
            <w:r w:rsidR="008E4477">
              <w:rPr>
                <w:rFonts w:ascii="Arial" w:hAnsi="Arial" w:cs="Arial"/>
                <w:sz w:val="22"/>
                <w:szCs w:val="22"/>
              </w:rPr>
              <w:t>(.28)</w:t>
            </w:r>
          </w:p>
        </w:tc>
        <w:tc>
          <w:tcPr>
            <w:tcW w:w="1870" w:type="dxa"/>
            <w:tcBorders>
              <w:top w:val="single" w:sz="4" w:space="0" w:color="FFFFFF"/>
              <w:left w:val="single" w:sz="4" w:space="0" w:color="FFFFFF"/>
              <w:bottom w:val="single" w:sz="4" w:space="0" w:color="FFFFFF"/>
              <w:right w:val="single" w:sz="4" w:space="0" w:color="FFFFFF"/>
            </w:tcBorders>
          </w:tcPr>
          <w:p w14:paraId="0F3FED38" w14:textId="609A74B9"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-.07</w:t>
            </w:r>
            <w:r w:rsidR="00840925">
              <w:rPr>
                <w:rFonts w:ascii="Arial" w:hAnsi="Arial" w:cs="Arial"/>
                <w:sz w:val="22"/>
                <w:szCs w:val="22"/>
              </w:rPr>
              <w:t>(.25)</w:t>
            </w:r>
          </w:p>
        </w:tc>
        <w:tc>
          <w:tcPr>
            <w:tcW w:w="1870" w:type="dxa"/>
            <w:tcBorders>
              <w:top w:val="single" w:sz="4" w:space="0" w:color="FFFFFF"/>
              <w:left w:val="single" w:sz="4" w:space="0" w:color="FFFFFF"/>
              <w:bottom w:val="single" w:sz="4" w:space="0" w:color="FFFFFF"/>
              <w:right w:val="single" w:sz="4" w:space="0" w:color="FFFFFF"/>
            </w:tcBorders>
          </w:tcPr>
          <w:p w14:paraId="227C2AE7" w14:textId="4AF51AC2"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-0.06</w:t>
            </w:r>
            <w:r w:rsidR="008E4477">
              <w:rPr>
                <w:rFonts w:ascii="Arial" w:hAnsi="Arial" w:cs="Arial"/>
                <w:sz w:val="22"/>
                <w:szCs w:val="22"/>
              </w:rPr>
              <w:t>(.24)</w:t>
            </w:r>
          </w:p>
        </w:tc>
        <w:tc>
          <w:tcPr>
            <w:tcW w:w="1870" w:type="dxa"/>
            <w:tcBorders>
              <w:top w:val="single" w:sz="4" w:space="0" w:color="FFFFFF"/>
              <w:left w:val="single" w:sz="4" w:space="0" w:color="FFFFFF"/>
              <w:bottom w:val="single" w:sz="4" w:space="0" w:color="FFFFFF"/>
              <w:right w:val="single" w:sz="4" w:space="0" w:color="FFFFFF"/>
            </w:tcBorders>
          </w:tcPr>
          <w:p w14:paraId="1086A42E" w14:textId="4F741DC8"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-.11(.31)</w:t>
            </w:r>
          </w:p>
        </w:tc>
      </w:tr>
      <w:tr w:rsidR="00933FC7" w:rsidRPr="00527E2B" w14:paraId="49ADBE77" w14:textId="77777777" w:rsidTr="003E6D7B">
        <w:tc>
          <w:tcPr>
            <w:tcW w:w="1870" w:type="dxa"/>
            <w:tcBorders>
              <w:top w:val="single" w:sz="4" w:space="0" w:color="FFFFFF"/>
              <w:left w:val="single" w:sz="4" w:space="0" w:color="FFFFFF"/>
              <w:right w:val="single" w:sz="4" w:space="0" w:color="FFFFFF"/>
            </w:tcBorders>
          </w:tcPr>
          <w:p w14:paraId="19477FB0" w14:textId="77777777" w:rsidR="00933FC7" w:rsidRPr="00527E2B" w:rsidRDefault="00000000" w:rsidP="003E6D7B">
            <w:pPr>
              <w:spacing w:before="120" w:after="120" w:line="480" w:lineRule="auto"/>
              <w:rPr>
                <w:rFonts w:ascii="Arial" w:hAnsi="Arial" w:cs="Arial"/>
                <w:sz w:val="22"/>
                <w:szCs w:val="22"/>
              </w:rPr>
            </w:pPr>
            <m:oMathPara>
              <m:oMath>
                <m:sSubSup>
                  <m:sSubSupPr>
                    <m:ctrlPr>
                      <w:rPr>
                        <w:rFonts w:ascii="Cambria Math" w:hAnsi="Cambria Math" w:cs="Arial"/>
                        <w:i/>
                        <w:sz w:val="22"/>
                        <w:szCs w:val="22"/>
                      </w:rPr>
                    </m:ctrlPr>
                  </m:sSubSupPr>
                  <m:e>
                    <m:r>
                      <w:rPr>
                        <w:rFonts w:ascii="Cambria Math" w:hAnsi="Cambria Math" w:cs="Arial"/>
                        <w:sz w:val="22"/>
                        <w:szCs w:val="22"/>
                      </w:rPr>
                      <m:t>κ</m:t>
                    </m:r>
                  </m:e>
                  <m:sub>
                    <m:r>
                      <m:rPr>
                        <m:sty m:val="p"/>
                      </m:rPr>
                      <w:rPr>
                        <w:rFonts w:ascii="Cambria Math" w:hAnsi="Cambria Math" w:cs="Arial"/>
                        <w:sz w:val="22"/>
                        <w:szCs w:val="22"/>
                      </w:rPr>
                      <m:t>male</m:t>
                    </m:r>
                  </m:sub>
                  <m:sup>
                    <m:r>
                      <m:rPr>
                        <m:sty m:val="p"/>
                      </m:rPr>
                      <w:rPr>
                        <w:rFonts w:ascii="Cambria Math" w:hAnsi="Cambria Math" w:cs="Arial"/>
                        <w:sz w:val="22"/>
                        <w:szCs w:val="22"/>
                      </w:rPr>
                      <m:t>L</m:t>
                    </m:r>
                  </m:sup>
                </m:sSubSup>
              </m:oMath>
            </m:oMathPara>
          </w:p>
        </w:tc>
        <w:tc>
          <w:tcPr>
            <w:tcW w:w="1870" w:type="dxa"/>
            <w:tcBorders>
              <w:top w:val="single" w:sz="4" w:space="0" w:color="FFFFFF"/>
              <w:left w:val="single" w:sz="4" w:space="0" w:color="FFFFFF"/>
              <w:right w:val="single" w:sz="4" w:space="0" w:color="FFFFFF"/>
            </w:tcBorders>
          </w:tcPr>
          <w:p w14:paraId="66FA31FE" w14:textId="3F8F3364"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-0.33</w:t>
            </w:r>
            <w:r w:rsidR="008E4477">
              <w:rPr>
                <w:rFonts w:ascii="Arial" w:hAnsi="Arial" w:cs="Arial"/>
                <w:sz w:val="22"/>
                <w:szCs w:val="22"/>
              </w:rPr>
              <w:t>(.47)</w:t>
            </w:r>
          </w:p>
        </w:tc>
        <w:tc>
          <w:tcPr>
            <w:tcW w:w="1870" w:type="dxa"/>
            <w:tcBorders>
              <w:top w:val="single" w:sz="4" w:space="0" w:color="FFFFFF"/>
              <w:left w:val="single" w:sz="4" w:space="0" w:color="FFFFFF"/>
              <w:right w:val="single" w:sz="4" w:space="0" w:color="FFFFFF"/>
            </w:tcBorders>
          </w:tcPr>
          <w:p w14:paraId="275CB9D0" w14:textId="6900ED81" w:rsidR="00933FC7" w:rsidRPr="00527E2B" w:rsidRDefault="008E4477" w:rsidP="008E4477">
            <w:pPr>
              <w:spacing w:before="120" w:after="120" w:line="480" w:lineRule="auto"/>
              <w:jc w:val="center"/>
              <w:rPr>
                <w:rFonts w:ascii="Arial" w:hAnsi="Arial" w:cs="Arial"/>
                <w:sz w:val="22"/>
                <w:szCs w:val="22"/>
              </w:rPr>
            </w:pPr>
            <w:r>
              <w:rPr>
                <w:rFonts w:ascii="Arial" w:hAnsi="Arial" w:cs="Arial"/>
                <w:sz w:val="22"/>
                <w:szCs w:val="22"/>
              </w:rPr>
              <w:t>-.49</w:t>
            </w:r>
            <w:r w:rsidR="00840925">
              <w:rPr>
                <w:rFonts w:ascii="Arial" w:hAnsi="Arial" w:cs="Arial"/>
                <w:sz w:val="22"/>
                <w:szCs w:val="22"/>
              </w:rPr>
              <w:t>(.39)</w:t>
            </w:r>
          </w:p>
        </w:tc>
        <w:tc>
          <w:tcPr>
            <w:tcW w:w="1870" w:type="dxa"/>
            <w:tcBorders>
              <w:top w:val="single" w:sz="4" w:space="0" w:color="FFFFFF"/>
              <w:left w:val="single" w:sz="4" w:space="0" w:color="FFFFFF"/>
              <w:right w:val="single" w:sz="4" w:space="0" w:color="FFFFFF"/>
            </w:tcBorders>
          </w:tcPr>
          <w:p w14:paraId="2B51208E" w14:textId="0D55889A" w:rsidR="00933FC7" w:rsidRPr="00527E2B" w:rsidRDefault="00933FC7" w:rsidP="008E4477">
            <w:pPr>
              <w:spacing w:before="120" w:after="120" w:line="480" w:lineRule="auto"/>
              <w:jc w:val="center"/>
              <w:rPr>
                <w:rFonts w:ascii="Arial" w:hAnsi="Arial" w:cs="Arial"/>
                <w:sz w:val="22"/>
                <w:szCs w:val="22"/>
              </w:rPr>
            </w:pPr>
            <w:r w:rsidRPr="00527E2B">
              <w:rPr>
                <w:rFonts w:ascii="Arial" w:hAnsi="Arial" w:cs="Arial"/>
                <w:sz w:val="22"/>
                <w:szCs w:val="22"/>
              </w:rPr>
              <w:t>-0.37</w:t>
            </w:r>
            <w:r w:rsidR="008E4477">
              <w:rPr>
                <w:rFonts w:ascii="Arial" w:hAnsi="Arial" w:cs="Arial"/>
                <w:sz w:val="22"/>
                <w:szCs w:val="22"/>
              </w:rPr>
              <w:t>(.41)</w:t>
            </w:r>
          </w:p>
        </w:tc>
        <w:tc>
          <w:tcPr>
            <w:tcW w:w="1870" w:type="dxa"/>
            <w:tcBorders>
              <w:top w:val="single" w:sz="4" w:space="0" w:color="FFFFFF"/>
              <w:left w:val="single" w:sz="4" w:space="0" w:color="FFFFFF"/>
              <w:right w:val="single" w:sz="4" w:space="0" w:color="FFFFFF"/>
            </w:tcBorders>
          </w:tcPr>
          <w:p w14:paraId="625A9FB5" w14:textId="7B27D820" w:rsidR="00933FC7" w:rsidRPr="00527E2B" w:rsidRDefault="00840925" w:rsidP="008E4477">
            <w:pPr>
              <w:spacing w:before="120" w:after="120" w:line="480" w:lineRule="auto"/>
              <w:jc w:val="center"/>
              <w:rPr>
                <w:rFonts w:ascii="Arial" w:hAnsi="Arial" w:cs="Arial"/>
                <w:sz w:val="22"/>
                <w:szCs w:val="22"/>
              </w:rPr>
            </w:pPr>
            <w:r>
              <w:rPr>
                <w:rFonts w:ascii="Arial" w:hAnsi="Arial" w:cs="Arial"/>
                <w:sz w:val="22"/>
                <w:szCs w:val="22"/>
              </w:rPr>
              <w:t>-.47(.26)</w:t>
            </w:r>
          </w:p>
        </w:tc>
      </w:tr>
    </w:tbl>
    <w:p w14:paraId="2970C1A9" w14:textId="77777777" w:rsidR="00933FC7" w:rsidRPr="00527E2B" w:rsidRDefault="00933FC7" w:rsidP="00933FC7">
      <w:pPr>
        <w:spacing w:line="480" w:lineRule="auto"/>
        <w:rPr>
          <w:rFonts w:ascii="Arial" w:hAnsi="Arial" w:cs="Arial"/>
          <w:sz w:val="22"/>
          <w:szCs w:val="22"/>
        </w:rPr>
      </w:pPr>
      <w:r w:rsidRPr="00527E2B">
        <w:rPr>
          <w:rFonts w:ascii="Arial" w:hAnsi="Arial" w:cs="Arial"/>
          <w:i/>
          <w:iCs/>
          <w:sz w:val="22"/>
          <w:szCs w:val="22"/>
        </w:rPr>
        <w:t xml:space="preserve">Note. N </w:t>
      </w:r>
      <w:r w:rsidRPr="00527E2B">
        <w:rPr>
          <w:rFonts w:ascii="Arial" w:hAnsi="Arial" w:cs="Arial"/>
          <w:sz w:val="22"/>
          <w:szCs w:val="22"/>
        </w:rPr>
        <w:t>= 144 (</w:t>
      </w:r>
      <w:r w:rsidRPr="00527E2B">
        <w:rPr>
          <w:rFonts w:ascii="Arial" w:hAnsi="Arial" w:cs="Arial"/>
          <w:i/>
          <w:iCs/>
          <w:sz w:val="22"/>
          <w:szCs w:val="22"/>
        </w:rPr>
        <w:t>n</w:t>
      </w:r>
      <w:r w:rsidRPr="00527E2B">
        <w:rPr>
          <w:rFonts w:ascii="Arial" w:hAnsi="Arial" w:cs="Arial"/>
          <w:sz w:val="22"/>
          <w:szCs w:val="22"/>
        </w:rPr>
        <w:t xml:space="preserve"> = 83 for those attracted to females; </w:t>
      </w:r>
      <w:r w:rsidRPr="00527E2B">
        <w:rPr>
          <w:rFonts w:ascii="Arial" w:hAnsi="Arial" w:cs="Arial"/>
          <w:i/>
          <w:iCs/>
          <w:sz w:val="22"/>
          <w:szCs w:val="22"/>
        </w:rPr>
        <w:t>n</w:t>
      </w:r>
      <w:r w:rsidRPr="00527E2B">
        <w:rPr>
          <w:rFonts w:ascii="Arial" w:hAnsi="Arial" w:cs="Arial"/>
          <w:sz w:val="22"/>
          <w:szCs w:val="22"/>
        </w:rPr>
        <w:t xml:space="preserve"> = 61 for those attracted to males). Subscripts for parameters represent the face trials presented to the participants (i.e., fem is female face-choice trials and male is male face-choice trials). </w:t>
      </w:r>
    </w:p>
    <w:p w14:paraId="00790D6A" w14:textId="77777777" w:rsidR="00933FC7" w:rsidRPr="00933FC7" w:rsidRDefault="00933FC7" w:rsidP="001960FB">
      <w:pPr>
        <w:spacing w:line="480" w:lineRule="auto"/>
        <w:rPr>
          <w:rFonts w:ascii="Arial" w:hAnsi="Arial" w:cs="Arial"/>
          <w:sz w:val="22"/>
          <w:szCs w:val="22"/>
        </w:rPr>
      </w:pPr>
    </w:p>
    <w:p w14:paraId="2ACEE0E9" w14:textId="7F9B3327" w:rsidR="00A672FA" w:rsidRPr="00A672FA" w:rsidRDefault="00A672FA" w:rsidP="001960FB">
      <w:pPr>
        <w:spacing w:line="480" w:lineRule="auto"/>
        <w:rPr>
          <w:rFonts w:ascii="Arial" w:hAnsi="Arial" w:cs="Arial"/>
          <w:b/>
          <w:bCs/>
          <w:sz w:val="22"/>
          <w:szCs w:val="22"/>
        </w:rPr>
      </w:pPr>
      <w:r>
        <w:rPr>
          <w:rFonts w:ascii="Arial" w:hAnsi="Arial" w:cs="Arial"/>
          <w:b/>
          <w:bCs/>
          <w:sz w:val="22"/>
          <w:szCs w:val="22"/>
        </w:rPr>
        <w:t>References</w:t>
      </w:r>
    </w:p>
    <w:p w14:paraId="07DB2879" w14:textId="77777777" w:rsidR="00A672FA" w:rsidRPr="00A672FA" w:rsidRDefault="00A672FA" w:rsidP="00A672FA">
      <w:pPr>
        <w:pStyle w:val="Bibliography"/>
        <w:rPr>
          <w:rFonts w:ascii="Arial" w:hAnsi="Arial" w:cs="Arial"/>
          <w:sz w:val="22"/>
        </w:rPr>
      </w:pPr>
      <w:r>
        <w:rPr>
          <w:rFonts w:ascii="Arial" w:hAnsi="Arial" w:cs="Arial"/>
          <w:sz w:val="22"/>
          <w:szCs w:val="22"/>
        </w:rPr>
        <w:fldChar w:fldCharType="begin"/>
      </w:r>
      <w:r>
        <w:rPr>
          <w:rFonts w:ascii="Arial" w:hAnsi="Arial" w:cs="Arial"/>
          <w:sz w:val="22"/>
          <w:szCs w:val="22"/>
        </w:rPr>
        <w:instrText xml:space="preserve"> ADDIN ZOTERO_BIBL {"uncited":[],"omitted":[],"custom":[]} CSL_BIBLIOGRAPHY </w:instrText>
      </w:r>
      <w:r>
        <w:rPr>
          <w:rFonts w:ascii="Arial" w:hAnsi="Arial" w:cs="Arial"/>
          <w:sz w:val="22"/>
          <w:szCs w:val="22"/>
        </w:rPr>
        <w:fldChar w:fldCharType="separate"/>
      </w:r>
      <w:r w:rsidRPr="00A672FA">
        <w:rPr>
          <w:rFonts w:ascii="Arial" w:hAnsi="Arial" w:cs="Arial"/>
          <w:sz w:val="22"/>
        </w:rPr>
        <w:t xml:space="preserve">Dan-Glauser, E. S., &amp; Scherer, K. R. (2011). The Geneva affective picture database (GAPED): A new 730-picture database focusing on valence and normative significance. </w:t>
      </w:r>
      <w:r w:rsidRPr="00A672FA">
        <w:rPr>
          <w:rFonts w:ascii="Arial" w:hAnsi="Arial" w:cs="Arial"/>
          <w:i/>
          <w:iCs/>
          <w:sz w:val="22"/>
        </w:rPr>
        <w:t>Behavior Research Methods</w:t>
      </w:r>
      <w:r w:rsidRPr="00A672FA">
        <w:rPr>
          <w:rFonts w:ascii="Arial" w:hAnsi="Arial" w:cs="Arial"/>
          <w:sz w:val="22"/>
        </w:rPr>
        <w:t xml:space="preserve">, </w:t>
      </w:r>
      <w:r w:rsidRPr="00A672FA">
        <w:rPr>
          <w:rFonts w:ascii="Arial" w:hAnsi="Arial" w:cs="Arial"/>
          <w:i/>
          <w:iCs/>
          <w:sz w:val="22"/>
        </w:rPr>
        <w:t>43</w:t>
      </w:r>
      <w:r w:rsidRPr="00A672FA">
        <w:rPr>
          <w:rFonts w:ascii="Arial" w:hAnsi="Arial" w:cs="Arial"/>
          <w:sz w:val="22"/>
        </w:rPr>
        <w:t>(2), 468–477. https://doi.org/10.3758/s13428-011-0064-1</w:t>
      </w:r>
    </w:p>
    <w:p w14:paraId="7DAC617A" w14:textId="77777777" w:rsidR="00A672FA" w:rsidRPr="00A672FA" w:rsidRDefault="00A672FA" w:rsidP="00A672FA">
      <w:pPr>
        <w:pStyle w:val="Bibliography"/>
        <w:rPr>
          <w:rFonts w:ascii="Arial" w:hAnsi="Arial" w:cs="Arial"/>
          <w:sz w:val="22"/>
        </w:rPr>
      </w:pPr>
      <w:r w:rsidRPr="00A672FA">
        <w:rPr>
          <w:rFonts w:ascii="Arial" w:hAnsi="Arial" w:cs="Arial"/>
          <w:sz w:val="22"/>
        </w:rPr>
        <w:t xml:space="preserve">Katahira, K., Yuki, S., &amp; Okanoya, K. (2017). Model-based estimation of subjective values using choice tasks with probabilistic feedback. </w:t>
      </w:r>
      <w:r w:rsidRPr="00A672FA">
        <w:rPr>
          <w:rFonts w:ascii="Arial" w:hAnsi="Arial" w:cs="Arial"/>
          <w:i/>
          <w:iCs/>
          <w:sz w:val="22"/>
        </w:rPr>
        <w:t>Journal of Mathematical Psychology</w:t>
      </w:r>
      <w:r w:rsidRPr="00A672FA">
        <w:rPr>
          <w:rFonts w:ascii="Arial" w:hAnsi="Arial" w:cs="Arial"/>
          <w:sz w:val="22"/>
        </w:rPr>
        <w:t xml:space="preserve">, </w:t>
      </w:r>
      <w:r w:rsidRPr="00A672FA">
        <w:rPr>
          <w:rFonts w:ascii="Arial" w:hAnsi="Arial" w:cs="Arial"/>
          <w:i/>
          <w:iCs/>
          <w:sz w:val="22"/>
        </w:rPr>
        <w:t>79</w:t>
      </w:r>
      <w:r w:rsidRPr="00A672FA">
        <w:rPr>
          <w:rFonts w:ascii="Arial" w:hAnsi="Arial" w:cs="Arial"/>
          <w:sz w:val="22"/>
        </w:rPr>
        <w:t>, 29–43. https://doi.org/10.1016/j.jmp.2017.05.005</w:t>
      </w:r>
    </w:p>
    <w:p w14:paraId="59247603" w14:textId="77777777" w:rsidR="00A672FA" w:rsidRPr="00A672FA" w:rsidRDefault="00A672FA" w:rsidP="00A672FA">
      <w:pPr>
        <w:pStyle w:val="Bibliography"/>
        <w:rPr>
          <w:rFonts w:ascii="Arial" w:hAnsi="Arial" w:cs="Arial"/>
          <w:sz w:val="22"/>
        </w:rPr>
      </w:pPr>
      <w:r w:rsidRPr="00A672FA">
        <w:rPr>
          <w:rFonts w:ascii="Arial" w:hAnsi="Arial" w:cs="Arial"/>
          <w:sz w:val="22"/>
        </w:rPr>
        <w:lastRenderedPageBreak/>
        <w:t xml:space="preserve">Kishida, K. T., &amp; Sands, L. P. (2021). A Dynamic Affective Core to Bind the Contents, Context, and Value of Conscious Experience. In C. E. Waugh &amp; P. Kuppens (Eds.), </w:t>
      </w:r>
      <w:r w:rsidRPr="00A672FA">
        <w:rPr>
          <w:rFonts w:ascii="Arial" w:hAnsi="Arial" w:cs="Arial"/>
          <w:i/>
          <w:iCs/>
          <w:sz w:val="22"/>
        </w:rPr>
        <w:t>Affect Dynamics</w:t>
      </w:r>
      <w:r w:rsidRPr="00A672FA">
        <w:rPr>
          <w:rFonts w:ascii="Arial" w:hAnsi="Arial" w:cs="Arial"/>
          <w:sz w:val="22"/>
        </w:rPr>
        <w:t xml:space="preserve"> (pp. 293–328). Springer Nature.</w:t>
      </w:r>
    </w:p>
    <w:p w14:paraId="66D0321F" w14:textId="77777777" w:rsidR="00A672FA" w:rsidRPr="00A672FA" w:rsidRDefault="00A672FA" w:rsidP="00A672FA">
      <w:pPr>
        <w:pStyle w:val="Bibliography"/>
        <w:rPr>
          <w:rFonts w:ascii="Arial" w:hAnsi="Arial" w:cs="Arial"/>
          <w:sz w:val="22"/>
        </w:rPr>
      </w:pPr>
      <w:r w:rsidRPr="00A672FA">
        <w:rPr>
          <w:rFonts w:ascii="Arial" w:hAnsi="Arial" w:cs="Arial"/>
          <w:sz w:val="22"/>
        </w:rPr>
        <w:t xml:space="preserve">Lang, P. J., Bradley, M. M., &amp; Cuthbert, B. N. (Directors). (1997). </w:t>
      </w:r>
      <w:r w:rsidRPr="00A672FA">
        <w:rPr>
          <w:rFonts w:ascii="Arial" w:hAnsi="Arial" w:cs="Arial"/>
          <w:i/>
          <w:iCs/>
          <w:sz w:val="22"/>
        </w:rPr>
        <w:t>International Affective Picture System (IAPS): Technical Manual and Affective Ratings</w:t>
      </w:r>
      <w:r w:rsidRPr="00A672FA">
        <w:rPr>
          <w:rFonts w:ascii="Arial" w:hAnsi="Arial" w:cs="Arial"/>
          <w:sz w:val="22"/>
        </w:rPr>
        <w:t>.</w:t>
      </w:r>
    </w:p>
    <w:p w14:paraId="5C1FB1B7" w14:textId="77777777" w:rsidR="00A672FA" w:rsidRPr="00A672FA" w:rsidRDefault="00A672FA" w:rsidP="00A672FA">
      <w:pPr>
        <w:pStyle w:val="Bibliography"/>
        <w:rPr>
          <w:rFonts w:ascii="Arial" w:hAnsi="Arial" w:cs="Arial"/>
          <w:sz w:val="22"/>
        </w:rPr>
      </w:pPr>
      <w:r w:rsidRPr="00A672FA">
        <w:rPr>
          <w:rFonts w:ascii="Arial" w:hAnsi="Arial" w:cs="Arial"/>
          <w:sz w:val="22"/>
        </w:rPr>
        <w:t xml:space="preserve">Vehtari, A., Gelman, A., &amp; Gabry, J. (2017). Practical Bayesian model evaluation using leave-one-out cross-validation and WAIC. </w:t>
      </w:r>
      <w:r w:rsidRPr="00A672FA">
        <w:rPr>
          <w:rFonts w:ascii="Arial" w:hAnsi="Arial" w:cs="Arial"/>
          <w:i/>
          <w:iCs/>
          <w:sz w:val="22"/>
        </w:rPr>
        <w:t>Statistics and Computing</w:t>
      </w:r>
      <w:r w:rsidRPr="00A672FA">
        <w:rPr>
          <w:rFonts w:ascii="Arial" w:hAnsi="Arial" w:cs="Arial"/>
          <w:sz w:val="22"/>
        </w:rPr>
        <w:t xml:space="preserve">, </w:t>
      </w:r>
      <w:r w:rsidRPr="00A672FA">
        <w:rPr>
          <w:rFonts w:ascii="Arial" w:hAnsi="Arial" w:cs="Arial"/>
          <w:i/>
          <w:iCs/>
          <w:sz w:val="22"/>
        </w:rPr>
        <w:t>27</w:t>
      </w:r>
      <w:r w:rsidRPr="00A672FA">
        <w:rPr>
          <w:rFonts w:ascii="Arial" w:hAnsi="Arial" w:cs="Arial"/>
          <w:sz w:val="22"/>
        </w:rPr>
        <w:t>(5), 1413–1432. https://doi.org/10.1007/s11222-016-9696-4</w:t>
      </w:r>
    </w:p>
    <w:p w14:paraId="08966F49" w14:textId="409015B7" w:rsidR="00A672FA" w:rsidRDefault="00A672FA" w:rsidP="001960FB">
      <w:pPr>
        <w:spacing w:line="480" w:lineRule="auto"/>
        <w:rPr>
          <w:rFonts w:ascii="Arial" w:hAnsi="Arial" w:cs="Arial"/>
          <w:sz w:val="22"/>
          <w:szCs w:val="22"/>
        </w:rPr>
      </w:pPr>
      <w:r>
        <w:rPr>
          <w:rFonts w:ascii="Arial" w:hAnsi="Arial" w:cs="Arial"/>
          <w:sz w:val="22"/>
          <w:szCs w:val="22"/>
        </w:rPr>
        <w:fldChar w:fldCharType="end"/>
      </w:r>
    </w:p>
    <w:p w14:paraId="1A45179D" w14:textId="77777777" w:rsidR="00A672FA" w:rsidRPr="001960FB" w:rsidRDefault="00A672FA" w:rsidP="001960FB">
      <w:pPr>
        <w:spacing w:line="480" w:lineRule="auto"/>
        <w:rPr>
          <w:rFonts w:ascii="Arial" w:hAnsi="Arial" w:cs="Arial"/>
          <w:sz w:val="22"/>
          <w:szCs w:val="22"/>
        </w:rPr>
      </w:pPr>
    </w:p>
    <w:sectPr w:rsidR="00A672FA" w:rsidRPr="001960FB" w:rsidSect="00604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FC"/>
    <w:rsid w:val="000354FA"/>
    <w:rsid w:val="00084748"/>
    <w:rsid w:val="00134644"/>
    <w:rsid w:val="00186F10"/>
    <w:rsid w:val="001960FB"/>
    <w:rsid w:val="001E264B"/>
    <w:rsid w:val="001E5E17"/>
    <w:rsid w:val="00226A20"/>
    <w:rsid w:val="00251A32"/>
    <w:rsid w:val="002A798A"/>
    <w:rsid w:val="002F08BF"/>
    <w:rsid w:val="002F7CFC"/>
    <w:rsid w:val="003E0DAE"/>
    <w:rsid w:val="00443F71"/>
    <w:rsid w:val="00450EAC"/>
    <w:rsid w:val="004A0FFC"/>
    <w:rsid w:val="004B1E86"/>
    <w:rsid w:val="004E4A40"/>
    <w:rsid w:val="00533548"/>
    <w:rsid w:val="00540FD2"/>
    <w:rsid w:val="00572F6C"/>
    <w:rsid w:val="005846A2"/>
    <w:rsid w:val="005D7DA1"/>
    <w:rsid w:val="00603B79"/>
    <w:rsid w:val="00604CF6"/>
    <w:rsid w:val="0060675E"/>
    <w:rsid w:val="0065672F"/>
    <w:rsid w:val="006923B1"/>
    <w:rsid w:val="006B40D1"/>
    <w:rsid w:val="0074090F"/>
    <w:rsid w:val="00761989"/>
    <w:rsid w:val="0077136D"/>
    <w:rsid w:val="00840925"/>
    <w:rsid w:val="0088325B"/>
    <w:rsid w:val="008959B5"/>
    <w:rsid w:val="008E4477"/>
    <w:rsid w:val="008F2667"/>
    <w:rsid w:val="00933FC7"/>
    <w:rsid w:val="00934062"/>
    <w:rsid w:val="0094715D"/>
    <w:rsid w:val="009A0307"/>
    <w:rsid w:val="00A672FA"/>
    <w:rsid w:val="00A67C8F"/>
    <w:rsid w:val="00AD0AE2"/>
    <w:rsid w:val="00AF2F8B"/>
    <w:rsid w:val="00B158A4"/>
    <w:rsid w:val="00C21158"/>
    <w:rsid w:val="00CA327A"/>
    <w:rsid w:val="00CC2995"/>
    <w:rsid w:val="00D13F2A"/>
    <w:rsid w:val="00D8295E"/>
    <w:rsid w:val="00DE0A23"/>
    <w:rsid w:val="00E817D3"/>
    <w:rsid w:val="00F10958"/>
    <w:rsid w:val="00F2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C9E6BF"/>
  <w15:chartTrackingRefBased/>
  <w15:docId w15:val="{2684D03D-4B37-9742-B0E6-CE66D6A7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672FA"/>
    <w:pPr>
      <w:spacing w:line="480" w:lineRule="auto"/>
      <w:ind w:left="720" w:hanging="720"/>
    </w:pPr>
  </w:style>
  <w:style w:type="character" w:styleId="CommentReference">
    <w:name w:val="annotation reference"/>
    <w:basedOn w:val="DefaultParagraphFont"/>
    <w:uiPriority w:val="99"/>
    <w:semiHidden/>
    <w:unhideWhenUsed/>
    <w:rsid w:val="00933FC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4B1E86"/>
    <w:rPr>
      <w:b/>
      <w:bCs/>
    </w:rPr>
  </w:style>
  <w:style w:type="character" w:customStyle="1" w:styleId="CommentSubjectChar">
    <w:name w:val="Comment Subject Char"/>
    <w:basedOn w:val="CommentTextChar"/>
    <w:link w:val="CommentSubject"/>
    <w:uiPriority w:val="99"/>
    <w:semiHidden/>
    <w:rsid w:val="004B1E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2995</TotalTime>
  <Pages>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Christian E.</dc:creator>
  <cp:keywords/>
  <dc:description/>
  <cp:lastModifiedBy>Waugh, Christian</cp:lastModifiedBy>
  <cp:revision>40</cp:revision>
  <dcterms:created xsi:type="dcterms:W3CDTF">2023-07-31T15:40:00Z</dcterms:created>
  <dcterms:modified xsi:type="dcterms:W3CDTF">2025-01-20T20:12:00Z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id="JB2TxS9L"/&gt;&lt;style id="http://www.zotero.org/styles/apa" locale="en-US" hasBibliography="1" bibliographyStyleHasBeenSet="1"/&gt;&lt;prefs&gt;&lt;pref name="fieldType" value="Field"/&gt;&lt;/prefs&gt;&lt;/data&gt;</vt:lpwstr>
  </property>
</Properties>
</file>