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2A3E7A4" w14:textId="77777777" w:rsidR="00B42CA0" w:rsidRPr="003B3A1F" w:rsidRDefault="00505672" w:rsidP="00B42CA0">
      <w:pPr>
        <w:spacing w:after="0" w:line="240" w:lineRule="auto"/>
        <w:jc w:val="both"/>
        <w:rPr>
          <w:rFonts w:ascii="Arial" w:hAnsi="Arial" w:cs="Arial"/>
          <w:color w:val="000000" w:themeColor="text1"/>
          <w:sz w:val="24"/>
          <w:szCs w:val="24"/>
          <w:lang w:val="en-US"/>
        </w:rPr>
      </w:pPr>
      <w:bookmarkStart w:id="0" w:name="_GoBack"/>
      <w:bookmarkEnd w:id="0"/>
      <w:r w:rsidRPr="003B3A1F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Repression of Connexin26 </w:t>
      </w:r>
      <w:proofErr w:type="spellStart"/>
      <w:r w:rsidRPr="003B3A1F">
        <w:rPr>
          <w:rFonts w:ascii="Arial" w:hAnsi="Arial" w:cs="Arial"/>
          <w:color w:val="000000" w:themeColor="text1"/>
          <w:sz w:val="24"/>
          <w:szCs w:val="24"/>
          <w:lang w:val="en-US"/>
        </w:rPr>
        <w:t>Hemichannel</w:t>
      </w:r>
      <w:proofErr w:type="spellEnd"/>
      <w:r w:rsidRPr="003B3A1F">
        <w:rPr>
          <w:rFonts w:ascii="Arial" w:hAnsi="Arial" w:cs="Arial"/>
          <w:color w:val="000000" w:themeColor="text1"/>
          <w:sz w:val="24"/>
          <w:szCs w:val="24"/>
          <w:lang w:val="en-US"/>
        </w:rPr>
        <w:t xml:space="preserve"> activity protects the Barrier Function of Respiratory Airway Epithelial Cells against LPS-induced Alteration</w:t>
      </w:r>
    </w:p>
    <w:p w14:paraId="0545FBA1" w14:textId="77777777" w:rsidR="00873F1F" w:rsidRDefault="00873F1F" w:rsidP="00B42CA0">
      <w:pPr>
        <w:spacing w:after="0" w:line="240" w:lineRule="auto"/>
        <w:jc w:val="both"/>
        <w:rPr>
          <w:rFonts w:ascii="Arial" w:hAnsi="Arial" w:cs="Arial"/>
          <w:sz w:val="24"/>
          <w:szCs w:val="24"/>
          <w:lang w:val="en-US"/>
        </w:rPr>
      </w:pPr>
    </w:p>
    <w:p w14:paraId="64FA3367" w14:textId="0312DA1B" w:rsidR="00B42CA0" w:rsidRPr="003B3A1F" w:rsidRDefault="00873F1F" w:rsidP="00B42CA0">
      <w:pPr>
        <w:spacing w:after="0" w:line="240" w:lineRule="auto"/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>
        <w:rPr>
          <w:rFonts w:ascii="Arial" w:hAnsi="Arial" w:cs="Arial"/>
          <w:sz w:val="24"/>
          <w:szCs w:val="24"/>
          <w:lang w:val="en-US"/>
        </w:rPr>
        <w:t>supplements</w:t>
      </w:r>
      <w:proofErr w:type="gramEnd"/>
    </w:p>
    <w:p w14:paraId="6D92D26E" w14:textId="77777777" w:rsidR="00B42CA0" w:rsidRPr="00B521E2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349FB8E7" w14:textId="77777777" w:rsidR="00B42CA0" w:rsidRPr="00B521E2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6E8541F8" w14:textId="3D39CC81" w:rsidR="00B42CA0" w:rsidRPr="00DD3617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r w:rsidRPr="00DD3617">
        <w:rPr>
          <w:rFonts w:ascii="Arial" w:hAnsi="Arial" w:cs="Arial"/>
          <w:sz w:val="20"/>
          <w:szCs w:val="20"/>
          <w:lang w:val="en-US" w:eastAsia="de-DE" w:bidi="en-US"/>
        </w:rPr>
        <w:t>Tina Lehrich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1#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</w:t>
      </w:r>
      <w:r w:rsidRPr="00DD3617">
        <w:rPr>
          <w:rFonts w:ascii="Arial" w:hAnsi="Arial" w:cs="Arial"/>
          <w:sz w:val="20"/>
          <w:szCs w:val="20"/>
          <w:lang w:val="en-US"/>
        </w:rPr>
        <w:t>Anne Dierks</w:t>
      </w:r>
      <w:r w:rsidRPr="00DD3617">
        <w:rPr>
          <w:rFonts w:ascii="Arial" w:hAnsi="Arial" w:cs="Arial"/>
          <w:sz w:val="20"/>
          <w:szCs w:val="20"/>
          <w:vertAlign w:val="superscript"/>
          <w:lang w:val="en-US"/>
        </w:rPr>
        <w:t xml:space="preserve"> 1#</w:t>
      </w:r>
      <w:r w:rsidRPr="00DD3617">
        <w:rPr>
          <w:rFonts w:ascii="Arial" w:hAnsi="Arial" w:cs="Arial"/>
          <w:sz w:val="20"/>
          <w:szCs w:val="20"/>
          <w:lang w:val="en-US"/>
        </w:rPr>
        <w:t xml:space="preserve">, </w:t>
      </w:r>
      <w:r w:rsidR="00D15473">
        <w:rPr>
          <w:rFonts w:ascii="Arial" w:hAnsi="Arial" w:cs="Arial"/>
          <w:sz w:val="20"/>
          <w:szCs w:val="20"/>
          <w:lang w:val="en-US"/>
        </w:rPr>
        <w:t>Masina Plenge</w:t>
      </w:r>
      <w:r w:rsidR="00D15473" w:rsidRPr="00D15473">
        <w:rPr>
          <w:rFonts w:ascii="Arial" w:hAnsi="Arial" w:cs="Arial"/>
          <w:sz w:val="20"/>
          <w:szCs w:val="20"/>
          <w:vertAlign w:val="superscript"/>
          <w:lang w:val="en-US"/>
        </w:rPr>
        <w:t>1</w:t>
      </w:r>
      <w:r w:rsidR="00D15473" w:rsidRPr="00D15473">
        <w:rPr>
          <w:rFonts w:ascii="Arial" w:hAnsi="Arial" w:cs="Arial"/>
          <w:sz w:val="20"/>
          <w:szCs w:val="20"/>
          <w:lang w:val="en-US"/>
        </w:rPr>
        <w:t>,</w:t>
      </w:r>
      <w:r w:rsidR="00D15473">
        <w:rPr>
          <w:rFonts w:ascii="Arial" w:hAnsi="Arial" w:cs="Arial"/>
          <w:sz w:val="20"/>
          <w:szCs w:val="20"/>
          <w:vertAlign w:val="superscript"/>
          <w:lang w:val="en-US"/>
        </w:rPr>
        <w:t xml:space="preserve"> 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Helena Obernolte 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2,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3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Klaudia Grieger 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2,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3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Katherina Sewald 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2,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3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,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Frederic Rodriguez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4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5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Lucie </w:t>
      </w:r>
      <w:proofErr w:type="spellStart"/>
      <w:r w:rsidRPr="00DD3617">
        <w:rPr>
          <w:rFonts w:ascii="Arial" w:hAnsi="Arial" w:cs="Arial"/>
          <w:sz w:val="20"/>
          <w:szCs w:val="20"/>
          <w:lang w:val="en-US" w:eastAsia="de-DE" w:bidi="en-US"/>
        </w:rPr>
        <w:t>Malet</w:t>
      </w:r>
      <w:proofErr w:type="spellEnd"/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4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,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5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Peter </w:t>
      </w:r>
      <w:proofErr w:type="spellStart"/>
      <w:r w:rsidRPr="00DD3617">
        <w:rPr>
          <w:rFonts w:ascii="Arial" w:hAnsi="Arial" w:cs="Arial"/>
          <w:sz w:val="20"/>
          <w:szCs w:val="20"/>
          <w:lang w:val="en-US" w:eastAsia="de-DE" w:bidi="en-US"/>
        </w:rPr>
        <w:t>Braubach</w:t>
      </w:r>
      <w:proofErr w:type="spellEnd"/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3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,  6, 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, Florence </w:t>
      </w:r>
      <w:proofErr w:type="spellStart"/>
      <w:r w:rsidRPr="00DD3617">
        <w:rPr>
          <w:rFonts w:ascii="Arial" w:hAnsi="Arial" w:cs="Arial"/>
          <w:sz w:val="20"/>
          <w:szCs w:val="20"/>
          <w:lang w:val="en-US" w:eastAsia="de-DE" w:bidi="en-US"/>
        </w:rPr>
        <w:t>Bedos-Belval</w:t>
      </w:r>
      <w:proofErr w:type="spellEnd"/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4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5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>,</w:t>
      </w:r>
      <w:r>
        <w:rPr>
          <w:rFonts w:ascii="Arial" w:hAnsi="Arial" w:cs="Arial"/>
          <w:sz w:val="20"/>
          <w:szCs w:val="20"/>
          <w:lang w:val="en-US" w:eastAsia="de-DE" w:bidi="en-US"/>
        </w:rPr>
        <w:t xml:space="preserve"> 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>Anaclet Ngezahayo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1, </w:t>
      </w: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7</w:t>
      </w:r>
      <w:r w:rsidRPr="00DD3617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,</w:t>
      </w:r>
      <w:r>
        <w:rPr>
          <w:rFonts w:ascii="Arial" w:hAnsi="Arial" w:cs="Arial"/>
          <w:sz w:val="20"/>
          <w:szCs w:val="20"/>
          <w:lang w:val="en-GB"/>
        </w:rPr>
        <w:t> </w:t>
      </w:r>
      <w:r w:rsidRPr="00DD3617">
        <w:rPr>
          <w:rFonts w:ascii="Segoe UI Symbol" w:hAnsi="Segoe UI Symbol" w:cs="Segoe UI Symbol"/>
          <w:sz w:val="20"/>
          <w:szCs w:val="20"/>
          <w:vertAlign w:val="superscript"/>
          <w:lang w:val="en-GB"/>
        </w:rPr>
        <w:t>✉</w:t>
      </w:r>
      <w:r w:rsidRPr="00DD3617">
        <w:rPr>
          <w:rFonts w:ascii="Arial" w:hAnsi="Arial" w:cs="Arial"/>
          <w:sz w:val="20"/>
          <w:szCs w:val="20"/>
          <w:lang w:val="en-US" w:eastAsia="de-DE" w:bidi="en-US"/>
        </w:rPr>
        <w:t xml:space="preserve"> </w:t>
      </w:r>
    </w:p>
    <w:p w14:paraId="0940AEF3" w14:textId="77777777" w:rsidR="00B42CA0" w:rsidRPr="00656A73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</w:p>
    <w:p w14:paraId="11844A77" w14:textId="77777777" w:rsidR="00B42CA0" w:rsidRPr="003B3A1F" w:rsidRDefault="00B42CA0" w:rsidP="00B42CA0">
      <w:pPr>
        <w:spacing w:after="0" w:line="240" w:lineRule="auto"/>
        <w:ind w:left="140" w:hanging="140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proofErr w:type="gramStart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1</w:t>
      </w:r>
      <w:proofErr w:type="gramEnd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>Institute of Cell Biology and Biophysics, Department of Cell Physiology and Biophysics, Leibniz University Hannover, Hannover, Germany</w:t>
      </w:r>
    </w:p>
    <w:p w14:paraId="1B2974D3" w14:textId="77777777" w:rsidR="00B42CA0" w:rsidRPr="003B3A1F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</w:pPr>
      <w:proofErr w:type="gramStart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2</w:t>
      </w:r>
      <w:proofErr w:type="gramEnd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proofErr w:type="spellStart"/>
      <w:r w:rsidRPr="003B3A1F">
        <w:rPr>
          <w:rFonts w:ascii="Arial" w:hAnsi="Arial" w:cs="Arial"/>
          <w:sz w:val="20"/>
          <w:szCs w:val="20"/>
          <w:lang w:val="en-US" w:eastAsia="de-DE" w:bidi="en-US"/>
        </w:rPr>
        <w:t>Fraunhofer</w:t>
      </w:r>
      <w:proofErr w:type="spellEnd"/>
      <w:r w:rsidRPr="003B3A1F">
        <w:rPr>
          <w:rFonts w:ascii="Arial" w:hAnsi="Arial" w:cs="Arial"/>
          <w:sz w:val="20"/>
          <w:szCs w:val="20"/>
          <w:lang w:val="en-US" w:eastAsia="de-DE" w:bidi="en-US"/>
        </w:rPr>
        <w:t xml:space="preserve"> Institute for Toxicology and Experimental Medicine (ITEM) Hannover Department of Area Airway Research, Hannover, Germany</w:t>
      </w:r>
    </w:p>
    <w:p w14:paraId="207381F8" w14:textId="77777777" w:rsidR="00B42CA0" w:rsidRPr="0072301E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vertAlign w:val="superscript"/>
          <w:lang w:val="en-GB" w:eastAsia="de-DE" w:bidi="en-US"/>
        </w:rPr>
      </w:pPr>
      <w:proofErr w:type="gramStart"/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3</w:t>
      </w:r>
      <w:proofErr w:type="gramEnd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 xml:space="preserve">Biomedical Research in </w:t>
      </w:r>
      <w:proofErr w:type="spellStart"/>
      <w:r w:rsidRPr="003B3A1F">
        <w:rPr>
          <w:rFonts w:ascii="Arial" w:hAnsi="Arial" w:cs="Arial"/>
          <w:sz w:val="20"/>
          <w:szCs w:val="20"/>
          <w:lang w:val="en-US" w:eastAsia="de-DE" w:bidi="en-US"/>
        </w:rPr>
        <w:t>Endstage</w:t>
      </w:r>
      <w:proofErr w:type="spellEnd"/>
      <w:r w:rsidRPr="003B3A1F">
        <w:rPr>
          <w:rFonts w:ascii="Arial" w:hAnsi="Arial" w:cs="Arial"/>
          <w:sz w:val="20"/>
          <w:szCs w:val="20"/>
          <w:lang w:val="en-US" w:eastAsia="de-DE" w:bidi="en-US"/>
        </w:rPr>
        <w:t xml:space="preserve"> and Obstructive Lung Disease Hannover (BREATH), German Centre for Lung Research,</w:t>
      </w:r>
      <w:r>
        <w:rPr>
          <w:rFonts w:ascii="Arial" w:hAnsi="Arial" w:cs="Arial"/>
          <w:sz w:val="20"/>
          <w:szCs w:val="20"/>
          <w:lang w:val="en-US" w:eastAsia="de-DE" w:bidi="en-US"/>
        </w:rPr>
        <w:t xml:space="preserve"> Hannover Medical School</w:t>
      </w:r>
      <w:r w:rsidR="00A77DCB">
        <w:rPr>
          <w:rFonts w:ascii="Arial" w:hAnsi="Arial" w:cs="Arial"/>
          <w:sz w:val="20"/>
          <w:szCs w:val="20"/>
          <w:lang w:val="en-US" w:eastAsia="de-DE" w:bidi="en-US"/>
        </w:rPr>
        <w:t>,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 xml:space="preserve"> Hannover, Germ</w:t>
      </w:r>
      <w:r>
        <w:rPr>
          <w:rFonts w:ascii="Arial" w:hAnsi="Arial" w:cs="Arial"/>
          <w:sz w:val="20"/>
          <w:szCs w:val="20"/>
          <w:lang w:val="en-US" w:eastAsia="de-DE" w:bidi="en-US"/>
        </w:rPr>
        <w:t>any</w:t>
      </w:r>
    </w:p>
    <w:p w14:paraId="0A4DCD3B" w14:textId="77777777" w:rsidR="00B42CA0" w:rsidRPr="003B3A1F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lang w:val="fr-FR" w:eastAsia="de-DE" w:bidi="en-US"/>
        </w:rPr>
      </w:pPr>
      <w:r>
        <w:rPr>
          <w:rFonts w:ascii="Arial" w:hAnsi="Arial" w:cs="Arial"/>
          <w:sz w:val="20"/>
          <w:szCs w:val="20"/>
          <w:vertAlign w:val="superscript"/>
          <w:lang w:val="fr-FR" w:eastAsia="de-DE" w:bidi="en-US"/>
        </w:rPr>
        <w:t>4</w:t>
      </w:r>
      <w:r w:rsidRPr="003B3A1F">
        <w:rPr>
          <w:rFonts w:ascii="Arial" w:hAnsi="Arial" w:cs="Arial"/>
          <w:sz w:val="20"/>
          <w:szCs w:val="20"/>
          <w:vertAlign w:val="superscript"/>
          <w:lang w:val="fr-FR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fr-FR" w:eastAsia="de-DE" w:bidi="en-US"/>
        </w:rPr>
        <w:t xml:space="preserve">Université Paul Sabatier, Toulouse III, UMR 5068, Laboratoire de Synthèse et Physicochimie des Molécules d’Intérêt Biologique, Toulouse, France </w:t>
      </w:r>
    </w:p>
    <w:p w14:paraId="65C70482" w14:textId="77777777" w:rsidR="00B42CA0" w:rsidRPr="003B3A1F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lang w:val="fr-FR" w:eastAsia="de-DE" w:bidi="en-US"/>
        </w:rPr>
      </w:pPr>
      <w:r>
        <w:rPr>
          <w:rFonts w:ascii="Arial" w:hAnsi="Arial" w:cs="Arial"/>
          <w:sz w:val="20"/>
          <w:szCs w:val="20"/>
          <w:vertAlign w:val="superscript"/>
          <w:lang w:val="fr-FR" w:eastAsia="de-DE" w:bidi="en-US"/>
        </w:rPr>
        <w:t>5</w:t>
      </w:r>
      <w:r w:rsidRPr="003B3A1F">
        <w:rPr>
          <w:rFonts w:ascii="Arial" w:hAnsi="Arial" w:cs="Arial"/>
          <w:sz w:val="20"/>
          <w:szCs w:val="20"/>
          <w:vertAlign w:val="superscript"/>
          <w:lang w:val="fr-FR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fr-FR" w:eastAsia="de-DE" w:bidi="en-US"/>
        </w:rPr>
        <w:t>CNRS, UMR 5068, Laboratoire de Synthèse et Physicochimie des Molécules d’Intérêt Biologique, Toulouse, France</w:t>
      </w:r>
    </w:p>
    <w:p w14:paraId="1F04D249" w14:textId="77777777" w:rsidR="00B42CA0" w:rsidRPr="003B3A1F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proofErr w:type="gramStart"/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6</w:t>
      </w:r>
      <w:proofErr w:type="gramEnd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 xml:space="preserve">Institute for Pathology, Hannover Medical School, Hannover, Germany </w:t>
      </w:r>
    </w:p>
    <w:p w14:paraId="1703F2F2" w14:textId="77777777" w:rsidR="00B42CA0" w:rsidRPr="003B3A1F" w:rsidRDefault="00B42CA0" w:rsidP="00B42CA0">
      <w:pPr>
        <w:spacing w:after="0" w:line="240" w:lineRule="auto"/>
        <w:ind w:left="112" w:hanging="112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proofErr w:type="gramStart"/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7</w:t>
      </w:r>
      <w:proofErr w:type="gramEnd"/>
      <w:r w:rsidRPr="003B3A1F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>Center for Systems Neuroscience (ZNS), University of Veterinary Medicine Hannover Foundation, Hanover, Germany</w:t>
      </w:r>
    </w:p>
    <w:p w14:paraId="0D8BD8C7" w14:textId="77777777" w:rsidR="00B42CA0" w:rsidRPr="009009F2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r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>#</w:t>
      </w:r>
      <w:r w:rsidRPr="00873554">
        <w:rPr>
          <w:rFonts w:ascii="Arial" w:hAnsi="Arial" w:cs="Arial"/>
          <w:sz w:val="20"/>
          <w:szCs w:val="20"/>
          <w:vertAlign w:val="superscript"/>
          <w:lang w:val="en-US" w:eastAsia="de-DE" w:bidi="en-US"/>
        </w:rPr>
        <w:t xml:space="preserve"> </w:t>
      </w:r>
      <w:proofErr w:type="gramStart"/>
      <w:r w:rsidRPr="009009F2">
        <w:rPr>
          <w:rFonts w:ascii="Arial" w:hAnsi="Arial" w:cs="Arial"/>
          <w:sz w:val="20"/>
          <w:szCs w:val="20"/>
          <w:lang w:val="en-US" w:eastAsia="de-DE" w:bidi="en-US"/>
        </w:rPr>
        <w:t>These</w:t>
      </w:r>
      <w:proofErr w:type="gramEnd"/>
      <w:r w:rsidRPr="009009F2">
        <w:rPr>
          <w:rFonts w:ascii="Arial" w:hAnsi="Arial" w:cs="Arial"/>
          <w:sz w:val="20"/>
          <w:szCs w:val="20"/>
          <w:lang w:val="en-US" w:eastAsia="de-DE" w:bidi="en-US"/>
        </w:rPr>
        <w:t xml:space="preserve"> authors contributed equall</w:t>
      </w:r>
      <w:r>
        <w:rPr>
          <w:rFonts w:ascii="Arial" w:hAnsi="Arial" w:cs="Arial"/>
          <w:sz w:val="20"/>
          <w:szCs w:val="20"/>
          <w:lang w:val="en-US" w:eastAsia="de-DE" w:bidi="en-US"/>
        </w:rPr>
        <w:t>y to this work</w:t>
      </w:r>
    </w:p>
    <w:p w14:paraId="4907F9DF" w14:textId="77777777" w:rsidR="00B42CA0" w:rsidRPr="003B3A1F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 w:eastAsia="de-DE" w:bidi="en-US"/>
        </w:rPr>
      </w:pPr>
      <w:r w:rsidRPr="009009F2">
        <w:rPr>
          <w:rFonts w:ascii="Segoe UI Symbol" w:hAnsi="Segoe UI Symbol" w:cs="Segoe UI Symbol"/>
          <w:sz w:val="20"/>
          <w:szCs w:val="20"/>
          <w:vertAlign w:val="superscript"/>
          <w:lang w:val="en-GB"/>
        </w:rPr>
        <w:t>✉</w:t>
      </w:r>
      <w:r w:rsidRPr="00A87218">
        <w:rPr>
          <w:rFonts w:ascii="Arial" w:hAnsi="Arial" w:cs="Arial"/>
          <w:sz w:val="20"/>
          <w:szCs w:val="20"/>
          <w:lang w:val="en-US" w:eastAsia="de-DE" w:bidi="en-US"/>
        </w:rPr>
        <w:t>corresponding autho</w:t>
      </w:r>
      <w:r>
        <w:rPr>
          <w:rFonts w:ascii="Arial" w:hAnsi="Arial" w:cs="Arial"/>
          <w:sz w:val="20"/>
          <w:szCs w:val="20"/>
          <w:lang w:val="en-US" w:eastAsia="de-DE" w:bidi="en-US"/>
        </w:rPr>
        <w:t>r</w:t>
      </w:r>
      <w:r w:rsidRPr="003B3A1F">
        <w:rPr>
          <w:rFonts w:ascii="Arial" w:hAnsi="Arial" w:cs="Arial"/>
          <w:sz w:val="20"/>
          <w:szCs w:val="20"/>
          <w:lang w:val="en-US" w:eastAsia="de-DE" w:bidi="en-US"/>
        </w:rPr>
        <w:t>: ngezahayo@cell.uni-hannover.de; Tel.: +49-511- 762 4568</w:t>
      </w:r>
    </w:p>
    <w:p w14:paraId="5209C6F6" w14:textId="77777777" w:rsidR="00B42CA0" w:rsidRPr="003B3A1F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5C22BB3C" w14:textId="77777777" w:rsidR="00B42CA0" w:rsidRPr="003B3A1F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3B75CDE8" w14:textId="77777777" w:rsidR="00B42CA0" w:rsidRPr="003B3A1F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</w:p>
    <w:p w14:paraId="31690058" w14:textId="77777777" w:rsidR="00B42CA0" w:rsidRPr="00B521E2" w:rsidRDefault="00B42CA0" w:rsidP="00B42CA0">
      <w:pPr>
        <w:spacing w:after="0" w:line="240" w:lineRule="auto"/>
        <w:jc w:val="both"/>
        <w:rPr>
          <w:rFonts w:ascii="Arial" w:hAnsi="Arial" w:cs="Arial"/>
          <w:sz w:val="20"/>
          <w:szCs w:val="20"/>
          <w:lang w:val="en-US"/>
        </w:rPr>
      </w:pPr>
      <w:r w:rsidRPr="00B521E2">
        <w:rPr>
          <w:rFonts w:ascii="Arial" w:hAnsi="Arial" w:cs="Arial"/>
          <w:sz w:val="20"/>
          <w:szCs w:val="20"/>
          <w:lang w:val="en-US"/>
        </w:rPr>
        <w:t>Keywords:</w:t>
      </w:r>
    </w:p>
    <w:p w14:paraId="243EF940" w14:textId="77777777" w:rsidR="006B3F55" w:rsidRDefault="00B42CA0" w:rsidP="00B42CA0">
      <w:pPr>
        <w:suppressAutoHyphens w:val="0"/>
        <w:rPr>
          <w:rFonts w:ascii="Arial" w:hAnsi="Arial" w:cs="Arial"/>
          <w:b/>
          <w:sz w:val="20"/>
          <w:szCs w:val="20"/>
          <w:lang w:val="en-US"/>
        </w:rPr>
      </w:pPr>
      <w:r w:rsidRPr="00B521E2">
        <w:rPr>
          <w:rFonts w:ascii="Arial" w:hAnsi="Arial" w:cs="Arial"/>
          <w:sz w:val="20"/>
          <w:szCs w:val="20"/>
          <w:lang w:val="en-US"/>
        </w:rPr>
        <w:t>Connexin channels; Lipopolysaccharide; Airway epithelium; Cytokine; Barrier function; Primary cells, PCLS, Calu-3 cells</w:t>
      </w:r>
      <w:r w:rsidR="006B3F55">
        <w:rPr>
          <w:rFonts w:ascii="Arial" w:hAnsi="Arial" w:cs="Arial"/>
          <w:b/>
          <w:sz w:val="20"/>
          <w:szCs w:val="20"/>
          <w:lang w:val="en-US"/>
        </w:rPr>
        <w:br w:type="page"/>
      </w:r>
    </w:p>
    <w:p w14:paraId="1EECD874" w14:textId="77777777" w:rsidR="006B3F55" w:rsidRDefault="006B3F55" w:rsidP="006B3F55">
      <w:pPr>
        <w:rPr>
          <w:rFonts w:ascii="Arial" w:hAnsi="Arial" w:cs="Arial"/>
          <w:b/>
          <w:sz w:val="20"/>
          <w:szCs w:val="20"/>
          <w:lang w:val="en-US"/>
        </w:rPr>
      </w:pPr>
    </w:p>
    <w:p w14:paraId="7F38A990" w14:textId="77777777" w:rsidR="002A642F" w:rsidRPr="00CB2A83" w:rsidRDefault="002A642F" w:rsidP="002A642F">
      <w:pPr>
        <w:rPr>
          <w:rFonts w:ascii="Arial" w:hAnsi="Arial" w:cs="Arial"/>
          <w:b/>
          <w:sz w:val="20"/>
          <w:szCs w:val="20"/>
          <w:lang w:val="en-US"/>
        </w:rPr>
      </w:pPr>
      <w:r w:rsidRPr="00CB2A83">
        <w:rPr>
          <w:rFonts w:ascii="Arial" w:hAnsi="Arial" w:cs="Arial"/>
          <w:b/>
          <w:sz w:val="20"/>
          <w:szCs w:val="20"/>
          <w:lang w:val="en-US"/>
        </w:rPr>
        <w:t>Supplementary Figures</w:t>
      </w:r>
    </w:p>
    <w:p w14:paraId="3BCDE7D5" w14:textId="77777777" w:rsidR="002A642F" w:rsidRPr="00CB2A83" w:rsidRDefault="002A642F" w:rsidP="002A642F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543AD38" w14:textId="77777777" w:rsidR="002A642F" w:rsidRDefault="006D7215" w:rsidP="006D7215">
      <w:pPr>
        <w:keepNext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 w:eastAsia="de-DE"/>
        </w:rPr>
      </w:pPr>
      <w:r>
        <w:rPr>
          <w:rFonts w:ascii="Times New Roman" w:hAnsi="Times New Roman" w:cs="Times New Roman"/>
          <w:noProof/>
          <w:sz w:val="20"/>
          <w:szCs w:val="20"/>
          <w:lang w:val="en-GB" w:eastAsia="en-GB"/>
        </w:rPr>
        <w:drawing>
          <wp:inline distT="0" distB="0" distL="0" distR="0" wp14:anchorId="021E27AB" wp14:editId="59E46F29">
            <wp:extent cx="2834640" cy="2194560"/>
            <wp:effectExtent l="0" t="0" r="3810" b="0"/>
            <wp:docPr id="1" name="Grafik 1" descr="C:\Users\Lehrich\AppData\Local\Microsoft\Windows\INetCache\Content.Word\Figure_S1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hrich\AppData\Local\Microsoft\Windows\INetCache\Content.Word\Figure_S1.em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6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92B30" w14:textId="77777777" w:rsidR="006D7215" w:rsidRPr="006D7215" w:rsidRDefault="006D7215" w:rsidP="006D7215">
      <w:pPr>
        <w:keepNext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 w:eastAsia="de-DE"/>
        </w:rPr>
      </w:pPr>
    </w:p>
    <w:p w14:paraId="27DAB538" w14:textId="003E1245" w:rsidR="002A642F" w:rsidRPr="00CB2A83" w:rsidRDefault="002A642F" w:rsidP="002A642F">
      <w:pPr>
        <w:pStyle w:val="Beschriftung"/>
        <w:jc w:val="both"/>
        <w:rPr>
          <w:rFonts w:ascii="Arial" w:hAnsi="Arial" w:cs="Arial"/>
          <w:i w:val="0"/>
          <w:color w:val="auto"/>
          <w:sz w:val="20"/>
          <w:szCs w:val="20"/>
          <w:lang w:val="en-US"/>
        </w:rPr>
      </w:pP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Fig. S</w: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fldChar w:fldCharType="begin"/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fldChar w:fldCharType="separate"/>
      </w:r>
      <w:r w:rsidR="00EA587D">
        <w:rPr>
          <w:rFonts w:ascii="Arial" w:hAnsi="Arial" w:cs="Arial"/>
          <w:b/>
          <w:i w:val="0"/>
          <w:noProof/>
          <w:color w:val="auto"/>
          <w:sz w:val="20"/>
          <w:szCs w:val="20"/>
          <w:lang w:val="en-US"/>
        </w:rPr>
        <w:t>1</w: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fldChar w:fldCharType="end"/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Exemplary time course of a dye uptake experiment.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T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he fluorescence intensity of ethidium bromide (</w:t>
      </w:r>
      <w:proofErr w:type="spellStart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EtdBr</w:t>
      </w:r>
      <w:proofErr w:type="spell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, in AU) in the cells increases after removal of external Ca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r w:rsidR="00106C40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 xml:space="preserve"> 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(</w:t>
      </w:r>
      <w:r w:rsidR="00106C40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[Ca</w:t>
      </w:r>
      <w:r w:rsidR="00106C40"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proofErr w:type="gramStart"/>
      <w:r w:rsidR="00106C40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]</w:t>
      </w:r>
      <w:r w:rsidR="00106C40"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>ex</w:t>
      </w:r>
      <w:proofErr w:type="gramEnd"/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. The slope of the linear regression to the dye uptake curve was used to quantify the dye uptake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rate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, whereas the blue line indicates the slope of the dye uptake when [Ca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proofErr w:type="gramStart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]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>ex</w:t>
      </w:r>
      <w:proofErr w:type="gram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was present (2 </w:t>
      </w:r>
      <w:proofErr w:type="spellStart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mM</w:t>
      </w:r>
      <w:proofErr w:type="spell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Ca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 xml:space="preserve"> 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 xml:space="preserve"> 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and the red line when [Ca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]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>ex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was removed (0 </w:t>
      </w:r>
      <w:proofErr w:type="spellStart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mM</w:t>
      </w:r>
      <w:proofErr w:type="spell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Ca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2+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</w:p>
    <w:p w14:paraId="0C66E4A9" w14:textId="77777777" w:rsidR="002A642F" w:rsidRPr="003B3A1F" w:rsidRDefault="002A642F" w:rsidP="002A642F">
      <w:pPr>
        <w:rPr>
          <w:lang w:val="en-US"/>
        </w:rPr>
      </w:pPr>
    </w:p>
    <w:p w14:paraId="625EED87" w14:textId="77777777" w:rsidR="002A642F" w:rsidRPr="003B3A1F" w:rsidRDefault="006D7215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1312" behindDoc="0" locked="0" layoutInCell="0" allowOverlap="1" wp14:anchorId="2B895FE6" wp14:editId="5030C987">
                <wp:simplePos x="0" y="0"/>
                <wp:positionH relativeFrom="margin">
                  <wp:posOffset>4084327</wp:posOffset>
                </wp:positionH>
                <wp:positionV relativeFrom="paragraph">
                  <wp:posOffset>39051</wp:posOffset>
                </wp:positionV>
                <wp:extent cx="306705" cy="318135"/>
                <wp:effectExtent l="0" t="0" r="0" b="5715"/>
                <wp:wrapNone/>
                <wp:docPr id="6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3AAC831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 w:rsidRPr="003B3A1F"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c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30B3143" id="Textfeld 2" o:spid="_x0000_s1026" style="position:absolute;left:0;text-align:left;margin-left:321.6pt;margin-top:3.05pt;width:24.15pt;height:25.05pt;z-index:251661312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 w:rsidRPr="003B3A1F">
                        <w:rPr>
                          <w:rFonts w:ascii="Arial" w:hAnsi="Arial" w:cs="Arial"/>
                          <w:b/>
                          <w:color w:val="000000"/>
                        </w:rPr>
                        <w:t>c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0288" behindDoc="0" locked="0" layoutInCell="0" allowOverlap="1" wp14:anchorId="7AB02B1D" wp14:editId="5372E707">
                <wp:simplePos x="0" y="0"/>
                <wp:positionH relativeFrom="margin">
                  <wp:posOffset>2060014</wp:posOffset>
                </wp:positionH>
                <wp:positionV relativeFrom="paragraph">
                  <wp:posOffset>49001</wp:posOffset>
                </wp:positionV>
                <wp:extent cx="306705" cy="318135"/>
                <wp:effectExtent l="0" t="0" r="0" b="5715"/>
                <wp:wrapNone/>
                <wp:docPr id="63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F077FAE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2DF20C1" id="_x0000_s1027" style="position:absolute;left:0;text-align:left;margin-left:162.2pt;margin-top:3.85pt;width:24.15pt;height:25.05pt;z-index:251660288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59264" behindDoc="0" locked="0" layoutInCell="0" allowOverlap="1" wp14:anchorId="7A15DC2B" wp14:editId="33AC5BA7">
                <wp:simplePos x="0" y="0"/>
                <wp:positionH relativeFrom="margin">
                  <wp:posOffset>752</wp:posOffset>
                </wp:positionH>
                <wp:positionV relativeFrom="paragraph">
                  <wp:posOffset>44656</wp:posOffset>
                </wp:positionV>
                <wp:extent cx="306705" cy="318135"/>
                <wp:effectExtent l="0" t="0" r="0" b="5715"/>
                <wp:wrapNone/>
                <wp:docPr id="6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8E6734A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 w:rsidRPr="003B3A1F"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82E47B4" id="_x0000_s1028" style="position:absolute;left:0;text-align:left;margin-left:.05pt;margin-top:3.5pt;width:24.15pt;height:25.05pt;z-index:25165926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 w:rsidRPr="003B3A1F"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3B3A1F">
        <w:rPr>
          <w:lang w:val="en-US"/>
        </w:rPr>
        <w:t>​​​​​​</w:t>
      </w:r>
    </w:p>
    <w:p w14:paraId="6ECB2E7B" w14:textId="77777777" w:rsidR="002A642F" w:rsidRPr="00B42CA0" w:rsidRDefault="006D7215" w:rsidP="006D7215">
      <w:pPr>
        <w:jc w:val="center"/>
        <w:rPr>
          <w:lang w:val="en-GB"/>
        </w:rPr>
      </w:pPr>
      <w:r>
        <w:rPr>
          <w:noProof/>
          <w:lang w:val="en-GB" w:eastAsia="en-GB"/>
        </w:rPr>
        <w:drawing>
          <wp:inline distT="0" distB="0" distL="0" distR="0" wp14:anchorId="7644DD39" wp14:editId="4AE7BF74">
            <wp:extent cx="2000250" cy="2159000"/>
            <wp:effectExtent l="0" t="0" r="0" b="0"/>
            <wp:docPr id="4" name="Grafik 4" descr="C:\Users\Lehrich\AppData\Local\Microsoft\Windows\INetCache\Content.Word\Figure_S2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hrich\AppData\Local\Microsoft\Windows\INetCache\Content.Word\Figure_S2a.em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2CA0">
        <w:rPr>
          <w:lang w:val="en-GB"/>
        </w:rPr>
        <w:t xml:space="preserve">  </w:t>
      </w:r>
      <w:r>
        <w:rPr>
          <w:noProof/>
          <w:lang w:val="en-GB" w:eastAsia="en-GB"/>
        </w:rPr>
        <w:drawing>
          <wp:inline distT="0" distB="0" distL="0" distR="0" wp14:anchorId="37A8A6C6" wp14:editId="5C12C767">
            <wp:extent cx="1943100" cy="2159000"/>
            <wp:effectExtent l="0" t="0" r="0" b="0"/>
            <wp:docPr id="3" name="Grafik 3" descr="C:\Users\Lehrich\AppData\Local\Microsoft\Windows\INetCache\Content.Word\Figure_S2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hrich\AppData\Local\Microsoft\Windows\INetCache\Content.Word\Figure_S2b.em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42CA0">
        <w:rPr>
          <w:lang w:val="en-GB"/>
        </w:rPr>
        <w:t xml:space="preserve">  </w:t>
      </w:r>
      <w:r>
        <w:rPr>
          <w:noProof/>
          <w:lang w:val="en-GB" w:eastAsia="en-GB"/>
        </w:rPr>
        <w:drawing>
          <wp:inline distT="0" distB="0" distL="0" distR="0" wp14:anchorId="5778B393" wp14:editId="4C8E0397">
            <wp:extent cx="1524000" cy="2159000"/>
            <wp:effectExtent l="0" t="0" r="0" b="0"/>
            <wp:docPr id="2" name="Grafik 2" descr="C:\Users\Lehrich\AppData\Local\Microsoft\Windows\INetCache\Content.Word\Figure_S2c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hrich\AppData\Local\Microsoft\Windows\INetCache\Content.Word\Figure_S2c.em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307BE" w14:textId="26A8BB71" w:rsidR="002A642F" w:rsidRPr="00CB2A83" w:rsidRDefault="002A642F" w:rsidP="002A642F">
      <w:pPr>
        <w:pStyle w:val="Beschriftung"/>
        <w:jc w:val="both"/>
        <w:rPr>
          <w:rFonts w:ascii="Arial" w:hAnsi="Arial" w:cs="Arial"/>
          <w:i w:val="0"/>
          <w:color w:val="auto"/>
          <w:sz w:val="20"/>
          <w:szCs w:val="20"/>
          <w:lang w:val="en-US"/>
        </w:rPr>
      </w:pP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t>Fig. S</w:t>
      </w: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fldChar w:fldCharType="begin"/>
      </w: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fldChar w:fldCharType="separate"/>
      </w:r>
      <w:r w:rsidR="00EA587D">
        <w:rPr>
          <w:rFonts w:ascii="Arial" w:hAnsi="Arial" w:cs="Arial"/>
          <w:b/>
          <w:i w:val="0"/>
          <w:noProof/>
          <w:color w:val="auto"/>
          <w:sz w:val="20"/>
          <w:lang w:val="en-US"/>
        </w:rPr>
        <w:t>2</w:t>
      </w: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fldChar w:fldCharType="end"/>
      </w:r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t xml:space="preserve"> </w: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Concentration and time dependency of the LPS</w:t>
      </w:r>
      <w:r w:rsidR="00106C40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-</w:t>
      </w:r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induced enhanced dye uptake in Calu-3 cells.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proofErr w:type="gramStart"/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a</w:t>
      </w:r>
      <w:proofErr w:type="gram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 Concentration-dependency of </w:t>
      </w:r>
      <w:r w:rsidR="00F21C98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the 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LPS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-induced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increased </w:t>
      </w:r>
      <w:proofErr w:type="spellStart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EtdBr</w:t>
      </w:r>
      <w:proofErr w:type="spell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dye uptake rate 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(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average relative dye uptake rate ± standard deviation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after application for 24 h compared to control conditions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(24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 h, 0.2 % H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>2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O).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Kruskal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-Wallis test with Dunn’s multiple comparison test</w:t>
      </w:r>
      <w:r w:rsidR="00106C40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(p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0.05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*, p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0.01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**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vs. vehicle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). </w:t>
      </w:r>
      <w:proofErr w:type="gramStart"/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t>b</w:t>
      </w:r>
      <w:proofErr w:type="gramEnd"/>
      <w:r w:rsidRPr="00CB2A83">
        <w:rPr>
          <w:rFonts w:ascii="Arial" w:hAnsi="Arial" w:cs="Arial"/>
          <w:b/>
          <w:i w:val="0"/>
          <w:color w:val="auto"/>
          <w:sz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lang w:val="en-US"/>
        </w:rPr>
        <w:t>T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ime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-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dependency of LPS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>-induced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(1 ng/mL, 100 ng/mL, 1 µg/mL) </w:t>
      </w:r>
      <w:r w:rsidR="00106C40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increased dye uptake rate</w:t>
      </w:r>
      <w:r w:rsidR="00106C40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average relative dye uptake rate ± standard deviation) </w:t>
      </w:r>
      <w:r w:rsidR="00F21C98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compared to 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control conditions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.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Kruskal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-Wallis test with Dunn’s multiple comparison test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(p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0.05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*, p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0.01</w:t>
      </w:r>
      <w:r w:rsidR="001077B6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**</w:t>
      </w:r>
      <w:r w:rsidR="00F21C98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vs. vehicle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). </w:t>
      </w:r>
      <w:proofErr w:type="gramStart"/>
      <w:r w:rsidRPr="00CB2A83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c</w:t>
      </w:r>
      <w:proofErr w:type="gramEnd"/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 Cell viability test (</w:t>
      </w:r>
      <w:r w:rsidR="00F21C98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using 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CASY, OLS</w:t>
      </w:r>
      <w:r w:rsidRPr="00CB2A83">
        <w:rPr>
          <w:rFonts w:ascii="Arial" w:hAnsi="Arial" w:cs="Arial"/>
          <w:i w:val="0"/>
          <w:color w:val="auto"/>
          <w:sz w:val="20"/>
          <w:szCs w:val="20"/>
          <w:vertAlign w:val="superscript"/>
          <w:lang w:val="en-US"/>
        </w:rPr>
        <w:t>®</w:t>
      </w:r>
      <w:r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) with Calu-3 cells treated with 1 ng/mL, 100 ng/mL or 1 µg/mL LPS for 24 h. </w:t>
      </w:r>
      <w:r w:rsidR="00F21C98">
        <w:rPr>
          <w:rFonts w:ascii="Arial" w:hAnsi="Arial" w:cs="Arial"/>
          <w:i w:val="0"/>
          <w:color w:val="auto"/>
          <w:sz w:val="20"/>
          <w:szCs w:val="20"/>
          <w:lang w:val="en-US"/>
        </w:rPr>
        <w:t>(n = analy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zed cell samples). </w:t>
      </w:r>
      <w:r w:rsidR="00F21C98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O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ne-way ANOVA with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Sidak’s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multiple comparison test (n. s.: not significant)</w:t>
      </w:r>
    </w:p>
    <w:p w14:paraId="6C0CBC98" w14:textId="77777777" w:rsidR="002A642F" w:rsidRPr="00CB2A83" w:rsidRDefault="002A642F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FABF261" w14:textId="77777777" w:rsidR="002A642F" w:rsidRPr="003B3A1F" w:rsidRDefault="002A642F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27E4117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093DEA2" w14:textId="77777777" w:rsidR="002A642F" w:rsidRPr="00B42CA0" w:rsidRDefault="006D7215" w:rsidP="006D7215">
      <w:pPr>
        <w:jc w:val="center"/>
        <w:rPr>
          <w:lang w:val="en-GB"/>
        </w:rPr>
      </w:pPr>
      <w:r w:rsidRPr="003B3A1F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5080" distL="0" distR="0" simplePos="0" relativeHeight="251664384" behindDoc="0" locked="0" layoutInCell="0" allowOverlap="1" wp14:anchorId="7F2C94FD" wp14:editId="6C5CA5A5">
                <wp:simplePos x="0" y="0"/>
                <wp:positionH relativeFrom="margin">
                  <wp:posOffset>3830955</wp:posOffset>
                </wp:positionH>
                <wp:positionV relativeFrom="paragraph">
                  <wp:posOffset>-4546</wp:posOffset>
                </wp:positionV>
                <wp:extent cx="306705" cy="318135"/>
                <wp:effectExtent l="0" t="0" r="0" b="5715"/>
                <wp:wrapNone/>
                <wp:docPr id="70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A60E7C4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c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A95FE0D" id="_x0000_s1029" style="position:absolute;left:0;text-align:left;margin-left:301.65pt;margin-top:-.35pt;width:24.15pt;height:25.05pt;z-index:25166438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c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3360" behindDoc="0" locked="0" layoutInCell="0" allowOverlap="1" wp14:anchorId="394B8EF9" wp14:editId="22B8ACD1">
                <wp:simplePos x="0" y="0"/>
                <wp:positionH relativeFrom="margin">
                  <wp:posOffset>1942122</wp:posOffset>
                </wp:positionH>
                <wp:positionV relativeFrom="paragraph">
                  <wp:posOffset>-1157</wp:posOffset>
                </wp:positionV>
                <wp:extent cx="306705" cy="318135"/>
                <wp:effectExtent l="0" t="0" r="0" b="5715"/>
                <wp:wrapNone/>
                <wp:docPr id="69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27F4517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4B83192" id="_x0000_s1030" style="position:absolute;left:0;text-align:left;margin-left:152.9pt;margin-top:-.1pt;width:24.15pt;height:25.05pt;z-index:251663360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2336" behindDoc="0" locked="0" layoutInCell="0" allowOverlap="1" wp14:anchorId="21CA96E8" wp14:editId="740C18F8">
                <wp:simplePos x="0" y="0"/>
                <wp:positionH relativeFrom="margin">
                  <wp:posOffset>220641</wp:posOffset>
                </wp:positionH>
                <wp:positionV relativeFrom="paragraph">
                  <wp:posOffset>-4121</wp:posOffset>
                </wp:positionV>
                <wp:extent cx="306705" cy="318135"/>
                <wp:effectExtent l="0" t="0" r="0" b="5715"/>
                <wp:wrapNone/>
                <wp:docPr id="68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0546DCA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 w:rsidRPr="003B3A1F"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548FA800" id="_x0000_s1031" style="position:absolute;left:0;text-align:left;margin-left:17.35pt;margin-top:-.3pt;width:24.15pt;height:25.05pt;z-index:251662336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 w:rsidRPr="003B3A1F"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88960" behindDoc="0" locked="0" layoutInCell="1" allowOverlap="1" wp14:anchorId="0F26E85E" wp14:editId="62AD24CE">
            <wp:simplePos x="0" y="0"/>
            <wp:positionH relativeFrom="column">
              <wp:posOffset>2015712</wp:posOffset>
            </wp:positionH>
            <wp:positionV relativeFrom="paragraph">
              <wp:posOffset>275017</wp:posOffset>
            </wp:positionV>
            <wp:extent cx="1936750" cy="1695450"/>
            <wp:effectExtent l="0" t="0" r="0" b="0"/>
            <wp:wrapNone/>
            <wp:docPr id="6" name="Grafik 6" descr="C:\Users\Lehrich\AppData\Local\Microsoft\Windows\INetCache\Content.Word\Figure_S3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hrich\AppData\Local\Microsoft\Windows\INetCache\Content.Word\Figure_S3b.em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42F" w:rsidRPr="003B3A1F">
        <w:rPr>
          <w:lang w:val="en-US"/>
        </w:rPr>
        <w:t>​​​​​​​​</w:t>
      </w:r>
      <w:r>
        <w:rPr>
          <w:noProof/>
          <w:lang w:val="en-GB" w:eastAsia="en-GB"/>
        </w:rPr>
        <w:drawing>
          <wp:inline distT="0" distB="0" distL="0" distR="0" wp14:anchorId="2769D7B1" wp14:editId="22846783">
            <wp:extent cx="1689100" cy="2159000"/>
            <wp:effectExtent l="0" t="0" r="0" b="0"/>
            <wp:docPr id="5" name="Grafik 5" descr="C:\Users\Lehrich\AppData\Local\Microsoft\Windows\INetCache\Content.Word\Figure_S3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hrich\AppData\Local\Microsoft\Windows\INetCache\Content.Word\Figure_S3a.em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                                                    </w:t>
      </w:r>
      <w:r>
        <w:rPr>
          <w:noProof/>
          <w:lang w:val="en-GB" w:eastAsia="en-GB"/>
        </w:rPr>
        <w:drawing>
          <wp:inline distT="0" distB="0" distL="0" distR="0" wp14:anchorId="4C83C7A2" wp14:editId="768E70C8">
            <wp:extent cx="1441450" cy="2159000"/>
            <wp:effectExtent l="0" t="0" r="0" b="0"/>
            <wp:docPr id="7" name="Grafik 7" descr="C:\Users\Lehrich\AppData\Local\Microsoft\Windows\INetCache\Content.Word\Figure_S3c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hrich\AppData\Local\Microsoft\Windows\INetCache\Content.Word\Figure_S3c.em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A712" w14:textId="5456E600" w:rsidR="002A642F" w:rsidRPr="00CB2A83" w:rsidRDefault="002A642F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CB2A83">
        <w:rPr>
          <w:rFonts w:ascii="Arial" w:hAnsi="Arial" w:cs="Arial"/>
          <w:b/>
          <w:sz w:val="20"/>
          <w:lang w:val="en-US"/>
        </w:rPr>
        <w:t>Fig. S</w:t>
      </w:r>
      <w:r w:rsidRPr="00CB2A83">
        <w:rPr>
          <w:rFonts w:ascii="Arial" w:hAnsi="Arial" w:cs="Arial"/>
          <w:b/>
          <w:sz w:val="20"/>
          <w:lang w:val="en-US"/>
        </w:rPr>
        <w:fldChar w:fldCharType="begin"/>
      </w:r>
      <w:r w:rsidRPr="00CB2A83">
        <w:rPr>
          <w:rFonts w:ascii="Arial" w:hAnsi="Arial" w:cs="Arial"/>
          <w:b/>
          <w:sz w:val="20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sz w:val="20"/>
          <w:lang w:val="en-US"/>
        </w:rPr>
        <w:fldChar w:fldCharType="separate"/>
      </w:r>
      <w:r w:rsidR="00EA587D">
        <w:rPr>
          <w:rFonts w:ascii="Arial" w:hAnsi="Arial" w:cs="Arial"/>
          <w:b/>
          <w:noProof/>
          <w:sz w:val="20"/>
          <w:lang w:val="en-US"/>
        </w:rPr>
        <w:t>3</w:t>
      </w:r>
      <w:r w:rsidRPr="00CB2A83">
        <w:rPr>
          <w:rFonts w:ascii="Arial" w:hAnsi="Arial" w:cs="Arial"/>
          <w:b/>
          <w:sz w:val="20"/>
          <w:lang w:val="en-US"/>
        </w:rPr>
        <w:fldChar w:fldCharType="end"/>
      </w:r>
      <w:r w:rsidRPr="00CB2A83">
        <w:rPr>
          <w:rFonts w:ascii="Arial" w:hAnsi="Arial" w:cs="Arial"/>
          <w:b/>
          <w:sz w:val="20"/>
          <w:lang w:val="en-US"/>
        </w:rPr>
        <w:t xml:space="preserve"> Validation of siRNA</w:t>
      </w:r>
      <w:r w:rsidR="003F7873">
        <w:rPr>
          <w:rFonts w:ascii="Arial" w:hAnsi="Arial" w:cs="Arial"/>
          <w:b/>
          <w:sz w:val="20"/>
          <w:lang w:val="en-US"/>
        </w:rPr>
        <w:t>-</w:t>
      </w:r>
      <w:r w:rsidRPr="00CB2A83">
        <w:rPr>
          <w:rFonts w:ascii="Arial" w:hAnsi="Arial" w:cs="Arial"/>
          <w:b/>
          <w:sz w:val="20"/>
          <w:lang w:val="en-US"/>
        </w:rPr>
        <w:t xml:space="preserve">mediated knockdown of Cx26 and Cx43 in Calu-3 cells. </w:t>
      </w:r>
      <w:proofErr w:type="gramStart"/>
      <w:r w:rsidRPr="00CB2A83">
        <w:rPr>
          <w:rFonts w:ascii="Arial" w:hAnsi="Arial" w:cs="Arial"/>
          <w:b/>
          <w:sz w:val="20"/>
          <w:lang w:val="en-US"/>
        </w:rPr>
        <w:t>a</w:t>
      </w:r>
      <w:proofErr w:type="gramEnd"/>
      <w:r w:rsidRPr="00CB2A83">
        <w:rPr>
          <w:rFonts w:ascii="Arial" w:hAnsi="Arial" w:cs="Arial"/>
          <w:sz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Re</w:t>
      </w:r>
      <w:r w:rsidR="001077B6">
        <w:rPr>
          <w:rFonts w:ascii="Arial" w:hAnsi="Arial" w:cs="Arial"/>
          <w:sz w:val="20"/>
          <w:szCs w:val="20"/>
          <w:lang w:val="en-US"/>
        </w:rPr>
        <w:t xml:space="preserve">lative mRNA amounts of </w:t>
      </w:r>
      <w:r w:rsidRPr="00CB2A83">
        <w:rPr>
          <w:rFonts w:ascii="Arial" w:hAnsi="Arial" w:cs="Arial"/>
          <w:sz w:val="20"/>
          <w:szCs w:val="20"/>
          <w:lang w:val="en-US"/>
        </w:rPr>
        <w:t>Cx26 and Cx43 in Calu-3 cells after knockdown with two different specific siRNAs (siRNA1, siRNA2), respectively</w:t>
      </w:r>
      <w:r w:rsidR="003F7873">
        <w:rPr>
          <w:rFonts w:ascii="Arial" w:hAnsi="Arial" w:cs="Arial"/>
          <w:sz w:val="20"/>
          <w:szCs w:val="20"/>
          <w:lang w:val="en-US"/>
        </w:rPr>
        <w:t xml:space="preserve"> (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n = 3). </w:t>
      </w:r>
      <w:r w:rsidR="001077B6">
        <w:rPr>
          <w:rFonts w:ascii="Arial" w:hAnsi="Arial" w:cs="Arial"/>
          <w:sz w:val="20"/>
          <w:szCs w:val="20"/>
          <w:lang w:val="en-US"/>
        </w:rPr>
        <w:t>O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ne-way ANOVA with </w:t>
      </w:r>
      <w:proofErr w:type="spellStart"/>
      <w:r w:rsidRPr="00CB2A83">
        <w:rPr>
          <w:rFonts w:ascii="Arial" w:hAnsi="Arial" w:cs="Arial"/>
          <w:sz w:val="20"/>
          <w:szCs w:val="20"/>
          <w:lang w:val="en-US"/>
        </w:rPr>
        <w:t>Sidak’s</w:t>
      </w:r>
      <w:proofErr w:type="spellEnd"/>
      <w:r w:rsidRPr="00CB2A83">
        <w:rPr>
          <w:rFonts w:ascii="Arial" w:hAnsi="Arial" w:cs="Arial"/>
          <w:sz w:val="20"/>
          <w:szCs w:val="20"/>
          <w:lang w:val="en-US"/>
        </w:rPr>
        <w:t xml:space="preserve"> multiple comparison test</w:t>
      </w:r>
      <w:r w:rsidR="001077B6">
        <w:rPr>
          <w:rFonts w:ascii="Arial" w:hAnsi="Arial" w:cs="Arial"/>
          <w:sz w:val="20"/>
          <w:szCs w:val="20"/>
          <w:lang w:val="en-US"/>
        </w:rPr>
        <w:t xml:space="preserve"> </w:t>
      </w:r>
      <w:r w:rsidRPr="00CB2A83">
        <w:rPr>
          <w:rFonts w:ascii="Arial" w:hAnsi="Arial" w:cs="Arial"/>
          <w:sz w:val="20"/>
          <w:szCs w:val="20"/>
          <w:lang w:val="en-US"/>
        </w:rPr>
        <w:t>(p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&lt;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0.01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**, p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&lt;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0.01</w:t>
      </w:r>
      <w:r w:rsidR="001077B6">
        <w:rPr>
          <w:rFonts w:ascii="Arial" w:hAnsi="Arial" w:cs="Arial"/>
          <w:sz w:val="20"/>
          <w:szCs w:val="20"/>
          <w:lang w:val="en-US"/>
        </w:rPr>
        <w:t> </w:t>
      </w:r>
      <w:r w:rsidRPr="00CB2A83">
        <w:rPr>
          <w:rFonts w:ascii="Arial" w:hAnsi="Arial" w:cs="Arial"/>
          <w:sz w:val="20"/>
          <w:szCs w:val="20"/>
          <w:lang w:val="en-US"/>
        </w:rPr>
        <w:t>***</w:t>
      </w:r>
      <w:r w:rsidR="001077B6">
        <w:rPr>
          <w:rFonts w:ascii="Arial" w:hAnsi="Arial" w:cs="Arial"/>
          <w:sz w:val="20"/>
          <w:szCs w:val="20"/>
          <w:lang w:val="en-US"/>
        </w:rPr>
        <w:t xml:space="preserve"> vs. negative siRNA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). </w:t>
      </w:r>
      <w:proofErr w:type="gramStart"/>
      <w:r w:rsidRPr="00CB2A83">
        <w:rPr>
          <w:rFonts w:ascii="Arial" w:hAnsi="Arial" w:cs="Arial"/>
          <w:b/>
          <w:sz w:val="20"/>
          <w:szCs w:val="20"/>
          <w:lang w:val="en-US"/>
        </w:rPr>
        <w:t>b</w:t>
      </w:r>
      <w:proofErr w:type="gramEnd"/>
      <w:r w:rsidRPr="00CB2A83">
        <w:rPr>
          <w:rFonts w:ascii="Arial" w:hAnsi="Arial" w:cs="Arial"/>
          <w:sz w:val="20"/>
          <w:szCs w:val="20"/>
          <w:lang w:val="en-US"/>
        </w:rPr>
        <w:t xml:space="preserve"> Exemplary immunoblot against β-tubulin (~ 55 kDa), Cx43 (~ 40 kDa) and Cx26 (~ 25 kDa) for the analysis of Cx isoform knockdown after siRNA transfection. </w:t>
      </w:r>
      <w:proofErr w:type="gramStart"/>
      <w:r w:rsidRPr="00CB2A83">
        <w:rPr>
          <w:rFonts w:ascii="Arial" w:hAnsi="Arial" w:cs="Arial"/>
          <w:b/>
          <w:sz w:val="20"/>
          <w:szCs w:val="20"/>
          <w:lang w:val="en-US"/>
        </w:rPr>
        <w:t>c</w:t>
      </w:r>
      <w:proofErr w:type="gramEnd"/>
      <w:r w:rsidRPr="00CB2A83">
        <w:rPr>
          <w:rFonts w:ascii="Arial" w:hAnsi="Arial" w:cs="Arial"/>
          <w:sz w:val="20"/>
          <w:szCs w:val="20"/>
          <w:lang w:val="en-US"/>
        </w:rPr>
        <w:t xml:space="preserve"> </w:t>
      </w:r>
      <w:r w:rsidR="001077B6">
        <w:rPr>
          <w:rFonts w:ascii="Arial" w:hAnsi="Arial" w:cs="Arial"/>
          <w:sz w:val="20"/>
          <w:szCs w:val="20"/>
          <w:lang w:val="en-US"/>
        </w:rPr>
        <w:t xml:space="preserve">Relative protein amounts 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of Cx26 and Cx43 in Calu-3 cells </w:t>
      </w:r>
      <w:r w:rsidR="001077B6">
        <w:rPr>
          <w:rFonts w:ascii="Arial" w:hAnsi="Arial" w:cs="Arial"/>
          <w:sz w:val="20"/>
          <w:szCs w:val="20"/>
          <w:lang w:val="en-US"/>
        </w:rPr>
        <w:t xml:space="preserve">(loading control: </w:t>
      </w:r>
      <w:r w:rsidR="001077B6" w:rsidRPr="00CB2A83">
        <w:rPr>
          <w:rFonts w:ascii="Arial" w:hAnsi="Arial" w:cs="Arial"/>
          <w:sz w:val="20"/>
          <w:szCs w:val="20"/>
          <w:lang w:val="en-US"/>
        </w:rPr>
        <w:t>β-tubulin</w:t>
      </w:r>
      <w:r w:rsidR="001077B6">
        <w:rPr>
          <w:rFonts w:ascii="Arial" w:hAnsi="Arial" w:cs="Arial"/>
          <w:sz w:val="20"/>
          <w:szCs w:val="20"/>
          <w:lang w:val="en-US"/>
        </w:rPr>
        <w:t xml:space="preserve">; vs. negative siRNA) </w:t>
      </w:r>
      <w:r w:rsidRPr="00CB2A83">
        <w:rPr>
          <w:rFonts w:ascii="Arial" w:hAnsi="Arial" w:cs="Arial"/>
          <w:sz w:val="20"/>
          <w:szCs w:val="20"/>
          <w:lang w:val="en-US"/>
        </w:rPr>
        <w:t>after knockdown with one specific siRNA, respectively</w:t>
      </w:r>
      <w:r w:rsidR="001077B6">
        <w:rPr>
          <w:rFonts w:ascii="Arial" w:hAnsi="Arial" w:cs="Arial"/>
          <w:sz w:val="20"/>
          <w:szCs w:val="20"/>
          <w:lang w:val="en-US"/>
        </w:rPr>
        <w:t xml:space="preserve"> </w:t>
      </w:r>
      <w:r w:rsidRPr="00CB2A83">
        <w:rPr>
          <w:rFonts w:ascii="Arial" w:hAnsi="Arial" w:cs="Arial"/>
          <w:sz w:val="20"/>
          <w:szCs w:val="20"/>
          <w:lang w:val="en-US"/>
        </w:rPr>
        <w:t>(n = 3)</w:t>
      </w:r>
      <w:r w:rsidR="001077B6">
        <w:rPr>
          <w:rFonts w:ascii="Arial" w:hAnsi="Arial" w:cs="Arial"/>
          <w:sz w:val="20"/>
          <w:szCs w:val="20"/>
          <w:lang w:val="en-US"/>
        </w:rPr>
        <w:t>.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 </w:t>
      </w:r>
      <w:r w:rsidR="001077B6">
        <w:rPr>
          <w:rFonts w:ascii="Arial" w:hAnsi="Arial" w:cs="Arial"/>
          <w:sz w:val="20"/>
          <w:szCs w:val="20"/>
          <w:lang w:val="en-US"/>
        </w:rPr>
        <w:t>O</w:t>
      </w:r>
      <w:r w:rsidRPr="00CB2A83">
        <w:rPr>
          <w:rFonts w:ascii="Arial" w:hAnsi="Arial" w:cs="Arial"/>
          <w:sz w:val="20"/>
          <w:szCs w:val="20"/>
          <w:lang w:val="en-US"/>
        </w:rPr>
        <w:t xml:space="preserve">ne-way ANOVA with </w:t>
      </w:r>
      <w:proofErr w:type="spellStart"/>
      <w:proofErr w:type="gramStart"/>
      <w:r w:rsidRPr="00CB2A83">
        <w:rPr>
          <w:rFonts w:ascii="Arial" w:hAnsi="Arial" w:cs="Arial"/>
          <w:sz w:val="20"/>
          <w:szCs w:val="20"/>
          <w:lang w:val="en-US"/>
        </w:rPr>
        <w:t>Sidak’s</w:t>
      </w:r>
      <w:proofErr w:type="spellEnd"/>
      <w:proofErr w:type="gramEnd"/>
      <w:r w:rsidRPr="00CB2A83">
        <w:rPr>
          <w:rFonts w:ascii="Arial" w:hAnsi="Arial" w:cs="Arial"/>
          <w:sz w:val="20"/>
          <w:szCs w:val="20"/>
          <w:lang w:val="en-US"/>
        </w:rPr>
        <w:t xml:space="preserve"> multiple comparison test</w:t>
      </w:r>
    </w:p>
    <w:p w14:paraId="36A63C8D" w14:textId="77777777" w:rsidR="002A642F" w:rsidRPr="00CB2A83" w:rsidRDefault="002A642F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26DB874" w14:textId="77777777" w:rsidR="002A642F" w:rsidRPr="003B3A1F" w:rsidRDefault="006D7215" w:rsidP="002A642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6432" behindDoc="0" locked="0" layoutInCell="0" allowOverlap="1" wp14:anchorId="5189AE2D" wp14:editId="29EBE890">
                <wp:simplePos x="0" y="0"/>
                <wp:positionH relativeFrom="margin">
                  <wp:posOffset>1644841</wp:posOffset>
                </wp:positionH>
                <wp:positionV relativeFrom="paragraph">
                  <wp:posOffset>55245</wp:posOffset>
                </wp:positionV>
                <wp:extent cx="306705" cy="318135"/>
                <wp:effectExtent l="0" t="0" r="0" b="5715"/>
                <wp:wrapNone/>
                <wp:docPr id="7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69B5CBB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523B48F" id="_x0000_s1032" style="position:absolute;left:0;text-align:left;margin-left:129.5pt;margin-top:4.35pt;width:24.15pt;height:25.05pt;z-index:251666432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3B3A1F">
        <w:rPr>
          <w:lang w:val="en-US"/>
        </w:rPr>
        <w:t>​​</w:t>
      </w:r>
    </w:p>
    <w:p w14:paraId="6649FBB3" w14:textId="77777777" w:rsidR="002A642F" w:rsidRPr="003B3A1F" w:rsidRDefault="006D7215" w:rsidP="002A642F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8480" behindDoc="0" locked="0" layoutInCell="0" allowOverlap="1" wp14:anchorId="5A45AB96" wp14:editId="3DD47A13">
                <wp:simplePos x="0" y="0"/>
                <wp:positionH relativeFrom="margin">
                  <wp:posOffset>2701173</wp:posOffset>
                </wp:positionH>
                <wp:positionV relativeFrom="paragraph">
                  <wp:posOffset>1705988</wp:posOffset>
                </wp:positionV>
                <wp:extent cx="306705" cy="318135"/>
                <wp:effectExtent l="0" t="0" r="0" b="5715"/>
                <wp:wrapNone/>
                <wp:docPr id="75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052849E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c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6BB0F199" id="_x0000_s1033" style="position:absolute;left:0;text-align:left;margin-left:212.7pt;margin-top:134.35pt;width:24.15pt;height:25.05pt;z-index:251668480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c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3B3A1F">
        <w:rPr>
          <w:lang w:val="en-US"/>
        </w:rPr>
        <w:t>​​</w:t>
      </w:r>
      <w:r w:rsidR="002A642F" w:rsidRPr="003B3A1F">
        <w:rPr>
          <w:noProof/>
          <w:lang w:val="en-GB" w:eastAsia="en-GB"/>
        </w:rPr>
        <w:drawing>
          <wp:inline distT="0" distB="0" distL="0" distR="0" wp14:anchorId="1B5C09EA" wp14:editId="34F515C6">
            <wp:extent cx="1992482" cy="1709011"/>
            <wp:effectExtent l="0" t="0" r="8255" b="5715"/>
            <wp:docPr id="76" name="Image 17" descr="C:\Users\Cob\AppData\Local\Packages\Microsoft.Windows.Photos_8wekyb3d8bbwe\TempState\ShareServiceTempFolder\fig-site01-inter-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17" descr="C:\Users\Cob\AppData\Local\Packages\Microsoft.Windows.Photos_8wekyb3d8bbwe\TempState\ShareServiceTempFolder\fig-site01-inter-01.jpe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8" cy="171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FFC2" w14:textId="77777777" w:rsidR="002A642F" w:rsidRPr="003B3A1F" w:rsidRDefault="002A642F" w:rsidP="002A642F">
      <w:pPr>
        <w:keepNext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lang w:val="en-US"/>
        </w:rPr>
        <w:t>​</w: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7456" behindDoc="0" locked="0" layoutInCell="0" allowOverlap="1" wp14:anchorId="39511683" wp14:editId="76D9614D">
                <wp:simplePos x="0" y="0"/>
                <wp:positionH relativeFrom="margin">
                  <wp:posOffset>213995</wp:posOffset>
                </wp:positionH>
                <wp:positionV relativeFrom="paragraph">
                  <wp:posOffset>59690</wp:posOffset>
                </wp:positionV>
                <wp:extent cx="306705" cy="318135"/>
                <wp:effectExtent l="0" t="0" r="0" b="5715"/>
                <wp:wrapNone/>
                <wp:docPr id="77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18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F5CF9E5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7C68BD0" id="_x0000_s1034" style="position:absolute;left:0;text-align:left;margin-left:16.85pt;margin-top:4.7pt;width:24.15pt;height:25.05pt;z-index:251667456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lang w:val="en-US"/>
        </w:rPr>
        <w:t>​</w:t>
      </w:r>
      <w:r w:rsidRPr="003B3A1F">
        <w:rPr>
          <w:noProof/>
          <w:lang w:val="en-GB" w:eastAsia="en-GB"/>
        </w:rPr>
        <w:drawing>
          <wp:inline distT="0" distB="0" distL="0" distR="0" wp14:anchorId="0C76AC47" wp14:editId="3FBBE973">
            <wp:extent cx="2380615" cy="1818005"/>
            <wp:effectExtent l="0" t="0" r="0" b="0"/>
            <wp:docPr id="78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3A1F">
        <w:rPr>
          <w:rFonts w:ascii="Times New Roman" w:hAnsi="Times New Roman" w:cs="Times New Roman"/>
          <w:sz w:val="20"/>
          <w:szCs w:val="20"/>
          <w:lang w:val="en-US"/>
        </w:rPr>
        <w:t xml:space="preserve">   </w:t>
      </w:r>
      <w:r w:rsidRPr="003B3A1F">
        <w:rPr>
          <w:noProof/>
          <w:lang w:val="en-GB" w:eastAsia="en-GB"/>
        </w:rPr>
        <w:drawing>
          <wp:inline distT="0" distB="0" distL="0" distR="0" wp14:anchorId="26F7A976" wp14:editId="062CCEB1">
            <wp:extent cx="2726690" cy="1818005"/>
            <wp:effectExtent l="0" t="0" r="0" b="0"/>
            <wp:docPr id="7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58760" w14:textId="77777777" w:rsidR="002A642F" w:rsidRPr="003B3A1F" w:rsidRDefault="002A642F" w:rsidP="002A642F">
      <w:pPr>
        <w:keepNext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448735CE" w14:textId="77777777" w:rsidR="002A642F" w:rsidRPr="003B3A1F" w:rsidRDefault="002A642F" w:rsidP="002A642F">
      <w:pPr>
        <w:keepNext/>
        <w:spacing w:after="0" w:line="240" w:lineRule="auto"/>
        <w:jc w:val="center"/>
        <w:rPr>
          <w:lang w:val="en-US"/>
        </w:rPr>
      </w:pPr>
    </w:p>
    <w:p w14:paraId="12280810" w14:textId="0000F055" w:rsidR="002A642F" w:rsidRPr="00CB2A83" w:rsidRDefault="002A642F" w:rsidP="002A642F">
      <w:pPr>
        <w:pStyle w:val="Beschriftung"/>
        <w:jc w:val="both"/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</w:pP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Fig. S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begin"/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separate"/>
      </w:r>
      <w:r w:rsidR="00EA587D">
        <w:rPr>
          <w:rFonts w:ascii="Arial" w:hAnsi="Arial" w:cs="Arial"/>
          <w:b/>
          <w:i w:val="0"/>
          <w:iCs w:val="0"/>
          <w:noProof/>
          <w:color w:val="auto"/>
          <w:sz w:val="20"/>
          <w:szCs w:val="22"/>
          <w:lang w:val="en-US"/>
        </w:rPr>
        <w:t>4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end"/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: Docking results of best poses and interactions of CVB4-57 for site-01.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</w:t>
      </w:r>
      <w:proofErr w:type="gramStart"/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a</w:t>
      </w:r>
      <w:proofErr w:type="gramEnd"/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 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Distribution of five best poses based on the crystallographic structure of 6QEV:AB. Three alternative pathways 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are shown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: linear along the cavity (pink pose), constrained (green poses) and towards the cavity between NTHs (purple). The site 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is shown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behind the cavities (brown NTH is in front of the ligands). Atomic distances in Å. 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b, c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 2D interaction diagrams of the best pose corresponding to the constrained pathway (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b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, green in 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a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) and the linear pathway (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c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, pink in 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a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) based on the structure of 6QEV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:AB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after flexible docking (residues, backbone). For diagram generation Discovery Studio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Visualiser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(DSV2020) from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Dassault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Systèmes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Biovia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(www.3dsbiovia.com) 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was used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.</w:t>
      </w:r>
    </w:p>
    <w:p w14:paraId="24CA1AB1" w14:textId="77777777" w:rsidR="002A642F" w:rsidRPr="003B3A1F" w:rsidRDefault="002A642F" w:rsidP="002A642F">
      <w:pPr>
        <w:rPr>
          <w:lang w:val="en-US"/>
        </w:rPr>
      </w:pPr>
    </w:p>
    <w:p w14:paraId="786EB9B6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lang w:val="en-US"/>
        </w:rPr>
        <w:lastRenderedPageBreak/>
        <w:t>​</w: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69504" behindDoc="0" locked="0" layoutInCell="0" allowOverlap="1" wp14:anchorId="0001FFF9" wp14:editId="67C59240">
                <wp:simplePos x="0" y="0"/>
                <wp:positionH relativeFrom="margin">
                  <wp:posOffset>66675</wp:posOffset>
                </wp:positionH>
                <wp:positionV relativeFrom="paragraph">
                  <wp:posOffset>52070</wp:posOffset>
                </wp:positionV>
                <wp:extent cx="306705" cy="318135"/>
                <wp:effectExtent l="0" t="0" r="0" b="5715"/>
                <wp:wrapNone/>
                <wp:docPr id="80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18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8444F1C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42089A2" id="_x0000_s1035" style="position:absolute;margin-left:5.25pt;margin-top:4.1pt;width:24.15pt;height:25.05pt;z-index:25166950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lang w:val="en-US"/>
        </w:rPr>
        <w:t>​​</w: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0528" behindDoc="0" locked="0" layoutInCell="0" allowOverlap="1" wp14:anchorId="21889432" wp14:editId="0FA9F591">
                <wp:simplePos x="0" y="0"/>
                <wp:positionH relativeFrom="margin">
                  <wp:posOffset>2562225</wp:posOffset>
                </wp:positionH>
                <wp:positionV relativeFrom="paragraph">
                  <wp:posOffset>107315</wp:posOffset>
                </wp:positionV>
                <wp:extent cx="306705" cy="318135"/>
                <wp:effectExtent l="0" t="0" r="0" b="5715"/>
                <wp:wrapNone/>
                <wp:docPr id="81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20" cy="318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5E19D6B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34B5207" id="_x0000_s1036" style="position:absolute;margin-left:201.75pt;margin-top:8.45pt;width:24.15pt;height:25.05pt;z-index:251670528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lang w:val="en-US"/>
        </w:rPr>
        <w:t>​</w:t>
      </w:r>
    </w:p>
    <w:p w14:paraId="4AD76AE9" w14:textId="77777777" w:rsidR="002A642F" w:rsidRPr="003B3A1F" w:rsidRDefault="002A642F" w:rsidP="002A642F">
      <w:pPr>
        <w:keepNext/>
        <w:spacing w:after="0" w:line="24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noProof/>
          <w:lang w:val="en-GB" w:eastAsia="en-GB"/>
        </w:rPr>
        <w:drawing>
          <wp:inline distT="0" distB="0" distL="0" distR="0" wp14:anchorId="063E8662" wp14:editId="27B614C0">
            <wp:extent cx="2097405" cy="1818005"/>
            <wp:effectExtent l="0" t="0" r="0" b="0"/>
            <wp:docPr id="82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1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B3A1F">
        <w:rPr>
          <w:rFonts w:ascii="Times New Roman" w:hAnsi="Times New Roman" w:cs="Times New Roman"/>
          <w:sz w:val="20"/>
          <w:szCs w:val="20"/>
          <w:lang w:val="en-US"/>
        </w:rPr>
        <w:t xml:space="preserve">       </w:t>
      </w:r>
      <w:r w:rsidRPr="003B3A1F">
        <w:rPr>
          <w:noProof/>
          <w:lang w:val="en-GB" w:eastAsia="en-GB"/>
        </w:rPr>
        <w:drawing>
          <wp:inline distT="0" distB="0" distL="0" distR="0" wp14:anchorId="0F46D79B" wp14:editId="2BC9FE39">
            <wp:extent cx="2894965" cy="1818005"/>
            <wp:effectExtent l="0" t="0" r="0" b="0"/>
            <wp:docPr id="83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96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D46C9" w14:textId="77777777" w:rsidR="002A642F" w:rsidRPr="003B3A1F" w:rsidRDefault="002A642F" w:rsidP="002A642F">
      <w:pPr>
        <w:keepNext/>
        <w:spacing w:after="0" w:line="240" w:lineRule="auto"/>
        <w:jc w:val="center"/>
        <w:rPr>
          <w:lang w:val="en-US"/>
        </w:rPr>
      </w:pPr>
    </w:p>
    <w:p w14:paraId="75015433" w14:textId="20A94706" w:rsidR="002A642F" w:rsidRPr="00CB2A83" w:rsidRDefault="002A642F" w:rsidP="002A642F">
      <w:pPr>
        <w:pStyle w:val="Beschriftung"/>
        <w:jc w:val="both"/>
        <w:rPr>
          <w:rFonts w:ascii="Times New Roman" w:hAnsi="Times New Roman" w:cs="Times New Roman"/>
          <w:color w:val="auto"/>
          <w:sz w:val="20"/>
          <w:szCs w:val="20"/>
          <w:lang w:val="en-US"/>
        </w:rPr>
      </w:pP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Fig. S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begin"/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separate"/>
      </w:r>
      <w:r w:rsidR="00EA587D">
        <w:rPr>
          <w:rFonts w:ascii="Arial" w:hAnsi="Arial" w:cs="Arial"/>
          <w:b/>
          <w:i w:val="0"/>
          <w:iCs w:val="0"/>
          <w:noProof/>
          <w:color w:val="auto"/>
          <w:sz w:val="20"/>
          <w:szCs w:val="22"/>
          <w:lang w:val="en-US"/>
        </w:rPr>
        <w:t>5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fldChar w:fldCharType="end"/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 xml:space="preserve"> </w:t>
      </w:r>
      <w:r w:rsidRPr="00CB2A83">
        <w:rPr>
          <w:rFonts w:ascii="Arial" w:hAnsi="Arial" w:cs="Arial"/>
          <w:b/>
          <w:i w:val="0"/>
          <w:color w:val="auto"/>
          <w:sz w:val="20"/>
          <w:szCs w:val="22"/>
          <w:lang w:val="en-US"/>
        </w:rPr>
        <w:t>D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 xml:space="preserve">ocking results of best poses and interactions of CVB4-57 for site-02. </w:t>
      </w:r>
      <w:proofErr w:type="gramStart"/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a</w:t>
      </w:r>
      <w:proofErr w:type="gramEnd"/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 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Distribution of best poses (pink, green) and fluctuation (levels of pink) for the best pose based on the crystallographic structure of 6QEV:AB. The site 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is shown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from the front of cavity (brown and gold NTHs are in front of the ligands). Atomic distances in Å. </w:t>
      </w:r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2"/>
          <w:lang w:val="en-US"/>
        </w:rPr>
        <w:t>b </w:t>
      </w:r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2D interaction diagram of the best pose (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nb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: interaction with ASN14 is not marked but putative) based on the structure of 6QEV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:AB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after flexible docking (residues, backbone). For diagram generation Discovery Studio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Visualiser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(DSV2020) from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Dassault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Systèmes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</w:t>
      </w:r>
      <w:proofErr w:type="spell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Biovia</w:t>
      </w:r>
      <w:proofErr w:type="spellEnd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 xml:space="preserve"> (www.3dsbiovia.com) </w:t>
      </w:r>
      <w:proofErr w:type="gramStart"/>
      <w:r w:rsidRPr="00CB2A83">
        <w:rPr>
          <w:rFonts w:ascii="Arial" w:hAnsi="Arial" w:cs="Arial"/>
          <w:i w:val="0"/>
          <w:iCs w:val="0"/>
          <w:color w:val="auto"/>
          <w:sz w:val="20"/>
          <w:szCs w:val="22"/>
          <w:lang w:val="en-US"/>
        </w:rPr>
        <w:t>was used</w:t>
      </w:r>
      <w:proofErr w:type="gramEnd"/>
    </w:p>
    <w:p w14:paraId="4F0817CC" w14:textId="77777777" w:rsidR="002A642F" w:rsidRPr="00CB2A83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485BCE9" w14:textId="77777777" w:rsidR="002A642F" w:rsidRPr="00CB2A83" w:rsidRDefault="006D7215" w:rsidP="002A642F">
      <w:pPr>
        <w:keepNext/>
        <w:spacing w:after="0" w:line="240" w:lineRule="auto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  <w:r>
        <w:rPr>
          <w:noProof/>
          <w:lang w:val="en-GB" w:eastAsia="en-GB"/>
        </w:rPr>
        <w:drawing>
          <wp:inline distT="0" distB="0" distL="0" distR="0" wp14:anchorId="7F2A8AEC" wp14:editId="1E20851C">
            <wp:extent cx="1369060" cy="2159635"/>
            <wp:effectExtent l="0" t="0" r="0" b="0"/>
            <wp:docPr id="8" name="Grafik 8" descr="C:\Users\Lehrich\AppData\Local\Microsoft\Windows\INetCache\Content.Word\Figure_S6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hrich\AppData\Local\Microsoft\Windows\INetCache\Content.Word\Figure_S6.em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FB48" w14:textId="77777777" w:rsidR="002A642F" w:rsidRPr="00CB2A83" w:rsidRDefault="002A642F" w:rsidP="002A642F">
      <w:pPr>
        <w:keepNext/>
        <w:spacing w:after="0" w:line="240" w:lineRule="auto"/>
        <w:jc w:val="center"/>
        <w:rPr>
          <w:rFonts w:ascii="Arial" w:hAnsi="Arial" w:cs="Arial"/>
          <w:b/>
          <w:bCs/>
          <w:sz w:val="20"/>
          <w:szCs w:val="20"/>
          <w:lang w:val="en-US"/>
        </w:rPr>
      </w:pPr>
    </w:p>
    <w:p w14:paraId="1C30BB52" w14:textId="4C34748A" w:rsidR="002A642F" w:rsidRPr="00CB2A83" w:rsidRDefault="002A642F" w:rsidP="002A642F">
      <w:pPr>
        <w:pStyle w:val="Beschriftung"/>
        <w:jc w:val="both"/>
        <w:rPr>
          <w:rFonts w:ascii="Times New Roman" w:hAnsi="Times New Roman" w:cs="Times New Roman"/>
          <w:color w:val="auto"/>
          <w:sz w:val="20"/>
          <w:szCs w:val="20"/>
          <w:lang w:val="en-US"/>
        </w:rPr>
      </w:pP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Fig. S</w: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begin"/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separate"/>
      </w:r>
      <w:r w:rsidR="00EA587D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  <w:lang w:val="en-US"/>
        </w:rPr>
        <w:t>6</w: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end"/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 xml:space="preserve"> Involvement of TLR4 in the LPS</w:t>
      </w:r>
      <w:r w:rsidR="001077B6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-</w: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induced enhancement of the dye uptake in PBEPCs.</w:t>
      </w:r>
      <w:r w:rsidRPr="00CB2A83">
        <w:rPr>
          <w:rFonts w:ascii="Arial" w:hAnsi="Arial" w:cs="Arial"/>
          <w:bCs/>
          <w:i w:val="0"/>
          <w:iCs w:val="0"/>
          <w:color w:val="auto"/>
          <w:sz w:val="20"/>
          <w:szCs w:val="20"/>
          <w:lang w:val="en-US"/>
        </w:rPr>
        <w:t xml:space="preserve"> </w:t>
      </w:r>
      <w:proofErr w:type="spellStart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EtdBr</w:t>
      </w:r>
      <w:proofErr w:type="spellEnd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dye uptake rates in absence of [Ca</w:t>
      </w:r>
      <w:r w:rsidR="00244539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perscript"/>
          <w:lang w:val="en-US"/>
        </w:rPr>
        <w:t>2+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]</w:t>
      </w:r>
      <w:r w:rsidR="00244539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  <w:lang w:val="en-US"/>
        </w:rPr>
        <w:t>ex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relative to the rates obtained in presence of [Ca</w:t>
      </w:r>
      <w:r w:rsidR="00244539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perscript"/>
          <w:lang w:val="en-US"/>
        </w:rPr>
        <w:t>2+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]</w:t>
      </w:r>
      <w:r w:rsidR="00244539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  <w:lang w:val="en-US"/>
        </w:rPr>
        <w:t>ex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 PBEPCs treated for 24 h with vehicle, 1 ng/mL LPS ± </w:t>
      </w:r>
      <w:proofErr w:type="spellStart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preincubation</w:t>
      </w:r>
      <w:proofErr w:type="spellEnd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(0.5 h) with 20 µM C34 or C34 alone (n = single cells). </w:t>
      </w:r>
      <w:proofErr w:type="spellStart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Kruskal</w:t>
      </w:r>
      <w:proofErr w:type="spellEnd"/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-Wallis test with Dunn’s multiple comparison test (p &lt; 0.001 *** vs. vehicle, p &lt; 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0.05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# vs.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LPS)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</w:p>
    <w:p w14:paraId="148EFB2E" w14:textId="77777777" w:rsidR="002A642F" w:rsidRPr="00CB2A83" w:rsidRDefault="002A642F" w:rsidP="002A642F">
      <w:pPr>
        <w:pStyle w:val="Beschriftung"/>
        <w:jc w:val="center"/>
        <w:rPr>
          <w:rFonts w:ascii="Times New Roman" w:hAnsi="Times New Roman" w:cs="Times New Roman"/>
          <w:color w:val="auto"/>
          <w:sz w:val="20"/>
          <w:szCs w:val="20"/>
          <w:lang w:val="en-US"/>
        </w:rPr>
      </w:pPr>
    </w:p>
    <w:p w14:paraId="4C46C4A4" w14:textId="77777777" w:rsidR="002A642F" w:rsidRPr="00CB2A83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1F29281" w14:textId="77777777" w:rsidR="002A642F" w:rsidRPr="00CB2A83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61EB5147" w14:textId="77777777" w:rsidR="002A642F" w:rsidRPr="00CB2A83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1B99F8A5" w14:textId="77777777" w:rsidR="002A642F" w:rsidRPr="00CB2A83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CE4A256" w14:textId="77777777" w:rsidR="002A642F" w:rsidRPr="00B42CA0" w:rsidRDefault="006D7215" w:rsidP="006D7215">
      <w:pPr>
        <w:jc w:val="center"/>
        <w:rPr>
          <w:lang w:val="en-GB"/>
        </w:rPr>
      </w:pPr>
      <w:r w:rsidRPr="00CB2A83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5080" distL="0" distR="0" simplePos="0" relativeHeight="251672576" behindDoc="0" locked="0" layoutInCell="0" allowOverlap="1" wp14:anchorId="609F42EF" wp14:editId="58D7BAC4">
                <wp:simplePos x="0" y="0"/>
                <wp:positionH relativeFrom="margin">
                  <wp:posOffset>2819400</wp:posOffset>
                </wp:positionH>
                <wp:positionV relativeFrom="paragraph">
                  <wp:posOffset>-2322</wp:posOffset>
                </wp:positionV>
                <wp:extent cx="306705" cy="318135"/>
                <wp:effectExtent l="0" t="0" r="0" b="5715"/>
                <wp:wrapNone/>
                <wp:docPr id="86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CCA1EA0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5A66F0A9" id="_x0000_s1037" style="position:absolute;left:0;text-align:left;margin-left:222pt;margin-top:-.2pt;width:24.15pt;height:25.05pt;z-index:251672576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CB2A83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1552" behindDoc="0" locked="0" layoutInCell="0" allowOverlap="1" wp14:anchorId="6724D947" wp14:editId="0BB05E19">
                <wp:simplePos x="0" y="0"/>
                <wp:positionH relativeFrom="margin">
                  <wp:posOffset>573569</wp:posOffset>
                </wp:positionH>
                <wp:positionV relativeFrom="paragraph">
                  <wp:posOffset>-101</wp:posOffset>
                </wp:positionV>
                <wp:extent cx="306705" cy="318135"/>
                <wp:effectExtent l="0" t="0" r="0" b="5715"/>
                <wp:wrapNone/>
                <wp:docPr id="85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E6987B5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23ED8258" id="_x0000_s1038" style="position:absolute;left:0;text-align:left;margin-left:45.15pt;margin-top:0;width:24.15pt;height:25.05pt;z-index:251671552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CB2A83">
        <w:rPr>
          <w:lang w:val="en-US"/>
        </w:rPr>
        <w:t>​​​​</w:t>
      </w:r>
      <w:r>
        <w:rPr>
          <w:noProof/>
          <w:lang w:val="en-GB" w:eastAsia="en-GB"/>
        </w:rPr>
        <w:drawing>
          <wp:inline distT="0" distB="0" distL="0" distR="0" wp14:anchorId="0816AEBE" wp14:editId="693A5157">
            <wp:extent cx="2159000" cy="2159000"/>
            <wp:effectExtent l="0" t="0" r="0" b="0"/>
            <wp:docPr id="9" name="Grafik 9" descr="C:\Users\Lehrich\AppData\Local\Microsoft\Windows\INetCache\Content.Word\Figure_S7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hrich\AppData\Local\Microsoft\Windows\INetCache\Content.Word\Figure_S7a.em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</w:t>
      </w:r>
      <w:r>
        <w:rPr>
          <w:noProof/>
          <w:lang w:val="en-GB" w:eastAsia="en-GB"/>
        </w:rPr>
        <w:drawing>
          <wp:inline distT="0" distB="0" distL="0" distR="0" wp14:anchorId="7D4F57C9" wp14:editId="67E7AA69">
            <wp:extent cx="2159000" cy="2159000"/>
            <wp:effectExtent l="0" t="0" r="0" b="0"/>
            <wp:docPr id="10" name="Grafik 10" descr="C:\Users\Lehrich\AppData\Local\Microsoft\Windows\INetCache\Content.Word\Figure_S7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hrich\AppData\Local\Microsoft\Windows\INetCache\Content.Word\Figure_S7b.em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4B99F" w14:textId="409908D4" w:rsidR="002A642F" w:rsidRPr="00CB2A83" w:rsidRDefault="002A642F" w:rsidP="002A642F">
      <w:pPr>
        <w:pStyle w:val="Beschriftung"/>
        <w:jc w:val="both"/>
        <w:rPr>
          <w:rFonts w:ascii="Times New Roman" w:hAnsi="Times New Roman" w:cs="Times New Roman"/>
          <w:color w:val="auto"/>
          <w:sz w:val="20"/>
          <w:szCs w:val="20"/>
          <w:lang w:val="en-US" w:eastAsia="de-DE"/>
        </w:rPr>
      </w:pP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Fig. S</w: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begin"/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instrText xml:space="preserve"> SEQ Fig._S \* ARABIC </w:instrTex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separate"/>
      </w:r>
      <w:r w:rsidR="00EA587D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  <w:lang w:val="en-US"/>
        </w:rPr>
        <w:t>7</w:t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end"/>
      </w:r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 xml:space="preserve"> Concentration and time dependency of the TNF-α induced enhanced dye uptake in Calu-3 cells. </w:t>
      </w:r>
      <w:proofErr w:type="gramStart"/>
      <w:r w:rsidRPr="00CB2A83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a</w:t>
      </w:r>
      <w:proofErr w:type="gramEnd"/>
      <w:r w:rsidRPr="00CB2A83">
        <w:rPr>
          <w:color w:val="auto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Concentration-dependency of 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TNF-α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on the 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increased </w:t>
      </w:r>
      <w:proofErr w:type="spellStart"/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EtdBr</w:t>
      </w:r>
      <w:proofErr w:type="spellEnd"/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dye uptake rate 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(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ave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rage relative dye uptake rate ±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standard deviation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after application for 24 h compared to control conditions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(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24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 h, 0.2 % H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vertAlign w:val="subscript"/>
          <w:lang w:val="en-US"/>
        </w:rPr>
        <w:t>2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O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 + </w:t>
      </w:r>
      <w:r w:rsidR="00AB6675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0.1% BSA</w:t>
      </w:r>
      <w:r w:rsidR="00AB6675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).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One-way ANOVA 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with </w:t>
      </w:r>
      <w:proofErr w:type="spellStart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Dunnet’s</w:t>
      </w:r>
      <w:proofErr w:type="spellEnd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multiple comparison test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(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p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0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1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*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**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vs. vehicle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). </w:t>
      </w:r>
      <w:proofErr w:type="gramStart"/>
      <w:r w:rsidRPr="00CB2A83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b</w:t>
      </w:r>
      <w:proofErr w:type="gramEnd"/>
      <w:r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lang w:val="en-US"/>
        </w:rPr>
        <w:t>T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ime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-dependency of 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TNF-α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-induced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(5 ng/mL, 10 ng/mL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) increased dye uptake rate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(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average relative dye uptake rate ± standard deviation) 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compared to 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control conditions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.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</w:t>
      </w:r>
      <w:proofErr w:type="spellStart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Kruskal</w:t>
      </w:r>
      <w:proofErr w:type="spellEnd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-Wallis test with Dunn’s multiple comparison test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for </w:t>
      </w:r>
      <w:proofErr w:type="gramStart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5</w:t>
      </w:r>
      <w:proofErr w:type="gramEnd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 ng/mL TNF-α 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(p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0.05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*, p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&lt;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0.01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**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vs. vehicle</w:t>
      </w:r>
      <w:r w:rsidR="00244539" w:rsidRPr="00CB2A83">
        <w:rPr>
          <w:rFonts w:ascii="Arial" w:hAnsi="Arial" w:cs="Arial"/>
          <w:i w:val="0"/>
          <w:color w:val="auto"/>
          <w:sz w:val="20"/>
          <w:szCs w:val="20"/>
          <w:lang w:val="en-US"/>
        </w:rPr>
        <w:t>)</w:t>
      </w:r>
      <w:r w:rsidR="00AB6675">
        <w:rPr>
          <w:rFonts w:ascii="Arial" w:hAnsi="Arial" w:cs="Arial"/>
          <w:i w:val="0"/>
          <w:color w:val="auto"/>
          <w:sz w:val="20"/>
          <w:szCs w:val="20"/>
          <w:lang w:val="en-US"/>
        </w:rPr>
        <w:t>.</w:t>
      </w:r>
      <w:r w:rsidR="00244539">
        <w:rPr>
          <w:rFonts w:ascii="Arial" w:hAnsi="Arial" w:cs="Arial"/>
          <w:i w:val="0"/>
          <w:color w:val="auto"/>
          <w:sz w:val="20"/>
          <w:szCs w:val="20"/>
          <w:lang w:val="en-US"/>
        </w:rPr>
        <w:t xml:space="preserve"> One-way ANOVA</w:t>
      </w:r>
      <w:r w:rsidR="00244539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with </w:t>
      </w:r>
      <w:proofErr w:type="spellStart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Dunnet’s</w:t>
      </w:r>
      <w:proofErr w:type="spellEnd"/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multiple comparison test for 10 ng/mL TNF-α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(p &lt;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0.05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*, p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&lt;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0.01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**, p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&lt;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0.001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***</w:t>
      </w:r>
      <w:r w:rsid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vs. control</w:t>
      </w:r>
      <w:r w:rsidR="00244539" w:rsidRPr="00CB2A8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</w:t>
      </w:r>
    </w:p>
    <w:p w14:paraId="03C1F6AF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43215CF5" w14:textId="77777777" w:rsidR="002A642F" w:rsidRPr="003B3A1F" w:rsidRDefault="006B65C5" w:rsidP="006B65C5">
      <w:pPr>
        <w:keepNext/>
        <w:spacing w:after="0" w:line="240" w:lineRule="auto"/>
        <w:jc w:val="center"/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 wp14:anchorId="3D8169AB" wp14:editId="28BF91B3">
            <wp:extent cx="1604645" cy="2159635"/>
            <wp:effectExtent l="0" t="0" r="0" b="0"/>
            <wp:docPr id="11" name="Grafik 11" descr="C:\Users\Lehrich\AppData\Local\Microsoft\Windows\INetCache\Content.Word\Figure_S8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hrich\AppData\Local\Microsoft\Windows\INetCache\Content.Word\Figure_S8.em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8047C" w14:textId="1D80EC26" w:rsidR="002A642F" w:rsidRPr="003B3A1F" w:rsidRDefault="002A642F" w:rsidP="002A642F">
      <w:pPr>
        <w:pStyle w:val="Beschriftung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t>Fig. S</w:t>
      </w:r>
      <w:r w:rsidRPr="003B3A1F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begin"/>
      </w:r>
      <w:r w:rsidRPr="003B3A1F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instrText xml:space="preserve"> SEQ Fig._S \* ARABIC </w:instrText>
      </w:r>
      <w:r w:rsidRPr="003B3A1F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separate"/>
      </w:r>
      <w:r w:rsidR="00EA587D">
        <w:rPr>
          <w:rFonts w:ascii="Arial" w:hAnsi="Arial" w:cs="Arial"/>
          <w:b/>
          <w:bCs/>
          <w:i w:val="0"/>
          <w:iCs w:val="0"/>
          <w:noProof/>
          <w:color w:val="auto"/>
          <w:sz w:val="20"/>
          <w:szCs w:val="20"/>
          <w:lang w:val="en-US"/>
        </w:rPr>
        <w:t>8</w:t>
      </w:r>
      <w:r w:rsidRPr="003B3A1F">
        <w:rPr>
          <w:rFonts w:ascii="Arial" w:hAnsi="Arial" w:cs="Arial"/>
          <w:b/>
          <w:bCs/>
          <w:i w:val="0"/>
          <w:iCs w:val="0"/>
          <w:color w:val="auto"/>
          <w:sz w:val="20"/>
          <w:szCs w:val="20"/>
          <w:lang w:val="en-US"/>
        </w:rPr>
        <w:fldChar w:fldCharType="end"/>
      </w:r>
      <w:r w:rsidRPr="003B3A1F">
        <w:rPr>
          <w:lang w:val="en-US"/>
        </w:rPr>
        <w:t xml:space="preserve"> </w:t>
      </w:r>
      <w:proofErr w:type="gramStart"/>
      <w:r w:rsidRPr="003B3A1F">
        <w:rPr>
          <w:rFonts w:ascii="Arial" w:hAnsi="Arial" w:cs="Arial"/>
          <w:b/>
          <w:i w:val="0"/>
          <w:color w:val="auto"/>
          <w:sz w:val="20"/>
          <w:lang w:val="en-US"/>
        </w:rPr>
        <w:t>The</w:t>
      </w:r>
      <w:proofErr w:type="gramEnd"/>
      <w:r w:rsidRPr="003B3A1F">
        <w:rPr>
          <w:rFonts w:ascii="Arial" w:hAnsi="Arial" w:cs="Arial"/>
          <w:b/>
          <w:i w:val="0"/>
          <w:color w:val="auto"/>
          <w:sz w:val="20"/>
          <w:lang w:val="en-US"/>
        </w:rPr>
        <w:t xml:space="preserve"> TNF-α induced enhanced dye uptake is independent of </w:t>
      </w:r>
      <w:proofErr w:type="spellStart"/>
      <w:r w:rsidRPr="003B3A1F">
        <w:rPr>
          <w:rFonts w:ascii="Arial" w:hAnsi="Arial" w:cs="Arial"/>
          <w:b/>
          <w:i w:val="0"/>
          <w:color w:val="auto"/>
          <w:sz w:val="20"/>
          <w:lang w:val="en-US"/>
        </w:rPr>
        <w:t>pannexin</w:t>
      </w:r>
      <w:proofErr w:type="spellEnd"/>
      <w:r w:rsidRPr="003B3A1F">
        <w:rPr>
          <w:rFonts w:ascii="Arial" w:hAnsi="Arial" w:cs="Arial"/>
          <w:b/>
          <w:i w:val="0"/>
          <w:color w:val="auto"/>
          <w:sz w:val="20"/>
          <w:lang w:val="en-US"/>
        </w:rPr>
        <w:t xml:space="preserve"> channels. </w:t>
      </w:r>
      <w:proofErr w:type="spellStart"/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EtdBr</w:t>
      </w:r>
      <w:proofErr w:type="spellEnd"/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dye uptake rates in absence of [Ca</w:t>
      </w:r>
      <w:r w:rsidR="00AB6675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perscript"/>
          <w:lang w:val="en-US"/>
        </w:rPr>
        <w:t>2+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]</w:t>
      </w:r>
      <w:r w:rsidR="00AB6675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  <w:lang w:val="en-US"/>
        </w:rPr>
        <w:t>ex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relative to the rates obtained in presence of [Ca</w:t>
      </w:r>
      <w:r w:rsidR="00AB6675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perscript"/>
          <w:lang w:val="en-US"/>
        </w:rPr>
        <w:t>2+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]</w:t>
      </w:r>
      <w:r w:rsidR="00AB6675" w:rsidRPr="00AB6675">
        <w:rPr>
          <w:rFonts w:ascii="Arial" w:hAnsi="Arial" w:cs="Arial"/>
          <w:i w:val="0"/>
          <w:iCs w:val="0"/>
          <w:color w:val="auto"/>
          <w:sz w:val="20"/>
          <w:szCs w:val="20"/>
          <w:vertAlign w:val="subscript"/>
          <w:lang w:val="en-US"/>
        </w:rPr>
        <w:t>ex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 Calu-3 cells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treated for 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1 h with vehicle or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1</w:t>
      </w:r>
      <w:r w:rsidR="00AB6675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 ng/mL </w:t>
      </w:r>
      <w:r w:rsidR="00AB6675" w:rsidRPr="003B3A1F">
        <w:rPr>
          <w:rFonts w:ascii="Arial" w:hAnsi="Arial" w:cs="Arial"/>
          <w:i w:val="0"/>
          <w:color w:val="auto"/>
          <w:sz w:val="20"/>
          <w:lang w:val="en-US"/>
        </w:rPr>
        <w:t>TNF-α</w:t>
      </w:r>
      <w:r w:rsidR="00BF0B46">
        <w:rPr>
          <w:rFonts w:ascii="Arial" w:hAnsi="Arial" w:cs="Arial"/>
          <w:i w:val="0"/>
          <w:color w:val="auto"/>
          <w:sz w:val="20"/>
          <w:lang w:val="en-US"/>
        </w:rPr>
        <w:t xml:space="preserve"> </w:t>
      </w:r>
      <w:r w:rsidR="00BF0B46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(n = 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cell patches</w:t>
      </w:r>
      <w:r w:rsidR="00BF0B46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).</w:t>
      </w:r>
      <w:r w:rsidR="00AB6675">
        <w:rPr>
          <w:rFonts w:ascii="Arial" w:hAnsi="Arial" w:cs="Arial"/>
          <w:i w:val="0"/>
          <w:color w:val="auto"/>
          <w:sz w:val="20"/>
          <w:lang w:val="en-US"/>
        </w:rPr>
        <w:t xml:space="preserve"> </w:t>
      </w:r>
      <w:r w:rsidR="00AB6675" w:rsidRPr="00152DB8">
        <w:rPr>
          <w:rFonts w:ascii="Arial" w:hAnsi="Arial" w:cs="Arial"/>
          <w:i w:val="0"/>
          <w:color w:val="auto"/>
          <w:sz w:val="20"/>
          <w:lang w:val="fr-FR"/>
        </w:rPr>
        <w:t xml:space="preserve">Perfusion conditions: 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0 </w:t>
      </w:r>
      <w:proofErr w:type="spellStart"/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mM</w:t>
      </w:r>
      <w:proofErr w:type="spellEnd"/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 xml:space="preserve"> [Ca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vertAlign w:val="superscript"/>
          <w:lang w:val="fr-FR"/>
        </w:rPr>
        <w:t>2</w:t>
      </w:r>
      <w:proofErr w:type="gramStart"/>
      <w:r w:rsidR="00BF0B46" w:rsidRPr="00152DB8">
        <w:rPr>
          <w:rFonts w:ascii="Arial" w:hAnsi="Arial" w:cs="Arial"/>
          <w:i w:val="0"/>
          <w:iCs w:val="0"/>
          <w:color w:val="auto"/>
          <w:szCs w:val="20"/>
          <w:vertAlign w:val="superscript"/>
          <w:lang w:val="fr-FR"/>
        </w:rPr>
        <w:t>+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]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vertAlign w:val="subscript"/>
          <w:lang w:val="fr-FR"/>
        </w:rPr>
        <w:t>ex</w:t>
      </w:r>
      <w:proofErr w:type="gramEnd"/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, 0 </w:t>
      </w:r>
      <w:proofErr w:type="spellStart"/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mM</w:t>
      </w:r>
      <w:proofErr w:type="spellEnd"/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 xml:space="preserve"> [Ca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vertAlign w:val="superscript"/>
          <w:lang w:val="fr-FR"/>
        </w:rPr>
        <w:t>2+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>]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vertAlign w:val="subscript"/>
          <w:lang w:val="fr-FR"/>
        </w:rPr>
        <w:t>ex</w:t>
      </w:r>
      <w:r w:rsidR="00BF0B46" w:rsidRPr="00152DB8">
        <w:rPr>
          <w:rFonts w:ascii="Arial" w:hAnsi="Arial" w:cs="Arial"/>
          <w:i w:val="0"/>
          <w:iCs w:val="0"/>
          <w:color w:val="auto"/>
          <w:szCs w:val="20"/>
          <w:lang w:val="fr-FR"/>
        </w:rPr>
        <w:t xml:space="preserve"> + </w:t>
      </w:r>
      <w:r w:rsidR="00BF0B46" w:rsidRPr="00152DB8">
        <w:rPr>
          <w:rFonts w:ascii="Arial" w:hAnsi="Arial" w:cs="Arial"/>
          <w:i w:val="0"/>
          <w:color w:val="auto"/>
          <w:sz w:val="20"/>
          <w:lang w:val="fr-FR"/>
        </w:rPr>
        <w:t xml:space="preserve">100 µM CBX or + 100 µM </w:t>
      </w:r>
      <w:proofErr w:type="spellStart"/>
      <w:r w:rsidR="00BF0B46" w:rsidRPr="00152DB8">
        <w:rPr>
          <w:rFonts w:ascii="Arial" w:hAnsi="Arial" w:cs="Arial"/>
          <w:i w:val="0"/>
          <w:color w:val="auto"/>
          <w:sz w:val="20"/>
          <w:lang w:val="fr-FR"/>
        </w:rPr>
        <w:t>spironolactone</w:t>
      </w:r>
      <w:proofErr w:type="spellEnd"/>
      <w:r w:rsidR="00BF0B46" w:rsidRPr="00152DB8">
        <w:rPr>
          <w:rFonts w:ascii="Arial" w:hAnsi="Arial" w:cs="Arial"/>
          <w:i w:val="0"/>
          <w:color w:val="auto"/>
          <w:sz w:val="20"/>
          <w:lang w:val="fr-FR"/>
        </w:rPr>
        <w:t xml:space="preserve"> (</w:t>
      </w:r>
      <w:proofErr w:type="spellStart"/>
      <w:r w:rsidR="00BF0B46" w:rsidRPr="00152DB8">
        <w:rPr>
          <w:rFonts w:ascii="Arial" w:hAnsi="Arial" w:cs="Arial"/>
          <w:i w:val="0"/>
          <w:color w:val="auto"/>
          <w:sz w:val="20"/>
          <w:lang w:val="fr-FR"/>
        </w:rPr>
        <w:t>Spiro</w:t>
      </w:r>
      <w:proofErr w:type="spellEnd"/>
      <w:r w:rsidR="00BF0B46" w:rsidRPr="00152DB8">
        <w:rPr>
          <w:rFonts w:ascii="Arial" w:hAnsi="Arial" w:cs="Arial"/>
          <w:i w:val="0"/>
          <w:color w:val="auto"/>
          <w:sz w:val="20"/>
          <w:lang w:val="fr-FR"/>
        </w:rPr>
        <w:t>).</w:t>
      </w:r>
      <w:r w:rsidR="00AB6675" w:rsidRPr="00152DB8">
        <w:rPr>
          <w:rFonts w:ascii="Arial" w:hAnsi="Arial" w:cs="Arial"/>
          <w:i w:val="0"/>
          <w:iCs w:val="0"/>
          <w:color w:val="auto"/>
          <w:sz w:val="20"/>
          <w:szCs w:val="20"/>
          <w:lang w:val="fr-FR"/>
        </w:rPr>
        <w:t xml:space="preserve"> 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O</w:t>
      </w:r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ne-way ANOVA with </w:t>
      </w:r>
      <w:proofErr w:type="spellStart"/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Sidak’s</w:t>
      </w:r>
      <w:proofErr w:type="spellEnd"/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multiple comparison test</w:t>
      </w:r>
      <w:r w:rsidR="00BF0B46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(p &lt; 0.001 *** vs. v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ehicle;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p &lt; 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0.01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#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#</w:t>
      </w:r>
      <w:r w:rsidR="00AB6675" w:rsidRPr="00244539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vs.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BF0B46" w:rsidRPr="003B3A1F">
        <w:rPr>
          <w:rFonts w:ascii="Arial" w:hAnsi="Arial" w:cs="Arial"/>
          <w:i w:val="0"/>
          <w:color w:val="auto"/>
          <w:sz w:val="20"/>
          <w:lang w:val="en-US"/>
        </w:rPr>
        <w:t>TNF-α</w:t>
      </w:r>
      <w:r w:rsidR="00BF0B46">
        <w:rPr>
          <w:rFonts w:ascii="Arial" w:hAnsi="Arial" w:cs="Arial"/>
          <w:i w:val="0"/>
          <w:color w:val="auto"/>
          <w:sz w:val="20"/>
          <w:lang w:val="en-US"/>
        </w:rPr>
        <w:t>;</w:t>
      </w:r>
      <w:r w:rsidR="00BF0B46" w:rsidRP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n. s.: not significant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</w:t>
      </w:r>
    </w:p>
    <w:p w14:paraId="52D0EEF3" w14:textId="77777777" w:rsidR="002A642F" w:rsidRPr="003B3A1F" w:rsidRDefault="002A642F" w:rsidP="002A642F">
      <w:pPr>
        <w:pStyle w:val="Beschriftung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346BBB51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23FDE081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D9A72AD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92E516F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50F6C918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268D7948" w14:textId="77777777" w:rsidR="002A642F" w:rsidRPr="006B3F55" w:rsidRDefault="006B65C5" w:rsidP="006B65C5">
      <w:pPr>
        <w:jc w:val="center"/>
        <w:rPr>
          <w:lang w:val="en-GB"/>
        </w:rPr>
      </w:pPr>
      <w:r w:rsidRPr="003B3A1F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5080" distL="0" distR="0" simplePos="0" relativeHeight="251678720" behindDoc="0" locked="0" layoutInCell="0" allowOverlap="1" wp14:anchorId="58454BEE" wp14:editId="757EC35F">
                <wp:simplePos x="0" y="0"/>
                <wp:positionH relativeFrom="margin">
                  <wp:posOffset>374</wp:posOffset>
                </wp:positionH>
                <wp:positionV relativeFrom="paragraph">
                  <wp:posOffset>2169472</wp:posOffset>
                </wp:positionV>
                <wp:extent cx="306705" cy="318135"/>
                <wp:effectExtent l="0" t="0" r="0" b="5715"/>
                <wp:wrapNone/>
                <wp:docPr id="97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3DB5550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d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6666DC6A" id="_x0000_s1039" style="position:absolute;left:0;text-align:left;margin-left:.05pt;margin-top:170.8pt;width:24.15pt;height:25.05pt;z-index:251678720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5648" behindDoc="0" locked="0" layoutInCell="0" allowOverlap="1" wp14:anchorId="1B1A1285" wp14:editId="5245274C">
                <wp:simplePos x="0" y="0"/>
                <wp:positionH relativeFrom="margin">
                  <wp:posOffset>3769991</wp:posOffset>
                </wp:positionH>
                <wp:positionV relativeFrom="paragraph">
                  <wp:posOffset>-3802</wp:posOffset>
                </wp:positionV>
                <wp:extent cx="306705" cy="318135"/>
                <wp:effectExtent l="0" t="0" r="0" b="5715"/>
                <wp:wrapNone/>
                <wp:docPr id="9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3C4A105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c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F1857AB" id="_x0000_s1040" style="position:absolute;left:0;text-align:left;margin-left:296.85pt;margin-top:-.3pt;width:24.15pt;height:25.05pt;z-index:251675648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c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4624" behindDoc="0" locked="0" layoutInCell="0" allowOverlap="1" wp14:anchorId="4201642D" wp14:editId="4A6CFCD2">
                <wp:simplePos x="0" y="0"/>
                <wp:positionH relativeFrom="margin">
                  <wp:posOffset>2054946</wp:posOffset>
                </wp:positionH>
                <wp:positionV relativeFrom="paragraph">
                  <wp:posOffset>-3272</wp:posOffset>
                </wp:positionV>
                <wp:extent cx="306705" cy="318135"/>
                <wp:effectExtent l="0" t="0" r="0" b="5715"/>
                <wp:wrapNone/>
                <wp:docPr id="91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3457A1F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4D27F4F6" id="_x0000_s1041" style="position:absolute;left:0;text-align:left;margin-left:161.8pt;margin-top:-.25pt;width:24.15pt;height:25.05pt;z-index:25167462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3600" behindDoc="0" locked="0" layoutInCell="0" allowOverlap="1" wp14:anchorId="522BE266" wp14:editId="78994249">
                <wp:simplePos x="0" y="0"/>
                <wp:positionH relativeFrom="margin">
                  <wp:posOffset>343293</wp:posOffset>
                </wp:positionH>
                <wp:positionV relativeFrom="paragraph">
                  <wp:posOffset>-1788</wp:posOffset>
                </wp:positionV>
                <wp:extent cx="306705" cy="318135"/>
                <wp:effectExtent l="0" t="0" r="0" b="5715"/>
                <wp:wrapNone/>
                <wp:docPr id="90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53930EF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6EAA5CCF" id="_x0000_s1042" style="position:absolute;left:0;text-align:left;margin-left:27.05pt;margin-top:-.15pt;width:24.15pt;height:25.05pt;z-index:251673600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3B3A1F">
        <w:rPr>
          <w:lang w:val="en-US"/>
        </w:rPr>
        <w:t>​​​​​​</w:t>
      </w:r>
      <w:r>
        <w:rPr>
          <w:noProof/>
          <w:lang w:val="en-GB" w:eastAsia="en-GB"/>
        </w:rPr>
        <w:drawing>
          <wp:inline distT="0" distB="0" distL="0" distR="0" wp14:anchorId="2A90E58E" wp14:editId="13C335F5">
            <wp:extent cx="1525905" cy="2159635"/>
            <wp:effectExtent l="0" t="0" r="0" b="0"/>
            <wp:docPr id="14" name="Grafik 14" descr="C:\Users\Lehrich\AppData\Local\Microsoft\Windows\INetCache\Content.Word\Figure_S9c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hrich\AppData\Local\Microsoft\Windows\INetCache\Content.Word\Figure_S9c.em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55">
        <w:rPr>
          <w:lang w:val="en-GB"/>
        </w:rPr>
        <w:t xml:space="preserve">     </w:t>
      </w:r>
      <w:r>
        <w:rPr>
          <w:noProof/>
          <w:lang w:val="en-GB" w:eastAsia="en-GB"/>
        </w:rPr>
        <w:drawing>
          <wp:inline distT="0" distB="0" distL="0" distR="0" wp14:anchorId="42F9A26A" wp14:editId="7DD88F00">
            <wp:extent cx="1525905" cy="2159635"/>
            <wp:effectExtent l="0" t="0" r="0" b="0"/>
            <wp:docPr id="13" name="Grafik 13" descr="C:\Users\Lehrich\AppData\Local\Microsoft\Windows\INetCache\Content.Word\Figure_S9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hrich\AppData\Local\Microsoft\Windows\INetCache\Content.Word\Figure_S9a.em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3F55">
        <w:rPr>
          <w:lang w:val="en-GB"/>
        </w:rPr>
        <w:t xml:space="preserve">     </w:t>
      </w:r>
      <w:r>
        <w:rPr>
          <w:noProof/>
          <w:lang w:val="en-GB" w:eastAsia="en-GB"/>
        </w:rPr>
        <w:drawing>
          <wp:inline distT="0" distB="0" distL="0" distR="0" wp14:anchorId="77F2F2AD" wp14:editId="3E54C478">
            <wp:extent cx="1369060" cy="2159635"/>
            <wp:effectExtent l="0" t="0" r="0" b="0"/>
            <wp:docPr id="12" name="Grafik 12" descr="C:\Users\Lehrich\AppData\Local\Microsoft\Windows\INetCache\Content.Word\Figure_S9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hrich\AppData\Local\Microsoft\Windows\INetCache\Content.Word\Figure_S9b.em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06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297A6" w14:textId="77777777" w:rsidR="002A642F" w:rsidRPr="003B3A1F" w:rsidRDefault="006B65C5" w:rsidP="006B65C5">
      <w:pPr>
        <w:keepNext/>
        <w:spacing w:after="0" w:line="240" w:lineRule="auto"/>
        <w:rPr>
          <w:lang w:val="en-US"/>
        </w:rPr>
      </w:pP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79744" behindDoc="0" locked="0" layoutInCell="0" allowOverlap="1" wp14:anchorId="5501FF8B" wp14:editId="48B54A11">
                <wp:simplePos x="0" y="0"/>
                <wp:positionH relativeFrom="margin">
                  <wp:posOffset>2950845</wp:posOffset>
                </wp:positionH>
                <wp:positionV relativeFrom="paragraph">
                  <wp:posOffset>210925</wp:posOffset>
                </wp:positionV>
                <wp:extent cx="306705" cy="318135"/>
                <wp:effectExtent l="0" t="0" r="0" b="5715"/>
                <wp:wrapNone/>
                <wp:docPr id="98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4BFB88BD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e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6F129DB" id="_x0000_s1043" style="position:absolute;margin-left:232.35pt;margin-top:16.6pt;width:24.15pt;height:25.05pt;z-index:25167974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89984" behindDoc="0" locked="0" layoutInCell="1" allowOverlap="1" wp14:anchorId="6DE74E75" wp14:editId="5DB9C800">
            <wp:simplePos x="0" y="0"/>
            <wp:positionH relativeFrom="column">
              <wp:posOffset>2908935</wp:posOffset>
            </wp:positionH>
            <wp:positionV relativeFrom="paragraph">
              <wp:posOffset>354194</wp:posOffset>
            </wp:positionV>
            <wp:extent cx="2681605" cy="2272030"/>
            <wp:effectExtent l="0" t="0" r="4445" b="0"/>
            <wp:wrapNone/>
            <wp:docPr id="15" name="Grafik 15" descr="C:\Users\Lehrich\AppData\Local\Microsoft\Windows\INetCache\Content.Word\Figure_S9e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hrich\AppData\Local\Microsoft\Windows\INetCache\Content.Word\Figure_S9e.emf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27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42F" w:rsidRPr="003B3A1F">
        <w:rPr>
          <w:lang w:val="en-US"/>
        </w:rPr>
        <w:t>​</w:t>
      </w:r>
      <w:r>
        <w:rPr>
          <w:noProof/>
          <w:lang w:val="en-GB" w:eastAsia="en-GB"/>
        </w:rPr>
        <w:drawing>
          <wp:inline distT="0" distB="0" distL="0" distR="0" wp14:anchorId="3B3A9E9D" wp14:editId="52E3B51E">
            <wp:extent cx="2737485" cy="3018155"/>
            <wp:effectExtent l="0" t="0" r="5715" b="0"/>
            <wp:docPr id="16" name="Grafik 16" descr="C:\Users\Lehrich\AppData\Local\Microsoft\Windows\INetCache\Content.Word\Figure_S9d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hrich\AppData\Local\Microsoft\Windows\INetCache\Content.Word\Figure_S9d.em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301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42F" w:rsidRPr="003B3A1F">
        <w:rPr>
          <w:lang w:val="en-US"/>
        </w:rPr>
        <w:t>​</w:t>
      </w:r>
      <w:r>
        <w:rPr>
          <w:lang w:val="en-US"/>
        </w:rPr>
        <w:t xml:space="preserve"> </w:t>
      </w:r>
    </w:p>
    <w:p w14:paraId="733082A2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27107E0F" w14:textId="4E3225CD" w:rsidR="002A642F" w:rsidRPr="003B3A1F" w:rsidRDefault="002A642F" w:rsidP="002A642F">
      <w:pPr>
        <w:pStyle w:val="Beschriftung"/>
        <w:jc w:val="both"/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</w:pP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Fig. S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fldChar w:fldCharType="begin"/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instrText xml:space="preserve"> SEQ Fig._S \* ARABIC </w:instrTex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fldChar w:fldCharType="separate"/>
      </w:r>
      <w:r w:rsidR="00EA587D">
        <w:rPr>
          <w:rFonts w:ascii="Arial" w:hAnsi="Arial" w:cs="Arial"/>
          <w:b/>
          <w:i w:val="0"/>
          <w:iCs w:val="0"/>
          <w:noProof/>
          <w:color w:val="auto"/>
          <w:sz w:val="20"/>
          <w:szCs w:val="20"/>
          <w:lang w:val="en-US"/>
        </w:rPr>
        <w:t>9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fldChar w:fldCharType="end"/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 xml:space="preserve"> High</w:t>
      </w:r>
      <w:r w:rsidRPr="003B3A1F">
        <w:rPr>
          <w:rFonts w:ascii="Arial" w:hAnsi="Arial" w:cs="Arial"/>
          <w:b/>
          <w:i w:val="0"/>
          <w:iCs w:val="0"/>
          <w:sz w:val="20"/>
          <w:szCs w:val="20"/>
          <w:lang w:val="en-US"/>
        </w:rPr>
        <w:t xml:space="preserve"> 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 xml:space="preserve">LPS concentrations did not induce major changes on the </w:t>
      </w:r>
      <w:proofErr w:type="spellStart"/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TiJOR</w:t>
      </w:r>
      <w:proofErr w:type="spellEnd"/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 xml:space="preserve"> of CLDN1, CLDN3 or ZO-1</w:t>
      </w:r>
      <w:r w:rsidRPr="003B3A1F">
        <w:rPr>
          <w:rFonts w:ascii="Arial" w:hAnsi="Arial" w:cs="Arial"/>
          <w:b/>
          <w:i w:val="0"/>
          <w:iCs w:val="0"/>
          <w:sz w:val="20"/>
          <w:szCs w:val="20"/>
          <w:lang w:val="en-US"/>
        </w:rPr>
        <w:t xml:space="preserve">. 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a-c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T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ight junction organi</w:t>
      </w:r>
      <w:r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z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ation rate (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TiJOR</w:t>
      </w:r>
      <w:proofErr w:type="spellEnd"/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, intersections/µm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 of CLDN1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a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), CLDN3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b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 and ZO-1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c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) after application of a high LPS concentration of 1 µg/mL </w:t>
      </w:r>
      <w:r w:rsidR="00BF0B46" w:rsidRPr="00C53A3D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±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5 µM CVB4-57 for 3 h or 24 h (n = 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inserts). 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O</w:t>
      </w:r>
      <w:r w:rsidRPr="003B3A1F">
        <w:rPr>
          <w:rFonts w:ascii="Arial" w:hAnsi="Arial" w:cs="Arial"/>
          <w:i w:val="0"/>
          <w:color w:val="auto"/>
          <w:sz w:val="20"/>
          <w:lang w:val="en-US"/>
        </w:rPr>
        <w:t xml:space="preserve">ne-way ANOVA with </w:t>
      </w:r>
      <w:proofErr w:type="spellStart"/>
      <w:r w:rsidRPr="003B3A1F">
        <w:rPr>
          <w:rFonts w:ascii="Arial" w:hAnsi="Arial" w:cs="Arial"/>
          <w:i w:val="0"/>
          <w:color w:val="auto"/>
          <w:sz w:val="20"/>
          <w:lang w:val="en-US"/>
        </w:rPr>
        <w:t>Sidak’s</w:t>
      </w:r>
      <w:proofErr w:type="spellEnd"/>
      <w:r w:rsidRPr="003B3A1F">
        <w:rPr>
          <w:rFonts w:ascii="Arial" w:hAnsi="Arial" w:cs="Arial"/>
          <w:i w:val="0"/>
          <w:color w:val="auto"/>
          <w:sz w:val="20"/>
          <w:lang w:val="en-US"/>
        </w:rPr>
        <w:t xml:space="preserve"> multiple comparison test (</w:t>
      </w:r>
      <w:r w:rsidRPr="003B3A1F">
        <w:rPr>
          <w:rFonts w:ascii="Arial" w:hAnsi="Arial" w:cs="Arial"/>
          <w:b/>
          <w:i w:val="0"/>
          <w:color w:val="auto"/>
          <w:sz w:val="20"/>
          <w:lang w:val="en-US"/>
        </w:rPr>
        <w:t>a, b</w:t>
      </w:r>
      <w:r w:rsidRPr="003B3A1F">
        <w:rPr>
          <w:rFonts w:ascii="Arial" w:hAnsi="Arial" w:cs="Arial"/>
          <w:i w:val="0"/>
          <w:color w:val="auto"/>
          <w:sz w:val="20"/>
          <w:lang w:val="en-US"/>
        </w:rPr>
        <w:t xml:space="preserve">) or 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Kruskal</w:t>
      </w:r>
      <w:proofErr w:type="spellEnd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-Wallis test with Dunn’s multiple comparison test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c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). 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d-e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Exemplary immunofluorescence staining against CLDN1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d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 or CLDN3 (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e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) (yellow) in Calu-3 cells cultivated on 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inserts treated with 1 µg/mL LPS </w:t>
      </w:r>
      <w:r w:rsidR="00BF0B46" w:rsidRPr="00C53A3D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±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5 µM CVB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4-57 for 3 h and 24 h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. 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Scale bar =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10 µm. For immunostaining </w:t>
      </w:r>
      <w:r w:rsidR="00BF0B46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of </w:t>
      </w:r>
      <w:proofErr w:type="gramStart"/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ZO-1</w:t>
      </w:r>
      <w:proofErr w:type="gramEnd"/>
      <w:r w:rsidR="00BF0B46"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see </w:t>
      </w:r>
      <w:r w:rsidRPr="003B3A1F">
        <w:rPr>
          <w:rFonts w:ascii="Arial" w:hAnsi="Arial" w:cs="Arial"/>
          <w:i w:val="0"/>
          <w:iCs w:val="0"/>
          <w:color w:val="FF0000"/>
          <w:sz w:val="20"/>
          <w:szCs w:val="20"/>
          <w:lang w:val="en-US"/>
        </w:rPr>
        <w:t>Fig. 6</w:t>
      </w:r>
    </w:p>
    <w:p w14:paraId="3EC0CD02" w14:textId="5D890D42" w:rsidR="002A642F" w:rsidRDefault="002A642F" w:rsidP="002A642F">
      <w:pPr>
        <w:rPr>
          <w:lang w:val="en-US"/>
        </w:rPr>
      </w:pPr>
    </w:p>
    <w:p w14:paraId="6DCE8EDD" w14:textId="77777777" w:rsidR="00BF0B46" w:rsidRPr="003B3A1F" w:rsidRDefault="00BF0B46" w:rsidP="002A642F">
      <w:pPr>
        <w:rPr>
          <w:lang w:val="en-US"/>
        </w:rPr>
      </w:pPr>
    </w:p>
    <w:p w14:paraId="05858B1D" w14:textId="77777777" w:rsidR="006B65C5" w:rsidRPr="006B65C5" w:rsidRDefault="006B65C5" w:rsidP="006B65C5">
      <w:pPr>
        <w:jc w:val="center"/>
        <w:rPr>
          <w:lang w:val="en-US"/>
        </w:rPr>
      </w:pPr>
      <w:r w:rsidRPr="003B3A1F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5080" distL="0" distR="0" simplePos="0" relativeHeight="251683840" behindDoc="0" locked="0" layoutInCell="0" allowOverlap="1" wp14:anchorId="04A80FB3" wp14:editId="3E6F0AA9">
                <wp:simplePos x="0" y="0"/>
                <wp:positionH relativeFrom="margin">
                  <wp:posOffset>66</wp:posOffset>
                </wp:positionH>
                <wp:positionV relativeFrom="paragraph">
                  <wp:posOffset>2169678</wp:posOffset>
                </wp:positionV>
                <wp:extent cx="306705" cy="318135"/>
                <wp:effectExtent l="0" t="0" r="0" b="5715"/>
                <wp:wrapNone/>
                <wp:docPr id="106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B79CD8A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d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C8D26F7" id="_x0000_s1044" style="position:absolute;left:0;text-align:left;margin-left:0;margin-top:170.85pt;width:24.15pt;height:25.05pt;z-index:251683840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84864" behindDoc="0" locked="0" layoutInCell="0" allowOverlap="1" wp14:anchorId="44F8DDEB" wp14:editId="1A666920">
                <wp:simplePos x="0" y="0"/>
                <wp:positionH relativeFrom="margin">
                  <wp:posOffset>2972828</wp:posOffset>
                </wp:positionH>
                <wp:positionV relativeFrom="paragraph">
                  <wp:posOffset>2173157</wp:posOffset>
                </wp:positionV>
                <wp:extent cx="306705" cy="318135"/>
                <wp:effectExtent l="0" t="0" r="0" b="5715"/>
                <wp:wrapNone/>
                <wp:docPr id="107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37BF596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e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43DF41DD" id="_x0000_s1045" style="position:absolute;left:0;text-align:left;margin-left:234.1pt;margin-top:171.1pt;width:24.15pt;height:25.05pt;z-index:251684864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e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82816" behindDoc="0" locked="0" layoutInCell="0" allowOverlap="1" wp14:anchorId="65DBA18D" wp14:editId="35D18F84">
                <wp:simplePos x="0" y="0"/>
                <wp:positionH relativeFrom="margin">
                  <wp:posOffset>3659189</wp:posOffset>
                </wp:positionH>
                <wp:positionV relativeFrom="paragraph">
                  <wp:posOffset>-1160</wp:posOffset>
                </wp:positionV>
                <wp:extent cx="306705" cy="318135"/>
                <wp:effectExtent l="0" t="0" r="0" b="5715"/>
                <wp:wrapNone/>
                <wp:docPr id="10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6E202C21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c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3BDB0061" id="_x0000_s1046" style="position:absolute;left:0;text-align:left;margin-left:288.15pt;margin-top:-.1pt;width:24.15pt;height:25.05pt;z-index:251682816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c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81792" behindDoc="0" locked="0" layoutInCell="0" allowOverlap="1" wp14:anchorId="437B8701" wp14:editId="74F71936">
                <wp:simplePos x="0" y="0"/>
                <wp:positionH relativeFrom="margin">
                  <wp:posOffset>1982860</wp:posOffset>
                </wp:positionH>
                <wp:positionV relativeFrom="paragraph">
                  <wp:posOffset>-631</wp:posOffset>
                </wp:positionV>
                <wp:extent cx="306705" cy="318135"/>
                <wp:effectExtent l="0" t="0" r="0" b="5715"/>
                <wp:wrapNone/>
                <wp:docPr id="101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24B41173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0A4BB807" id="_x0000_s1047" style="position:absolute;left:0;text-align:left;margin-left:156.15pt;margin-top:-.05pt;width:24.15pt;height:25.05pt;z-index:251681792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80768" behindDoc="0" locked="0" layoutInCell="0" allowOverlap="1" wp14:anchorId="468F2361" wp14:editId="7C4D1654">
                <wp:simplePos x="0" y="0"/>
                <wp:positionH relativeFrom="margin">
                  <wp:posOffset>340547</wp:posOffset>
                </wp:positionH>
                <wp:positionV relativeFrom="paragraph">
                  <wp:posOffset>-736</wp:posOffset>
                </wp:positionV>
                <wp:extent cx="306705" cy="318135"/>
                <wp:effectExtent l="0" t="0" r="0" b="5715"/>
                <wp:wrapNone/>
                <wp:docPr id="100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5CA89E5F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B6844CC" id="_x0000_s1048" style="position:absolute;left:0;text-align:left;margin-left:26.8pt;margin-top:-.05pt;width:24.15pt;height:25.05pt;z-index:251680768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A642F" w:rsidRPr="003B3A1F">
        <w:rPr>
          <w:lang w:val="en-US"/>
        </w:rPr>
        <w:t>​​​​​​</w:t>
      </w:r>
      <w:r>
        <w:rPr>
          <w:noProof/>
          <w:lang w:val="en-GB" w:eastAsia="en-GB"/>
        </w:rPr>
        <w:drawing>
          <wp:inline distT="0" distB="0" distL="0" distR="0" wp14:anchorId="345E8968" wp14:editId="29CA1C0C">
            <wp:extent cx="1525905" cy="2159635"/>
            <wp:effectExtent l="0" t="0" r="0" b="0"/>
            <wp:docPr id="21" name="Grafik 21" descr="C:\Users\Lehrich\AppData\Local\Microsoft\Windows\INetCache\Content.Word\Figure_S10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hrich\AppData\Local\Microsoft\Windows\INetCache\Content.Word\Figure_S10a.emf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5C5">
        <w:rPr>
          <w:lang w:val="en-US"/>
        </w:rPr>
        <w:t xml:space="preserve">     </w:t>
      </w:r>
      <w:r>
        <w:rPr>
          <w:noProof/>
          <w:lang w:val="en-GB" w:eastAsia="en-GB"/>
        </w:rPr>
        <w:drawing>
          <wp:inline distT="0" distB="0" distL="0" distR="0" wp14:anchorId="49A2B3DA" wp14:editId="01DA9495">
            <wp:extent cx="1525905" cy="2159635"/>
            <wp:effectExtent l="0" t="0" r="0" b="0"/>
            <wp:docPr id="20" name="Grafik 20" descr="C:\Users\Lehrich\AppData\Local\Microsoft\Windows\INetCache\Content.Word\Figure_S10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hrich\AppData\Local\Microsoft\Windows\INetCache\Content.Word\Figure_S10b.emf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5C5">
        <w:rPr>
          <w:lang w:val="en-US"/>
        </w:rPr>
        <w:t xml:space="preserve">     </w:t>
      </w:r>
      <w:r>
        <w:rPr>
          <w:noProof/>
          <w:lang w:val="en-GB" w:eastAsia="en-GB"/>
        </w:rPr>
        <w:drawing>
          <wp:inline distT="0" distB="0" distL="0" distR="0" wp14:anchorId="3982B833" wp14:editId="66E14C7A">
            <wp:extent cx="1525905" cy="2159635"/>
            <wp:effectExtent l="0" t="0" r="0" b="0"/>
            <wp:docPr id="19" name="Grafik 19" descr="C:\Users\Lehrich\AppData\Local\Microsoft\Windows\INetCache\Content.Word\Figure_S10c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hrich\AppData\Local\Microsoft\Windows\INetCache\Content.Word\Figure_S10c.em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692A7" w14:textId="77777777" w:rsidR="002A642F" w:rsidRPr="006B65C5" w:rsidRDefault="006B65C5" w:rsidP="006B65C5">
      <w:pPr>
        <w:jc w:val="center"/>
        <w:rPr>
          <w:lang w:val="en-US"/>
        </w:rPr>
      </w:pPr>
      <w:r>
        <w:rPr>
          <w:noProof/>
          <w:lang w:val="en-GB" w:eastAsia="en-GB"/>
        </w:rPr>
        <w:drawing>
          <wp:inline distT="0" distB="0" distL="0" distR="0" wp14:anchorId="6C3FCDE4" wp14:editId="66CAA168">
            <wp:extent cx="2731770" cy="2984500"/>
            <wp:effectExtent l="0" t="0" r="0" b="6350"/>
            <wp:docPr id="18" name="Grafik 18" descr="C:\Users\Lehrich\AppData\Local\Microsoft\Windows\INetCache\Content.Word\Figure_S10d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hrich\AppData\Local\Microsoft\Windows\INetCache\Content.Word\Figure_S10d.emf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65C5">
        <w:rPr>
          <w:lang w:val="en-US"/>
        </w:rPr>
        <w:t xml:space="preserve">       </w:t>
      </w:r>
      <w:r>
        <w:rPr>
          <w:noProof/>
          <w:lang w:val="en-GB" w:eastAsia="en-GB"/>
        </w:rPr>
        <w:drawing>
          <wp:inline distT="0" distB="0" distL="0" distR="0" wp14:anchorId="069EFD1C" wp14:editId="1C60C4FC">
            <wp:extent cx="2681605" cy="2973070"/>
            <wp:effectExtent l="0" t="0" r="4445" b="0"/>
            <wp:docPr id="17" name="Grafik 17" descr="C:\Users\Lehrich\AppData\Local\Microsoft\Windows\INetCache\Content.Word\Figure_S10e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hrich\AppData\Local\Microsoft\Windows\INetCache\Content.Word\Figure_S10e.emf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605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A642F" w:rsidRPr="003B3A1F">
        <w:rPr>
          <w:rFonts w:ascii="Times New Roman" w:hAnsi="Times New Roman" w:cs="Times New Roman"/>
          <w:sz w:val="20"/>
          <w:szCs w:val="20"/>
          <w:lang w:val="en-US" w:eastAsia="de-DE"/>
        </w:rPr>
        <w:t xml:space="preserve">    </w:t>
      </w:r>
    </w:p>
    <w:p w14:paraId="1BA4F693" w14:textId="3AEE28AA" w:rsidR="002A642F" w:rsidRPr="003B3A1F" w:rsidRDefault="002A642F" w:rsidP="006B65C5">
      <w:pPr>
        <w:spacing w:after="0" w:line="240" w:lineRule="auto"/>
        <w:jc w:val="both"/>
        <w:rPr>
          <w:rFonts w:ascii="Arial" w:hAnsi="Arial" w:cs="Arial"/>
          <w:i/>
          <w:iCs/>
          <w:sz w:val="20"/>
          <w:szCs w:val="20"/>
          <w:lang w:val="en-US"/>
        </w:rPr>
      </w:pPr>
      <w:r w:rsidRPr="003B3A1F">
        <w:rPr>
          <w:lang w:val="en-US"/>
        </w:rPr>
        <w:t>​</w:t>
      </w:r>
      <w:r w:rsidR="006B65C5">
        <w:rPr>
          <w:lang w:val="en-US"/>
        </w:rPr>
        <w:t>​</w:t>
      </w:r>
      <w:r w:rsidRPr="003B3A1F">
        <w:rPr>
          <w:rFonts w:ascii="Arial" w:hAnsi="Arial" w:cs="Arial"/>
          <w:b/>
          <w:sz w:val="20"/>
          <w:lang w:val="en-US"/>
        </w:rPr>
        <w:t>Fig. S</w:t>
      </w:r>
      <w:r w:rsidRPr="00BF0B46">
        <w:rPr>
          <w:rFonts w:ascii="Arial" w:hAnsi="Arial" w:cs="Arial"/>
          <w:b/>
          <w:sz w:val="20"/>
          <w:lang w:val="en-US"/>
        </w:rPr>
        <w:fldChar w:fldCharType="begin"/>
      </w:r>
      <w:r w:rsidRPr="00BF0B46">
        <w:rPr>
          <w:rFonts w:ascii="Arial" w:hAnsi="Arial" w:cs="Arial"/>
          <w:b/>
          <w:sz w:val="20"/>
          <w:lang w:val="en-US"/>
        </w:rPr>
        <w:instrText xml:space="preserve"> SEQ Fig._S \* ARABIC </w:instrText>
      </w:r>
      <w:r w:rsidRPr="00BF0B46">
        <w:rPr>
          <w:rFonts w:ascii="Arial" w:hAnsi="Arial" w:cs="Arial"/>
          <w:b/>
          <w:sz w:val="20"/>
          <w:lang w:val="en-US"/>
        </w:rPr>
        <w:fldChar w:fldCharType="separate"/>
      </w:r>
      <w:r w:rsidR="00EA587D">
        <w:rPr>
          <w:rFonts w:ascii="Arial" w:hAnsi="Arial" w:cs="Arial"/>
          <w:b/>
          <w:noProof/>
          <w:sz w:val="20"/>
          <w:lang w:val="en-US"/>
        </w:rPr>
        <w:t>10</w:t>
      </w:r>
      <w:r w:rsidRPr="00BF0B46">
        <w:rPr>
          <w:rFonts w:ascii="Arial" w:hAnsi="Arial" w:cs="Arial"/>
          <w:b/>
          <w:sz w:val="20"/>
          <w:lang w:val="en-US"/>
        </w:rPr>
        <w:fldChar w:fldCharType="end"/>
      </w:r>
      <w:r w:rsidRPr="00BF0B46">
        <w:rPr>
          <w:lang w:val="en-US"/>
        </w:rPr>
        <w:t xml:space="preserve"> </w:t>
      </w:r>
      <w:r w:rsidRPr="00BF0B46">
        <w:rPr>
          <w:rFonts w:ascii="Arial" w:hAnsi="Arial" w:cs="Arial"/>
          <w:b/>
          <w:sz w:val="20"/>
          <w:lang w:val="en-US"/>
        </w:rPr>
        <w:t>Re</w:t>
      </w:r>
      <w:r w:rsidRPr="003B3A1F">
        <w:rPr>
          <w:rFonts w:ascii="Arial" w:hAnsi="Arial" w:cs="Arial"/>
          <w:b/>
          <w:sz w:val="20"/>
          <w:lang w:val="en-US"/>
        </w:rPr>
        <w:t>petitive treatment with low</w:t>
      </w:r>
      <w:r w:rsidRPr="003B3A1F">
        <w:rPr>
          <w:rFonts w:ascii="Arial" w:hAnsi="Arial" w:cs="Arial"/>
          <w:b/>
          <w:sz w:val="20"/>
          <w:szCs w:val="20"/>
          <w:lang w:val="en-US"/>
        </w:rPr>
        <w:t xml:space="preserve"> LPS concentrations did not induce major changes on the </w:t>
      </w:r>
      <w:proofErr w:type="spellStart"/>
      <w:r w:rsidRPr="003B3A1F">
        <w:rPr>
          <w:rFonts w:ascii="Arial" w:hAnsi="Arial" w:cs="Arial"/>
          <w:b/>
          <w:sz w:val="20"/>
          <w:szCs w:val="20"/>
          <w:lang w:val="en-US"/>
        </w:rPr>
        <w:t>TiJOR</w:t>
      </w:r>
      <w:proofErr w:type="spellEnd"/>
      <w:r w:rsidRPr="003B3A1F">
        <w:rPr>
          <w:rFonts w:ascii="Arial" w:hAnsi="Arial" w:cs="Arial"/>
          <w:b/>
          <w:sz w:val="20"/>
          <w:szCs w:val="20"/>
          <w:lang w:val="en-US"/>
        </w:rPr>
        <w:t xml:space="preserve"> of CLDN1, CLDN3 or ZO-1. </w:t>
      </w:r>
      <w:proofErr w:type="gramStart"/>
      <w:r w:rsidRPr="003B3A1F">
        <w:rPr>
          <w:rFonts w:ascii="Arial" w:hAnsi="Arial" w:cs="Arial"/>
          <w:b/>
          <w:sz w:val="20"/>
          <w:szCs w:val="20"/>
          <w:lang w:val="en-US"/>
        </w:rPr>
        <w:t>a-c</w:t>
      </w:r>
      <w:proofErr w:type="gramEnd"/>
      <w:r w:rsidRPr="003B3A1F">
        <w:rPr>
          <w:rFonts w:ascii="Arial" w:hAnsi="Arial" w:cs="Arial"/>
          <w:sz w:val="20"/>
          <w:szCs w:val="20"/>
          <w:lang w:val="en-US"/>
        </w:rPr>
        <w:t> </w:t>
      </w:r>
      <w:r w:rsidR="00BF0B46">
        <w:rPr>
          <w:rFonts w:ascii="Arial" w:hAnsi="Arial" w:cs="Arial"/>
          <w:sz w:val="20"/>
          <w:szCs w:val="20"/>
          <w:lang w:val="en-US"/>
        </w:rPr>
        <w:t>T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ight junction </w:t>
      </w:r>
      <w:r w:rsidRPr="00656A73">
        <w:rPr>
          <w:rFonts w:ascii="Arial" w:hAnsi="Arial" w:cs="Arial"/>
          <w:sz w:val="20"/>
          <w:szCs w:val="20"/>
          <w:lang w:val="en-US"/>
        </w:rPr>
        <w:t>organization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 rate (</w:t>
      </w:r>
      <w:proofErr w:type="spellStart"/>
      <w:r w:rsidRPr="003B3A1F">
        <w:rPr>
          <w:rFonts w:ascii="Arial" w:hAnsi="Arial" w:cs="Arial"/>
          <w:sz w:val="20"/>
          <w:szCs w:val="20"/>
          <w:lang w:val="en-US"/>
        </w:rPr>
        <w:t>TiJOR</w:t>
      </w:r>
      <w:proofErr w:type="spellEnd"/>
      <w:r w:rsidR="00BF0B46">
        <w:rPr>
          <w:rFonts w:ascii="Arial" w:hAnsi="Arial" w:cs="Arial"/>
          <w:sz w:val="20"/>
          <w:szCs w:val="20"/>
          <w:lang w:val="en-US"/>
        </w:rPr>
        <w:t>, intersection/µm</w:t>
      </w:r>
      <w:r w:rsidRPr="003B3A1F">
        <w:rPr>
          <w:rFonts w:ascii="Arial" w:hAnsi="Arial" w:cs="Arial"/>
          <w:sz w:val="20"/>
          <w:szCs w:val="20"/>
          <w:lang w:val="en-US"/>
        </w:rPr>
        <w:t>) of CLDN1 (</w:t>
      </w:r>
      <w:r w:rsidRPr="003B3A1F">
        <w:rPr>
          <w:rFonts w:ascii="Arial" w:hAnsi="Arial" w:cs="Arial"/>
          <w:b/>
          <w:sz w:val="20"/>
          <w:szCs w:val="20"/>
          <w:lang w:val="en-US"/>
        </w:rPr>
        <w:t>a</w:t>
      </w:r>
      <w:r w:rsidRPr="003B3A1F">
        <w:rPr>
          <w:rFonts w:ascii="Arial" w:hAnsi="Arial" w:cs="Arial"/>
          <w:sz w:val="20"/>
          <w:szCs w:val="20"/>
          <w:lang w:val="en-US"/>
        </w:rPr>
        <w:t>), CLDN3 (</w:t>
      </w:r>
      <w:r w:rsidRPr="003B3A1F">
        <w:rPr>
          <w:rFonts w:ascii="Arial" w:hAnsi="Arial" w:cs="Arial"/>
          <w:b/>
          <w:sz w:val="20"/>
          <w:szCs w:val="20"/>
          <w:lang w:val="en-US"/>
        </w:rPr>
        <w:t>b</w:t>
      </w:r>
      <w:r w:rsidRPr="003B3A1F">
        <w:rPr>
          <w:rFonts w:ascii="Arial" w:hAnsi="Arial" w:cs="Arial"/>
          <w:sz w:val="20"/>
          <w:szCs w:val="20"/>
          <w:lang w:val="en-US"/>
        </w:rPr>
        <w:t>) and ZO-1 (</w:t>
      </w:r>
      <w:r w:rsidRPr="003B3A1F">
        <w:rPr>
          <w:rFonts w:ascii="Arial" w:hAnsi="Arial" w:cs="Arial"/>
          <w:b/>
          <w:sz w:val="20"/>
          <w:szCs w:val="20"/>
          <w:lang w:val="en-US"/>
        </w:rPr>
        <w:t>c</w:t>
      </w:r>
      <w:r w:rsidR="005762E1">
        <w:rPr>
          <w:rFonts w:ascii="Arial" w:hAnsi="Arial" w:cs="Arial"/>
          <w:sz w:val="20"/>
          <w:szCs w:val="20"/>
          <w:lang w:val="en-US"/>
        </w:rPr>
        <w:t>)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 </w:t>
      </w:r>
      <w:r w:rsidR="00BF0B46" w:rsidRPr="003B3A1F">
        <w:rPr>
          <w:rFonts w:ascii="Arial" w:hAnsi="Arial" w:cs="Arial"/>
          <w:sz w:val="20"/>
          <w:szCs w:val="20"/>
          <w:lang w:val="en-US"/>
        </w:rPr>
        <w:t xml:space="preserve">24 h after </w:t>
      </w:r>
      <w:r w:rsidR="005762E1">
        <w:rPr>
          <w:rFonts w:ascii="Arial" w:hAnsi="Arial" w:cs="Arial"/>
          <w:sz w:val="20"/>
          <w:szCs w:val="20"/>
          <w:lang w:val="en-US"/>
        </w:rPr>
        <w:t xml:space="preserve">the </w:t>
      </w:r>
      <w:r w:rsidR="00BF0B46" w:rsidRPr="003B3A1F">
        <w:rPr>
          <w:rFonts w:ascii="Arial" w:hAnsi="Arial" w:cs="Arial"/>
          <w:sz w:val="20"/>
          <w:szCs w:val="20"/>
          <w:lang w:val="en-US"/>
        </w:rPr>
        <w:t>3</w:t>
      </w:r>
      <w:r w:rsidR="00BF0B46" w:rsidRPr="003B3A1F">
        <w:rPr>
          <w:rFonts w:ascii="Arial" w:hAnsi="Arial" w:cs="Arial"/>
          <w:sz w:val="20"/>
          <w:szCs w:val="20"/>
          <w:vertAlign w:val="superscript"/>
          <w:lang w:val="en-US"/>
        </w:rPr>
        <w:t xml:space="preserve">rd </w:t>
      </w:r>
      <w:r w:rsidR="00BF0B46" w:rsidRPr="003B3A1F">
        <w:rPr>
          <w:rFonts w:ascii="Arial" w:hAnsi="Arial" w:cs="Arial"/>
          <w:sz w:val="20"/>
          <w:szCs w:val="20"/>
          <w:lang w:val="en-US"/>
        </w:rPr>
        <w:t>application (application every 24 h)</w:t>
      </w:r>
      <w:r w:rsidR="005762E1">
        <w:rPr>
          <w:rFonts w:ascii="Arial" w:hAnsi="Arial" w:cs="Arial"/>
          <w:sz w:val="20"/>
          <w:szCs w:val="20"/>
          <w:lang w:val="en-US"/>
        </w:rPr>
        <w:t xml:space="preserve"> of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 10 ng/mL</w:t>
      </w:r>
      <w:r w:rsidR="005762E1">
        <w:rPr>
          <w:rFonts w:ascii="Arial" w:hAnsi="Arial" w:cs="Arial"/>
          <w:sz w:val="20"/>
          <w:szCs w:val="20"/>
          <w:lang w:val="en-US"/>
        </w:rPr>
        <w:t xml:space="preserve"> LPS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 </w:t>
      </w:r>
      <w:r w:rsidR="005762E1" w:rsidRPr="00C53A3D">
        <w:rPr>
          <w:rFonts w:ascii="Arial" w:hAnsi="Arial" w:cs="Arial"/>
          <w:sz w:val="20"/>
          <w:szCs w:val="20"/>
          <w:lang w:val="en-US"/>
        </w:rPr>
        <w:t>±</w:t>
      </w:r>
      <w:r w:rsidR="005762E1">
        <w:rPr>
          <w:rFonts w:ascii="Arial" w:hAnsi="Arial" w:cs="Arial"/>
          <w:sz w:val="20"/>
          <w:szCs w:val="20"/>
          <w:lang w:val="en-US"/>
        </w:rPr>
        <w:t> </w:t>
      </w:r>
      <w:r w:rsidRPr="003B3A1F">
        <w:rPr>
          <w:rFonts w:ascii="Arial" w:hAnsi="Arial" w:cs="Arial"/>
          <w:sz w:val="20"/>
          <w:szCs w:val="20"/>
          <w:lang w:val="en-US"/>
        </w:rPr>
        <w:t>5 µM CVB4-57 or CVB4-57 alone</w:t>
      </w:r>
      <w:r w:rsidR="005762E1">
        <w:rPr>
          <w:rFonts w:ascii="Arial" w:hAnsi="Arial" w:cs="Arial"/>
          <w:sz w:val="20"/>
          <w:szCs w:val="20"/>
          <w:lang w:val="en-US"/>
        </w:rPr>
        <w:t xml:space="preserve"> (n = </w:t>
      </w:r>
      <w:proofErr w:type="spellStart"/>
      <w:r w:rsidRPr="003B3A1F">
        <w:rPr>
          <w:rFonts w:ascii="Arial" w:hAnsi="Arial" w:cs="Arial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sz w:val="20"/>
          <w:szCs w:val="20"/>
          <w:lang w:val="en-US"/>
        </w:rPr>
        <w:t xml:space="preserve"> inserts). </w:t>
      </w:r>
      <w:r w:rsidR="005762E1">
        <w:rPr>
          <w:rFonts w:ascii="Arial" w:hAnsi="Arial" w:cs="Arial"/>
          <w:sz w:val="20"/>
          <w:szCs w:val="20"/>
          <w:lang w:val="en-US"/>
        </w:rPr>
        <w:t>O</w:t>
      </w:r>
      <w:r w:rsidRPr="003B3A1F">
        <w:rPr>
          <w:rFonts w:ascii="Arial" w:hAnsi="Arial" w:cs="Arial"/>
          <w:sz w:val="20"/>
          <w:lang w:val="en-US"/>
        </w:rPr>
        <w:t xml:space="preserve">ne-way ANOVA with </w:t>
      </w:r>
      <w:proofErr w:type="spellStart"/>
      <w:r w:rsidRPr="003B3A1F">
        <w:rPr>
          <w:rFonts w:ascii="Arial" w:hAnsi="Arial" w:cs="Arial"/>
          <w:sz w:val="20"/>
          <w:lang w:val="en-US"/>
        </w:rPr>
        <w:t>Sidak’s</w:t>
      </w:r>
      <w:proofErr w:type="spellEnd"/>
      <w:r w:rsidRPr="003B3A1F">
        <w:rPr>
          <w:rFonts w:ascii="Arial" w:hAnsi="Arial" w:cs="Arial"/>
          <w:sz w:val="20"/>
          <w:lang w:val="en-US"/>
        </w:rPr>
        <w:t xml:space="preserve"> multiple comparison test (</w:t>
      </w:r>
      <w:r w:rsidRPr="003B3A1F">
        <w:rPr>
          <w:rFonts w:ascii="Arial" w:hAnsi="Arial" w:cs="Arial"/>
          <w:b/>
          <w:sz w:val="20"/>
          <w:lang w:val="en-US"/>
        </w:rPr>
        <w:t>a, b</w:t>
      </w:r>
      <w:r w:rsidRPr="003B3A1F">
        <w:rPr>
          <w:rFonts w:ascii="Arial" w:hAnsi="Arial" w:cs="Arial"/>
          <w:sz w:val="20"/>
          <w:lang w:val="en-US"/>
        </w:rPr>
        <w:t xml:space="preserve">) or </w:t>
      </w:r>
      <w:proofErr w:type="spellStart"/>
      <w:r w:rsidRPr="003B3A1F">
        <w:rPr>
          <w:rFonts w:ascii="Arial" w:hAnsi="Arial" w:cs="Arial"/>
          <w:sz w:val="20"/>
          <w:szCs w:val="20"/>
          <w:lang w:val="en-US"/>
        </w:rPr>
        <w:t>Kruskal</w:t>
      </w:r>
      <w:proofErr w:type="spellEnd"/>
      <w:r w:rsidRPr="003B3A1F">
        <w:rPr>
          <w:rFonts w:ascii="Arial" w:hAnsi="Arial" w:cs="Arial"/>
          <w:sz w:val="20"/>
          <w:szCs w:val="20"/>
          <w:lang w:val="en-US"/>
        </w:rPr>
        <w:t>-Wallis test with Dunn’s multiple comparison test (</w:t>
      </w:r>
      <w:r w:rsidRPr="003B3A1F">
        <w:rPr>
          <w:rFonts w:ascii="Arial" w:hAnsi="Arial" w:cs="Arial"/>
          <w:b/>
          <w:sz w:val="20"/>
          <w:szCs w:val="20"/>
          <w:lang w:val="en-US"/>
        </w:rPr>
        <w:t>c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). </w:t>
      </w:r>
      <w:proofErr w:type="gramStart"/>
      <w:r w:rsidRPr="003B3A1F">
        <w:rPr>
          <w:rFonts w:ascii="Arial" w:hAnsi="Arial" w:cs="Arial"/>
          <w:b/>
          <w:sz w:val="20"/>
          <w:szCs w:val="20"/>
          <w:lang w:val="en-US"/>
        </w:rPr>
        <w:t>d-e</w:t>
      </w:r>
      <w:proofErr w:type="gramEnd"/>
      <w:r w:rsidRPr="003B3A1F">
        <w:rPr>
          <w:rFonts w:ascii="Arial" w:hAnsi="Arial" w:cs="Arial"/>
          <w:b/>
          <w:sz w:val="20"/>
          <w:szCs w:val="20"/>
          <w:lang w:val="en-US"/>
        </w:rPr>
        <w:t> </w:t>
      </w:r>
      <w:r w:rsidRPr="003B3A1F">
        <w:rPr>
          <w:rFonts w:ascii="Arial" w:hAnsi="Arial" w:cs="Arial"/>
          <w:sz w:val="20"/>
          <w:szCs w:val="20"/>
          <w:lang w:val="en-US"/>
        </w:rPr>
        <w:t>Exemplary immunofluorescence staining against CLDN1 (</w:t>
      </w:r>
      <w:r w:rsidRPr="003B3A1F">
        <w:rPr>
          <w:rFonts w:ascii="Arial" w:hAnsi="Arial" w:cs="Arial"/>
          <w:b/>
          <w:sz w:val="20"/>
          <w:szCs w:val="20"/>
          <w:lang w:val="en-US"/>
        </w:rPr>
        <w:t>d</w:t>
      </w:r>
      <w:r w:rsidRPr="003B3A1F">
        <w:rPr>
          <w:rFonts w:ascii="Arial" w:hAnsi="Arial" w:cs="Arial"/>
          <w:sz w:val="20"/>
          <w:szCs w:val="20"/>
          <w:lang w:val="en-US"/>
        </w:rPr>
        <w:t>) or CLDN3 (</w:t>
      </w:r>
      <w:r w:rsidRPr="003B3A1F">
        <w:rPr>
          <w:rFonts w:ascii="Arial" w:hAnsi="Arial" w:cs="Arial"/>
          <w:b/>
          <w:sz w:val="20"/>
          <w:szCs w:val="20"/>
          <w:lang w:val="en-US"/>
        </w:rPr>
        <w:t>e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) (yellow) in Calu-3 cells cultivated on </w:t>
      </w:r>
      <w:proofErr w:type="spellStart"/>
      <w:r w:rsidRPr="003B3A1F">
        <w:rPr>
          <w:rFonts w:ascii="Arial" w:hAnsi="Arial" w:cs="Arial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sz w:val="20"/>
          <w:szCs w:val="20"/>
          <w:lang w:val="en-US"/>
        </w:rPr>
        <w:t xml:space="preserve"> inserts </w:t>
      </w:r>
      <w:r w:rsidR="005762E1" w:rsidRPr="003B3A1F">
        <w:rPr>
          <w:rFonts w:ascii="Arial" w:hAnsi="Arial" w:cs="Arial"/>
          <w:sz w:val="20"/>
          <w:szCs w:val="20"/>
          <w:lang w:val="en-US"/>
        </w:rPr>
        <w:t xml:space="preserve">24 h after </w:t>
      </w:r>
      <w:r w:rsidR="005762E1">
        <w:rPr>
          <w:rFonts w:ascii="Arial" w:hAnsi="Arial" w:cs="Arial"/>
          <w:sz w:val="20"/>
          <w:szCs w:val="20"/>
          <w:lang w:val="en-US"/>
        </w:rPr>
        <w:t xml:space="preserve">the </w:t>
      </w:r>
      <w:r w:rsidR="005762E1" w:rsidRPr="003B3A1F">
        <w:rPr>
          <w:rFonts w:ascii="Arial" w:hAnsi="Arial" w:cs="Arial"/>
          <w:sz w:val="20"/>
          <w:szCs w:val="20"/>
          <w:lang w:val="en-US"/>
        </w:rPr>
        <w:t>3</w:t>
      </w:r>
      <w:r w:rsidR="005762E1" w:rsidRPr="003B3A1F">
        <w:rPr>
          <w:rFonts w:ascii="Arial" w:hAnsi="Arial" w:cs="Arial"/>
          <w:sz w:val="20"/>
          <w:szCs w:val="20"/>
          <w:vertAlign w:val="superscript"/>
          <w:lang w:val="en-US"/>
        </w:rPr>
        <w:t xml:space="preserve">rd </w:t>
      </w:r>
      <w:r w:rsidR="005762E1" w:rsidRPr="003B3A1F">
        <w:rPr>
          <w:rFonts w:ascii="Arial" w:hAnsi="Arial" w:cs="Arial"/>
          <w:sz w:val="20"/>
          <w:szCs w:val="20"/>
          <w:lang w:val="en-US"/>
        </w:rPr>
        <w:t>application (application every 24 h)</w:t>
      </w:r>
      <w:r w:rsidR="005762E1">
        <w:rPr>
          <w:rFonts w:ascii="Arial" w:hAnsi="Arial" w:cs="Arial"/>
          <w:sz w:val="20"/>
          <w:szCs w:val="20"/>
          <w:lang w:val="en-US"/>
        </w:rPr>
        <w:t xml:space="preserve"> of</w:t>
      </w:r>
      <w:r w:rsidR="005762E1" w:rsidRPr="003B3A1F">
        <w:rPr>
          <w:rFonts w:ascii="Arial" w:hAnsi="Arial" w:cs="Arial"/>
          <w:sz w:val="20"/>
          <w:szCs w:val="20"/>
          <w:lang w:val="en-US"/>
        </w:rPr>
        <w:t xml:space="preserve"> 10 ng/mL</w:t>
      </w:r>
      <w:r w:rsidR="005762E1">
        <w:rPr>
          <w:rFonts w:ascii="Arial" w:hAnsi="Arial" w:cs="Arial"/>
          <w:sz w:val="20"/>
          <w:szCs w:val="20"/>
          <w:lang w:val="en-US"/>
        </w:rPr>
        <w:t xml:space="preserve"> LPS</w:t>
      </w:r>
      <w:r w:rsidR="005762E1" w:rsidRPr="003B3A1F">
        <w:rPr>
          <w:rFonts w:ascii="Arial" w:hAnsi="Arial" w:cs="Arial"/>
          <w:sz w:val="20"/>
          <w:szCs w:val="20"/>
          <w:lang w:val="en-US"/>
        </w:rPr>
        <w:t xml:space="preserve"> </w:t>
      </w:r>
      <w:r w:rsidR="005762E1" w:rsidRPr="00C53A3D">
        <w:rPr>
          <w:rFonts w:ascii="Arial" w:hAnsi="Arial" w:cs="Arial"/>
          <w:sz w:val="20"/>
          <w:szCs w:val="20"/>
          <w:lang w:val="en-US"/>
        </w:rPr>
        <w:t>±</w:t>
      </w:r>
      <w:r w:rsidR="005762E1">
        <w:rPr>
          <w:rFonts w:ascii="Arial" w:hAnsi="Arial" w:cs="Arial"/>
          <w:sz w:val="20"/>
          <w:szCs w:val="20"/>
          <w:lang w:val="en-US"/>
        </w:rPr>
        <w:t> </w:t>
      </w:r>
      <w:r w:rsidR="005762E1" w:rsidRPr="003B3A1F">
        <w:rPr>
          <w:rFonts w:ascii="Arial" w:hAnsi="Arial" w:cs="Arial"/>
          <w:sz w:val="20"/>
          <w:szCs w:val="20"/>
          <w:lang w:val="en-US"/>
        </w:rPr>
        <w:t>5 µM CVB4-57 or CVB4-57 alone</w:t>
      </w:r>
      <w:r w:rsidR="005762E1">
        <w:rPr>
          <w:rFonts w:ascii="Arial" w:hAnsi="Arial" w:cs="Arial"/>
          <w:sz w:val="20"/>
          <w:szCs w:val="20"/>
          <w:lang w:val="en-US"/>
        </w:rPr>
        <w:t>.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 </w:t>
      </w:r>
      <w:r w:rsidR="005762E1">
        <w:rPr>
          <w:rFonts w:ascii="Arial" w:hAnsi="Arial" w:cs="Arial"/>
          <w:sz w:val="20"/>
          <w:szCs w:val="20"/>
          <w:lang w:val="en-US"/>
        </w:rPr>
        <w:t>S</w:t>
      </w:r>
      <w:r w:rsidRPr="003B3A1F">
        <w:rPr>
          <w:rFonts w:ascii="Arial" w:hAnsi="Arial" w:cs="Arial"/>
          <w:sz w:val="20"/>
          <w:szCs w:val="20"/>
          <w:lang w:val="en-US"/>
        </w:rPr>
        <w:t>cale</w:t>
      </w:r>
      <w:r>
        <w:rPr>
          <w:rFonts w:ascii="Arial" w:hAnsi="Arial" w:cs="Arial"/>
          <w:sz w:val="20"/>
          <w:szCs w:val="20"/>
          <w:lang w:val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/>
        </w:rPr>
        <w:t>bar</w:t>
      </w:r>
      <w:r w:rsidR="005762E1">
        <w:rPr>
          <w:rFonts w:ascii="Arial" w:hAnsi="Arial" w:cs="Arial"/>
          <w:sz w:val="20"/>
          <w:szCs w:val="20"/>
          <w:lang w:val="en-US"/>
        </w:rPr>
        <w:t> = 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10 µm. For immunostaining </w:t>
      </w:r>
      <w:r w:rsidR="005762E1">
        <w:rPr>
          <w:rFonts w:ascii="Arial" w:hAnsi="Arial" w:cs="Arial"/>
          <w:sz w:val="20"/>
          <w:szCs w:val="20"/>
          <w:lang w:val="en-US"/>
        </w:rPr>
        <w:t xml:space="preserve">of </w:t>
      </w:r>
      <w:proofErr w:type="gramStart"/>
      <w:r w:rsidR="005762E1" w:rsidRPr="003B3A1F">
        <w:rPr>
          <w:rFonts w:ascii="Arial" w:hAnsi="Arial" w:cs="Arial"/>
          <w:sz w:val="20"/>
          <w:szCs w:val="20"/>
          <w:lang w:val="en-US"/>
        </w:rPr>
        <w:t>ZO-1</w:t>
      </w:r>
      <w:proofErr w:type="gramEnd"/>
      <w:r w:rsidR="005762E1" w:rsidRPr="003B3A1F">
        <w:rPr>
          <w:rFonts w:ascii="Arial" w:hAnsi="Arial" w:cs="Arial"/>
          <w:sz w:val="20"/>
          <w:szCs w:val="20"/>
          <w:lang w:val="en-US"/>
        </w:rPr>
        <w:t xml:space="preserve"> </w:t>
      </w:r>
      <w:r w:rsidRPr="003B3A1F">
        <w:rPr>
          <w:rFonts w:ascii="Arial" w:hAnsi="Arial" w:cs="Arial"/>
          <w:sz w:val="20"/>
          <w:szCs w:val="20"/>
          <w:lang w:val="en-US"/>
        </w:rPr>
        <w:t xml:space="preserve">see </w:t>
      </w:r>
      <w:r w:rsidRPr="003B3A1F">
        <w:rPr>
          <w:rFonts w:ascii="Arial" w:hAnsi="Arial" w:cs="Arial"/>
          <w:color w:val="FF0000"/>
          <w:sz w:val="20"/>
          <w:szCs w:val="20"/>
          <w:lang w:val="en-US"/>
        </w:rPr>
        <w:t>Fig. 6</w:t>
      </w:r>
    </w:p>
    <w:p w14:paraId="22941A14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26B93F58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2BBFD0C9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78B9833C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7FEC9B4A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330E67E2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4AB428A3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7C87BF64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7EC658C9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1A4901CC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7DD69C70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2D3C70C5" w14:textId="77777777" w:rsidR="002A642F" w:rsidRPr="003B3A1F" w:rsidRDefault="002A642F" w:rsidP="002A642F">
      <w:pPr>
        <w:spacing w:after="0" w:line="240" w:lineRule="auto"/>
        <w:rPr>
          <w:lang w:val="en-US"/>
        </w:rPr>
      </w:pPr>
    </w:p>
    <w:p w14:paraId="02BF079E" w14:textId="77777777" w:rsidR="006B65C5" w:rsidRPr="001077B6" w:rsidRDefault="006B65C5" w:rsidP="006B65C5">
      <w:pPr>
        <w:spacing w:after="0" w:line="240" w:lineRule="auto"/>
        <w:rPr>
          <w:lang w:val="en-GB"/>
        </w:rPr>
      </w:pPr>
      <w:r w:rsidRPr="003B3A1F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5080" distL="0" distR="0" simplePos="0" relativeHeight="251686912" behindDoc="0" locked="0" layoutInCell="0" allowOverlap="1" wp14:anchorId="4771B8A9" wp14:editId="70C5FF50">
                <wp:simplePos x="0" y="0"/>
                <wp:positionH relativeFrom="margin">
                  <wp:posOffset>573417</wp:posOffset>
                </wp:positionH>
                <wp:positionV relativeFrom="paragraph">
                  <wp:posOffset>515</wp:posOffset>
                </wp:positionV>
                <wp:extent cx="306705" cy="318135"/>
                <wp:effectExtent l="0" t="0" r="0" b="5715"/>
                <wp:wrapNone/>
                <wp:docPr id="112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A812060" w14:textId="77777777" w:rsidR="002A642F" w:rsidRPr="003B3A1F" w:rsidRDefault="002A642F" w:rsidP="002A642F">
                            <w:pPr>
                              <w:pStyle w:val="Rahmeninhalt"/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a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0FBE2E84" id="_x0000_s1049" style="position:absolute;margin-left:45.15pt;margin-top:.05pt;width:24.15pt;height:25.05pt;z-index:251686912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" o:allowincell="f" filled="f" stroked="f">
                <v:textbox>
                  <w:txbxContent>
                    <w:p w:rsidR="002A642F" w:rsidRPr="003B3A1F" w:rsidRDefault="002A642F" w:rsidP="002A642F">
                      <w:pPr>
                        <w:pStyle w:val="Rahmeninhalt"/>
                        <w:rPr>
                          <w:rFonts w:ascii="Arial" w:hAnsi="Arial" w:cs="Arial"/>
                          <w:b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B3A1F">
        <w:rPr>
          <w:noProof/>
          <w:lang w:val="en-GB" w:eastAsia="en-GB"/>
        </w:rPr>
        <mc:AlternateContent>
          <mc:Choice Requires="wps">
            <w:drawing>
              <wp:anchor distT="0" distB="5080" distL="0" distR="0" simplePos="0" relativeHeight="251687936" behindDoc="0" locked="0" layoutInCell="0" allowOverlap="1" wp14:anchorId="76E08AAF" wp14:editId="1F3547B3">
                <wp:simplePos x="0" y="0"/>
                <wp:positionH relativeFrom="margin">
                  <wp:posOffset>2400300</wp:posOffset>
                </wp:positionH>
                <wp:positionV relativeFrom="paragraph">
                  <wp:posOffset>-3821</wp:posOffset>
                </wp:positionV>
                <wp:extent cx="306705" cy="318135"/>
                <wp:effectExtent l="0" t="0" r="0" b="5715"/>
                <wp:wrapNone/>
                <wp:docPr id="111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7F7EF21C" w14:textId="77777777" w:rsidR="002A642F" w:rsidRDefault="002A642F" w:rsidP="002A642F">
                            <w:pPr>
                              <w:pStyle w:val="Rahmeninhalt"/>
                              <w:rPr>
                                <w:color w:val="000000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color w:val="000000"/>
                              </w:rPr>
                              <w:t>b</w:t>
                            </w:r>
                            <w:r>
                              <w:rPr>
                                <w:color w:val="000000"/>
                              </w:rPr>
                              <w:t>A</w:t>
                            </w:r>
                            <w:proofErr w:type="spellEnd"/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75288103" id="_x0000_s1050" style="position:absolute;margin-left:189pt;margin-top:-.3pt;width:24.15pt;height:25.05pt;z-index:251687936;visibility:visible;mso-wrap-style:square;mso-wrap-distance-left:0;mso-wrap-distance-top:0;mso-wrap-distance-right:0;mso-wrap-distance-bottom:.4pt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" o:allowincell="f" filled="f" stroked="f">
                <v:textbox>
                  <w:txbxContent>
                    <w:p w:rsidR="002A642F" w:rsidRDefault="002A642F" w:rsidP="002A642F">
                      <w:pPr>
                        <w:pStyle w:val="Rahmeninhalt"/>
                        <w:rPr>
                          <w:color w:val="000000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b/>
                          <w:color w:val="000000"/>
                        </w:rPr>
                        <w:t>b</w:t>
                      </w:r>
                      <w:r>
                        <w:rPr>
                          <w:color w:val="000000"/>
                        </w:rPr>
                        <w:t>A</w:t>
                      </w:r>
                      <w:proofErr w:type="spellEnd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1691008" behindDoc="0" locked="0" layoutInCell="1" allowOverlap="1" wp14:anchorId="5A0C55B3" wp14:editId="26408C4B">
            <wp:simplePos x="0" y="0"/>
            <wp:positionH relativeFrom="column">
              <wp:posOffset>685364</wp:posOffset>
            </wp:positionH>
            <wp:positionV relativeFrom="paragraph">
              <wp:posOffset>444737</wp:posOffset>
            </wp:positionV>
            <wp:extent cx="1525905" cy="2159635"/>
            <wp:effectExtent l="0" t="0" r="0" b="0"/>
            <wp:wrapNone/>
            <wp:docPr id="23" name="Grafik 23" descr="C:\Users\Lehrich\AppData\Local\Microsoft\Windows\INetCache\Content.Word\Figure_S11a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hrich\AppData\Local\Microsoft\Windows\INetCache\Content.Word\Figure_S11a.em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642F" w:rsidRPr="003B3A1F">
        <w:rPr>
          <w:lang w:val="en-US"/>
        </w:rPr>
        <w:t>​​​​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                                                                              </w:t>
      </w:r>
      <w:r>
        <w:rPr>
          <w:noProof/>
          <w:lang w:val="en-GB" w:eastAsia="en-GB"/>
        </w:rPr>
        <w:drawing>
          <wp:inline distT="0" distB="0" distL="0" distR="0" wp14:anchorId="1552F20A" wp14:editId="2A1C267A">
            <wp:extent cx="2737485" cy="2978785"/>
            <wp:effectExtent l="0" t="0" r="5715" b="0"/>
            <wp:docPr id="22" name="Grafik 22" descr="C:\Users\Lehrich\AppData\Local\Microsoft\Windows\INetCache\Content.Word\Figure_S11b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hrich\AppData\Local\Microsoft\Windows\INetCache\Content.Word\Figure_S11b.emf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97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3E7E6" w14:textId="77777777" w:rsidR="002A642F" w:rsidRPr="006B65C5" w:rsidRDefault="002A642F" w:rsidP="002A642F">
      <w:pPr>
        <w:keepNext/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3B3A1F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14:paraId="463468E7" w14:textId="3AF080C3" w:rsidR="002A642F" w:rsidRPr="003B3A1F" w:rsidRDefault="002A642F" w:rsidP="002A642F">
      <w:pPr>
        <w:pStyle w:val="Beschriftung"/>
        <w:spacing w:after="0"/>
        <w:jc w:val="both"/>
        <w:rPr>
          <w:rFonts w:ascii="Times New Roman" w:hAnsi="Times New Roman" w:cs="Times New Roman"/>
          <w:i w:val="0"/>
          <w:color w:val="auto"/>
          <w:sz w:val="20"/>
          <w:szCs w:val="20"/>
          <w:lang w:val="en-US"/>
        </w:rPr>
      </w:pP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Fig. S</w:t>
      </w:r>
      <w:r w:rsidRPr="003B3A1F">
        <w:rPr>
          <w:rFonts w:ascii="Arial" w:hAnsi="Arial" w:cs="Arial"/>
          <w:b/>
          <w:i w:val="0"/>
          <w:color w:val="auto"/>
          <w:sz w:val="20"/>
          <w:szCs w:val="20"/>
          <w:lang w:val="en-US"/>
        </w:rPr>
        <w:t>11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 xml:space="preserve"> Repeated application of low LPS concentrations already induce CLDN4 </w:t>
      </w:r>
      <w:r w:rsidRPr="00656A73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remodeling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 xml:space="preserve"> 24 h after the first treatment in Calu-3 cells. </w:t>
      </w:r>
      <w:proofErr w:type="gramStart"/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a</w:t>
      </w:r>
      <w:proofErr w:type="gramEnd"/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 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ight junction </w:t>
      </w:r>
      <w:r w:rsidRPr="00656A73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organization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rate (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TiJOR</w:t>
      </w:r>
      <w:proofErr w:type="spellEnd"/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, intersection/µm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) of CLDN4 24 h after each of 3 repetitive applications of 10 ng/mL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LPS (n = 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inserts). 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One-</w:t>
      </w:r>
      <w:r w:rsidRPr="003B3A1F">
        <w:rPr>
          <w:rFonts w:ascii="Arial" w:hAnsi="Arial" w:cs="Arial"/>
          <w:i w:val="0"/>
          <w:color w:val="auto"/>
          <w:sz w:val="20"/>
          <w:lang w:val="en-US"/>
        </w:rPr>
        <w:t>way ANOVA with Tukey’s multiple comparison test</w:t>
      </w:r>
      <w:r w:rsidR="005762E1">
        <w:rPr>
          <w:rFonts w:ascii="Arial" w:hAnsi="Arial" w:cs="Arial"/>
          <w:i w:val="0"/>
          <w:color w:val="auto"/>
          <w:sz w:val="20"/>
          <w:lang w:val="en-US"/>
        </w:rPr>
        <w:t xml:space="preserve"> 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(p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&lt;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0.05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 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*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vs. control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). </w:t>
      </w:r>
      <w:r w:rsidRPr="003B3A1F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b</w:t>
      </w:r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 Exemplary immunofluorescence staining against CLDN4 (yellow) in Calu-3 cells cultivated on </w:t>
      </w:r>
      <w:proofErr w:type="spellStart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transwell</w:t>
      </w:r>
      <w:proofErr w:type="spellEnd"/>
      <w:r w:rsidRPr="003B3A1F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 xml:space="preserve"> inserts 24 h after the each of 3 repetitive applications of 10 ng/mL </w:t>
      </w:r>
      <w:r w:rsidR="005762E1">
        <w:rPr>
          <w:rFonts w:ascii="Arial" w:hAnsi="Arial" w:cs="Arial"/>
          <w:i w:val="0"/>
          <w:iCs w:val="0"/>
          <w:color w:val="auto"/>
          <w:sz w:val="20"/>
          <w:szCs w:val="20"/>
          <w:lang w:val="en-US"/>
        </w:rPr>
        <w:t>LPS. Scale bar = 10 µm</w:t>
      </w:r>
    </w:p>
    <w:p w14:paraId="63A94A8B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709DB486" w14:textId="77777777" w:rsidR="002A642F" w:rsidRPr="003B3A1F" w:rsidRDefault="002A642F" w:rsidP="002A642F">
      <w:pPr>
        <w:spacing w:after="0" w:line="240" w:lineRule="auto"/>
        <w:rPr>
          <w:rFonts w:ascii="Times New Roman" w:hAnsi="Times New Roman" w:cs="Times New Roman"/>
          <w:sz w:val="20"/>
          <w:szCs w:val="20"/>
          <w:lang w:val="en-US"/>
        </w:rPr>
      </w:pPr>
    </w:p>
    <w:p w14:paraId="0164BC3A" w14:textId="77777777" w:rsidR="00EA587D" w:rsidRDefault="00EA587D" w:rsidP="00EA587D">
      <w:pPr>
        <w:keepNext/>
        <w:jc w:val="center"/>
      </w:pPr>
      <w:r>
        <w:rPr>
          <w:noProof/>
          <w:lang w:val="en-GB" w:eastAsia="en-GB"/>
        </w:rPr>
        <w:drawing>
          <wp:inline distT="0" distB="0" distL="0" distR="0" wp14:anchorId="657BA1D4" wp14:editId="5C11E92C">
            <wp:extent cx="1525905" cy="2161540"/>
            <wp:effectExtent l="0" t="0" r="0" b="0"/>
            <wp:docPr id="24" name="Grafik 24" descr="C:\Users\Lehrich\AppData\Local\Microsoft\Windows\INetCache\Content.Word\day2-8.e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hrich\AppData\Local\Microsoft\Windows\INetCache\Content.Word\day2-8.emf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36672" w14:textId="215FA260" w:rsidR="0063260E" w:rsidRPr="002A642F" w:rsidRDefault="00EA587D" w:rsidP="00EA587D">
      <w:pPr>
        <w:pStyle w:val="Beschriftung"/>
        <w:jc w:val="both"/>
        <w:rPr>
          <w:lang w:val="en-US"/>
        </w:rPr>
      </w:pPr>
      <w:r w:rsidRPr="00EA587D">
        <w:rPr>
          <w:rFonts w:ascii="Arial" w:hAnsi="Arial" w:cs="Arial"/>
          <w:b/>
          <w:i w:val="0"/>
          <w:iCs w:val="0"/>
          <w:color w:val="auto"/>
          <w:sz w:val="20"/>
          <w:szCs w:val="20"/>
          <w:lang w:val="en-US"/>
        </w:rPr>
        <w:t>Fig. S12 Duration of siRNA-mediated knockdown of Cx26 in Calu-3 cells.</w:t>
      </w:r>
      <w:r w:rsidRPr="00EA587D">
        <w:rPr>
          <w:lang w:val="en-US"/>
        </w:rPr>
        <w:t xml:space="preserve"> </w:t>
      </w:r>
      <w:r w:rsidRPr="00EA587D">
        <w:rPr>
          <w:rFonts w:ascii="Arial" w:hAnsi="Arial" w:cs="Arial"/>
          <w:i w:val="0"/>
          <w:color w:val="auto"/>
          <w:sz w:val="20"/>
          <w:lang w:val="en-US"/>
        </w:rPr>
        <w:t xml:space="preserve"> Relative mRNA amounts of Cx26 in Calu-3 cells after knockdown with speci</w:t>
      </w:r>
      <w:r>
        <w:rPr>
          <w:rFonts w:ascii="Arial" w:hAnsi="Arial" w:cs="Arial"/>
          <w:i w:val="0"/>
          <w:color w:val="auto"/>
          <w:sz w:val="20"/>
          <w:lang w:val="en-US"/>
        </w:rPr>
        <w:t xml:space="preserve">fic Cx26 siRNA for </w:t>
      </w:r>
      <w:proofErr w:type="gramStart"/>
      <w:r>
        <w:rPr>
          <w:rFonts w:ascii="Arial" w:hAnsi="Arial" w:cs="Arial"/>
          <w:i w:val="0"/>
          <w:color w:val="auto"/>
          <w:sz w:val="20"/>
          <w:lang w:val="en-US"/>
        </w:rPr>
        <w:t>2</w:t>
      </w:r>
      <w:proofErr w:type="gramEnd"/>
      <w:r>
        <w:rPr>
          <w:rFonts w:ascii="Arial" w:hAnsi="Arial" w:cs="Arial"/>
          <w:i w:val="0"/>
          <w:color w:val="auto"/>
          <w:sz w:val="20"/>
          <w:lang w:val="en-US"/>
        </w:rPr>
        <w:t>, 4 and 6 days, respectively (n </w:t>
      </w:r>
      <w:r w:rsidRPr="00EA587D">
        <w:rPr>
          <w:rFonts w:ascii="Arial" w:hAnsi="Arial" w:cs="Arial"/>
          <w:i w:val="0"/>
          <w:color w:val="auto"/>
          <w:sz w:val="20"/>
          <w:lang w:val="en-US"/>
        </w:rPr>
        <w:t>=</w:t>
      </w:r>
      <w:r>
        <w:rPr>
          <w:rFonts w:ascii="Arial" w:hAnsi="Arial" w:cs="Arial"/>
          <w:i w:val="0"/>
          <w:color w:val="auto"/>
          <w:sz w:val="20"/>
          <w:lang w:val="en-US"/>
        </w:rPr>
        <w:t> </w:t>
      </w:r>
      <w:r w:rsidRPr="00EA587D">
        <w:rPr>
          <w:rFonts w:ascii="Arial" w:hAnsi="Arial" w:cs="Arial"/>
          <w:i w:val="0"/>
          <w:color w:val="auto"/>
          <w:sz w:val="20"/>
          <w:lang w:val="en-US"/>
        </w:rPr>
        <w:t xml:space="preserve">1). Control cells were </w:t>
      </w:r>
      <w:r>
        <w:rPr>
          <w:rFonts w:ascii="Arial" w:hAnsi="Arial" w:cs="Arial"/>
          <w:i w:val="0"/>
          <w:color w:val="auto"/>
          <w:sz w:val="20"/>
          <w:lang w:val="en-US"/>
        </w:rPr>
        <w:t>transfected with negative siRNA</w:t>
      </w:r>
    </w:p>
    <w:sectPr w:rsidR="0063260E" w:rsidRPr="002A642F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42F"/>
    <w:rsid w:val="00106C40"/>
    <w:rsid w:val="001077B6"/>
    <w:rsid w:val="0011676E"/>
    <w:rsid w:val="00152DB8"/>
    <w:rsid w:val="00194AB7"/>
    <w:rsid w:val="00240547"/>
    <w:rsid w:val="00244539"/>
    <w:rsid w:val="002512A8"/>
    <w:rsid w:val="002A642F"/>
    <w:rsid w:val="003F7873"/>
    <w:rsid w:val="004A1B64"/>
    <w:rsid w:val="004D70A3"/>
    <w:rsid w:val="00505672"/>
    <w:rsid w:val="005762E1"/>
    <w:rsid w:val="005F4066"/>
    <w:rsid w:val="00625AEC"/>
    <w:rsid w:val="0063260E"/>
    <w:rsid w:val="0069047A"/>
    <w:rsid w:val="006B3F55"/>
    <w:rsid w:val="006B65C5"/>
    <w:rsid w:val="006D7215"/>
    <w:rsid w:val="006E1D24"/>
    <w:rsid w:val="00873F1F"/>
    <w:rsid w:val="00A51842"/>
    <w:rsid w:val="00A77DCB"/>
    <w:rsid w:val="00AB6675"/>
    <w:rsid w:val="00B42CA0"/>
    <w:rsid w:val="00BF0B46"/>
    <w:rsid w:val="00D15473"/>
    <w:rsid w:val="00EA587D"/>
    <w:rsid w:val="00EF147F"/>
    <w:rsid w:val="00F21C98"/>
    <w:rsid w:val="00FA1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B8EC54"/>
  <w15:chartTrackingRefBased/>
  <w15:docId w15:val="{FB26A39E-034F-4B8B-94FD-CF2987CA80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2A642F"/>
    <w:pPr>
      <w:suppressAutoHyphens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Beschriftung">
    <w:name w:val="caption"/>
    <w:basedOn w:val="Standard"/>
    <w:next w:val="Standard"/>
    <w:uiPriority w:val="35"/>
    <w:unhideWhenUsed/>
    <w:qFormat/>
    <w:rsid w:val="002A642F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Rahmeninhalt">
    <w:name w:val="Rahmeninhalt"/>
    <w:basedOn w:val="Standard"/>
    <w:qFormat/>
    <w:rsid w:val="002A64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fontTable" Target="fontTable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5" Type="http://schemas.openxmlformats.org/officeDocument/2006/relationships/image" Target="media/image1.emf"/><Relationship Id="rId15" Type="http://schemas.openxmlformats.org/officeDocument/2006/relationships/image" Target="media/image11.png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theme" Target="theme/theme1.xml"/><Relationship Id="rId8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34C58A-244E-48E4-AFEB-8AE708A19E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1431</Words>
  <Characters>8162</Characters>
  <Application>Microsoft Office Word</Application>
  <DocSecurity>0</DocSecurity>
  <Lines>68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Anaclet_N</dc:creator>
  <cp:keywords/>
  <dc:description/>
  <cp:lastModifiedBy>Anaclet_N</cp:lastModifiedBy>
  <cp:revision>2</cp:revision>
  <dcterms:created xsi:type="dcterms:W3CDTF">2025-04-03T09:35:00Z</dcterms:created>
  <dcterms:modified xsi:type="dcterms:W3CDTF">2025-04-03T09:35:00Z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6">
    <vt:lpwstr>True</vt:lpwstr>
  </property>
</Properties>
</file>