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F65EC3" w14:textId="264E74A6" w:rsidR="00D83146" w:rsidRPr="00D83146" w:rsidRDefault="00626952" w:rsidP="00D83146">
      <w:pPr>
        <w:pStyle w:val="Style1"/>
        <w:spacing w:line="240" w:lineRule="auto"/>
        <w:jc w:val="left"/>
        <w:rPr>
          <w:rFonts w:asciiTheme="minorHAnsi" w:hAnsiTheme="minorHAnsi" w:cstheme="minorHAnsi"/>
        </w:rPr>
      </w:pPr>
      <w:r w:rsidRPr="00D83146">
        <w:rPr>
          <w:rFonts w:asciiTheme="minorHAnsi" w:hAnsiTheme="minorHAnsi" w:cstheme="minorHAnsi"/>
        </w:rPr>
        <w:t>Supporting Info</w:t>
      </w:r>
      <w:r w:rsidR="00D83146" w:rsidRPr="00D83146">
        <w:rPr>
          <w:rFonts w:asciiTheme="minorHAnsi" w:hAnsiTheme="minorHAnsi" w:cstheme="minorHAnsi"/>
        </w:rPr>
        <w:t xml:space="preserve">: </w:t>
      </w:r>
      <w:r w:rsidR="00006133">
        <w:rPr>
          <w:rFonts w:asciiTheme="minorHAnsi" w:hAnsiTheme="minorHAnsi" w:cstheme="minorHAnsi"/>
        </w:rPr>
        <w:br/>
      </w:r>
      <w:r w:rsidR="00D83146" w:rsidRPr="00D83146">
        <w:rPr>
          <w:rFonts w:asciiTheme="minorHAnsi" w:hAnsiTheme="minorHAnsi" w:cstheme="minorHAnsi"/>
        </w:rPr>
        <w:t>Towards a Polymer-Brush-Based Friction Modifier for Oil</w:t>
      </w:r>
    </w:p>
    <w:p w14:paraId="3D9A275D" w14:textId="3BFB5914" w:rsidR="00D83146" w:rsidRPr="00D83146" w:rsidRDefault="00D83146" w:rsidP="00D83146">
      <w:pPr>
        <w:rPr>
          <w:rFonts w:asciiTheme="minorHAnsi" w:hAnsiTheme="minorHAnsi" w:cstheme="minorHAnsi"/>
          <w:lang w:val="en-US"/>
        </w:rPr>
      </w:pPr>
      <w:r w:rsidRPr="00D83146">
        <w:rPr>
          <w:rFonts w:asciiTheme="minorHAnsi" w:hAnsiTheme="minorHAnsi" w:cstheme="minorHAnsi"/>
          <w:lang w:val="en-US"/>
        </w:rPr>
        <w:t>Authors: Tobias A. Gmür</w:t>
      </w:r>
      <w:r w:rsidRPr="00D83146">
        <w:rPr>
          <w:rFonts w:asciiTheme="minorHAnsi" w:hAnsiTheme="minorHAnsi" w:cstheme="minorHAnsi"/>
          <w:vertAlign w:val="superscript"/>
          <w:lang w:val="en-US"/>
        </w:rPr>
        <w:t>1</w:t>
      </w:r>
      <w:r w:rsidRPr="00D83146">
        <w:rPr>
          <w:rFonts w:asciiTheme="minorHAnsi" w:hAnsiTheme="minorHAnsi" w:cstheme="minorHAnsi"/>
          <w:lang w:val="en-US"/>
        </w:rPr>
        <w:t xml:space="preserve">, </w:t>
      </w:r>
      <w:proofErr w:type="spellStart"/>
      <w:r w:rsidRPr="00D83146">
        <w:rPr>
          <w:rFonts w:asciiTheme="minorHAnsi" w:hAnsiTheme="minorHAnsi" w:cstheme="minorHAnsi"/>
          <w:lang w:val="en-US"/>
        </w:rPr>
        <w:t>Joydeb</w:t>
      </w:r>
      <w:proofErr w:type="spellEnd"/>
      <w:r w:rsidRPr="00D83146">
        <w:rPr>
          <w:rFonts w:asciiTheme="minorHAnsi" w:hAnsiTheme="minorHAnsi" w:cstheme="minorHAnsi"/>
          <w:lang w:val="en-US"/>
        </w:rPr>
        <w:t xml:space="preserve"> Mandal</w:t>
      </w:r>
      <w:r w:rsidRPr="00D83146">
        <w:rPr>
          <w:rFonts w:asciiTheme="minorHAnsi" w:hAnsiTheme="minorHAnsi" w:cstheme="minorHAnsi"/>
          <w:vertAlign w:val="superscript"/>
          <w:lang w:val="en-US"/>
        </w:rPr>
        <w:t>1,2</w:t>
      </w:r>
      <w:r w:rsidRPr="00D83146">
        <w:rPr>
          <w:rFonts w:asciiTheme="minorHAnsi" w:hAnsiTheme="minorHAnsi" w:cstheme="minorHAnsi"/>
          <w:lang w:val="en-US"/>
        </w:rPr>
        <w:t>, Juliette Cayer-Barrioz</w:t>
      </w:r>
      <w:r w:rsidRPr="00D83146">
        <w:rPr>
          <w:rFonts w:asciiTheme="minorHAnsi" w:hAnsiTheme="minorHAnsi" w:cstheme="minorHAnsi"/>
          <w:vertAlign w:val="superscript"/>
          <w:lang w:val="en-US"/>
        </w:rPr>
        <w:t>3</w:t>
      </w:r>
      <w:r w:rsidRPr="00D83146">
        <w:rPr>
          <w:rFonts w:asciiTheme="minorHAnsi" w:hAnsiTheme="minorHAnsi" w:cstheme="minorHAnsi"/>
          <w:lang w:val="en-US"/>
        </w:rPr>
        <w:t xml:space="preserve"> and Nicholas D. Spencer</w:t>
      </w:r>
      <w:r w:rsidRPr="00D83146">
        <w:rPr>
          <w:rFonts w:asciiTheme="minorHAnsi" w:hAnsiTheme="minorHAnsi" w:cstheme="minorHAnsi"/>
          <w:vertAlign w:val="superscript"/>
          <w:lang w:val="en-US"/>
        </w:rPr>
        <w:t>1</w:t>
      </w:r>
      <w:r w:rsidRPr="00D83146">
        <w:rPr>
          <w:rFonts w:asciiTheme="minorHAnsi" w:hAnsiTheme="minorHAnsi" w:cstheme="minorHAnsi"/>
          <w:lang w:val="en-US"/>
        </w:rPr>
        <w:t>*</w:t>
      </w:r>
    </w:p>
    <w:p w14:paraId="5DE4EBDB" w14:textId="77777777" w:rsidR="00D83146" w:rsidRPr="00D83146" w:rsidRDefault="00D83146" w:rsidP="00D83146">
      <w:pPr>
        <w:spacing w:line="240" w:lineRule="auto"/>
        <w:rPr>
          <w:rFonts w:cs="Arial"/>
          <w:sz w:val="16"/>
          <w:szCs w:val="16"/>
          <w:lang w:val="en-US"/>
        </w:rPr>
      </w:pPr>
      <w:r w:rsidRPr="00D83146">
        <w:rPr>
          <w:rFonts w:cs="Arial"/>
          <w:sz w:val="16"/>
          <w:szCs w:val="16"/>
          <w:vertAlign w:val="superscript"/>
          <w:lang w:val="en-US"/>
        </w:rPr>
        <w:t>1</w:t>
      </w:r>
      <w:r w:rsidRPr="00D83146">
        <w:rPr>
          <w:rFonts w:cs="Arial"/>
          <w:sz w:val="16"/>
          <w:szCs w:val="16"/>
          <w:lang w:val="en-US"/>
        </w:rPr>
        <w:t xml:space="preserve"> Laboratory for Surface Science and Technology, Department of Materials, ETH Zürich, Vladimir-Prelog-</w:t>
      </w:r>
      <w:proofErr w:type="spellStart"/>
      <w:r w:rsidRPr="00D83146">
        <w:rPr>
          <w:rFonts w:cs="Arial"/>
          <w:sz w:val="16"/>
          <w:szCs w:val="16"/>
          <w:lang w:val="en-US"/>
        </w:rPr>
        <w:t>Weg</w:t>
      </w:r>
      <w:proofErr w:type="spellEnd"/>
      <w:r w:rsidRPr="00D83146">
        <w:rPr>
          <w:rFonts w:cs="Arial"/>
          <w:sz w:val="16"/>
          <w:szCs w:val="16"/>
          <w:lang w:val="en-US"/>
        </w:rPr>
        <w:t xml:space="preserve"> 5, 8093 Zürich , Switzerland</w:t>
      </w:r>
    </w:p>
    <w:p w14:paraId="32391EEE" w14:textId="6C6843A7" w:rsidR="00D83146" w:rsidRPr="00D83146" w:rsidRDefault="00D83146" w:rsidP="00216A7A">
      <w:pPr>
        <w:spacing w:line="240" w:lineRule="auto"/>
        <w:jc w:val="left"/>
        <w:rPr>
          <w:rFonts w:cs="Arial"/>
          <w:sz w:val="16"/>
          <w:szCs w:val="16"/>
          <w:lang w:val="en-US"/>
        </w:rPr>
      </w:pPr>
      <w:r w:rsidRPr="00D83146">
        <w:rPr>
          <w:rFonts w:cs="Arial"/>
          <w:sz w:val="16"/>
          <w:szCs w:val="16"/>
          <w:vertAlign w:val="superscript"/>
          <w:lang w:val="en-US"/>
        </w:rPr>
        <w:t>2</w:t>
      </w:r>
      <w:r w:rsidR="00FB1E69" w:rsidRPr="00216A7A">
        <w:rPr>
          <w:rFonts w:cs="Arial"/>
          <w:sz w:val="16"/>
          <w:szCs w:val="16"/>
          <w:lang w:val="en-US"/>
        </w:rPr>
        <w:t xml:space="preserve">School of Chemistry, IISER Thiruvananthapuram, </w:t>
      </w:r>
      <w:proofErr w:type="spellStart"/>
      <w:r w:rsidR="00FB1E69" w:rsidRPr="00216A7A">
        <w:rPr>
          <w:rFonts w:cs="Arial"/>
          <w:sz w:val="16"/>
          <w:szCs w:val="16"/>
          <w:lang w:val="en-US"/>
        </w:rPr>
        <w:t>Maruthamala</w:t>
      </w:r>
      <w:proofErr w:type="spellEnd"/>
      <w:r w:rsidR="00FB1E69" w:rsidRPr="00216A7A">
        <w:rPr>
          <w:rFonts w:cs="Arial"/>
          <w:sz w:val="16"/>
          <w:szCs w:val="16"/>
          <w:lang w:val="en-US"/>
        </w:rPr>
        <w:t xml:space="preserve"> PO, </w:t>
      </w:r>
      <w:proofErr w:type="spellStart"/>
      <w:r w:rsidR="00FB1E69" w:rsidRPr="00216A7A">
        <w:rPr>
          <w:rFonts w:cs="Arial"/>
          <w:sz w:val="16"/>
          <w:szCs w:val="16"/>
          <w:lang w:val="en-US"/>
        </w:rPr>
        <w:t>Vithura</w:t>
      </w:r>
      <w:proofErr w:type="spellEnd"/>
      <w:r w:rsidR="00FB1E69" w:rsidRPr="00216A7A">
        <w:rPr>
          <w:rFonts w:cs="Arial"/>
          <w:sz w:val="16"/>
          <w:szCs w:val="16"/>
          <w:lang w:val="en-US"/>
        </w:rPr>
        <w:t>,</w:t>
      </w:r>
      <w:r w:rsidR="00FB1E69">
        <w:rPr>
          <w:rFonts w:cs="Arial"/>
          <w:sz w:val="16"/>
          <w:szCs w:val="16"/>
          <w:lang w:val="en-US"/>
        </w:rPr>
        <w:t xml:space="preserve"> </w:t>
      </w:r>
      <w:r w:rsidR="00FB1E69" w:rsidRPr="00216A7A">
        <w:rPr>
          <w:rFonts w:cs="Arial"/>
          <w:sz w:val="16"/>
          <w:szCs w:val="16"/>
          <w:lang w:val="en-US"/>
        </w:rPr>
        <w:t>Thiruvananthapuram – 695551, Kerala, India</w:t>
      </w:r>
    </w:p>
    <w:p w14:paraId="77DC8FAF" w14:textId="3D03D672" w:rsidR="00D83146" w:rsidRPr="00D83146" w:rsidRDefault="00D83146" w:rsidP="00D83146">
      <w:pPr>
        <w:spacing w:line="240" w:lineRule="auto"/>
        <w:rPr>
          <w:rFonts w:cs="Arial"/>
          <w:sz w:val="16"/>
          <w:szCs w:val="16"/>
          <w:lang w:val="en-US"/>
        </w:rPr>
      </w:pPr>
      <w:r w:rsidRPr="00D83146">
        <w:rPr>
          <w:rFonts w:cs="Arial"/>
          <w:sz w:val="16"/>
          <w:szCs w:val="16"/>
          <w:vertAlign w:val="superscript"/>
          <w:lang w:val="en-US"/>
        </w:rPr>
        <w:t>3</w:t>
      </w:r>
      <w:r w:rsidRPr="00D83146">
        <w:rPr>
          <w:rFonts w:cs="Arial"/>
          <w:sz w:val="16"/>
          <w:szCs w:val="16"/>
          <w:lang w:val="en-US"/>
        </w:rPr>
        <w:t xml:space="preserve"> </w:t>
      </w:r>
      <w:proofErr w:type="spellStart"/>
      <w:r w:rsidRPr="00D83146">
        <w:rPr>
          <w:rFonts w:cs="Arial"/>
          <w:sz w:val="16"/>
          <w:szCs w:val="16"/>
          <w:lang w:val="en-US"/>
        </w:rPr>
        <w:t>Laboratoire</w:t>
      </w:r>
      <w:proofErr w:type="spellEnd"/>
      <w:r w:rsidRPr="00D83146">
        <w:rPr>
          <w:rFonts w:cs="Arial"/>
          <w:sz w:val="16"/>
          <w:szCs w:val="16"/>
          <w:lang w:val="en-US"/>
        </w:rPr>
        <w:t xml:space="preserve"> de </w:t>
      </w:r>
      <w:proofErr w:type="spellStart"/>
      <w:r w:rsidRPr="00D83146">
        <w:rPr>
          <w:rFonts w:cs="Arial"/>
          <w:sz w:val="16"/>
          <w:szCs w:val="16"/>
          <w:lang w:val="en-US"/>
        </w:rPr>
        <w:t>Tribologie</w:t>
      </w:r>
      <w:proofErr w:type="spellEnd"/>
      <w:r w:rsidRPr="00D83146">
        <w:rPr>
          <w:rFonts w:cs="Arial"/>
          <w:sz w:val="16"/>
          <w:szCs w:val="16"/>
          <w:lang w:val="en-US"/>
        </w:rPr>
        <w:t xml:space="preserve"> et </w:t>
      </w:r>
      <w:proofErr w:type="spellStart"/>
      <w:r w:rsidRPr="00D83146">
        <w:rPr>
          <w:rFonts w:cs="Arial"/>
          <w:sz w:val="16"/>
          <w:szCs w:val="16"/>
          <w:lang w:val="en-US"/>
        </w:rPr>
        <w:t>Dynamique</w:t>
      </w:r>
      <w:proofErr w:type="spellEnd"/>
      <w:r w:rsidRPr="00D83146">
        <w:rPr>
          <w:rFonts w:cs="Arial"/>
          <w:sz w:val="16"/>
          <w:szCs w:val="16"/>
          <w:lang w:val="en-US"/>
        </w:rPr>
        <w:t xml:space="preserve"> des </w:t>
      </w:r>
      <w:proofErr w:type="spellStart"/>
      <w:r w:rsidRPr="00D83146">
        <w:rPr>
          <w:rFonts w:cs="Arial"/>
          <w:sz w:val="16"/>
          <w:szCs w:val="16"/>
          <w:lang w:val="en-US"/>
        </w:rPr>
        <w:t>Systèmes</w:t>
      </w:r>
      <w:proofErr w:type="spellEnd"/>
      <w:r w:rsidRPr="00D83146">
        <w:rPr>
          <w:rFonts w:cs="Arial"/>
          <w:sz w:val="16"/>
          <w:szCs w:val="16"/>
          <w:lang w:val="en-US"/>
        </w:rPr>
        <w:t xml:space="preserve">, </w:t>
      </w:r>
      <w:r w:rsidR="006837A6">
        <w:rPr>
          <w:rFonts w:cs="Arial"/>
          <w:sz w:val="16"/>
          <w:szCs w:val="16"/>
          <w:lang w:val="en-US"/>
        </w:rPr>
        <w:t xml:space="preserve">CNRS </w:t>
      </w:r>
      <w:r w:rsidRPr="00D83146">
        <w:rPr>
          <w:rFonts w:cs="Arial"/>
          <w:sz w:val="16"/>
          <w:szCs w:val="16"/>
          <w:lang w:val="en-US"/>
        </w:rPr>
        <w:t xml:space="preserve">UMR 5513, Ecole Centrale de Lyon, 36 avenue Guy de </w:t>
      </w:r>
      <w:proofErr w:type="spellStart"/>
      <w:r w:rsidRPr="00D83146">
        <w:rPr>
          <w:rFonts w:cs="Arial"/>
          <w:sz w:val="16"/>
          <w:szCs w:val="16"/>
          <w:lang w:val="en-US"/>
        </w:rPr>
        <w:t>Collongue</w:t>
      </w:r>
      <w:proofErr w:type="spellEnd"/>
      <w:r w:rsidRPr="00D83146">
        <w:rPr>
          <w:rFonts w:cs="Arial"/>
          <w:sz w:val="16"/>
          <w:szCs w:val="16"/>
          <w:lang w:val="en-US"/>
        </w:rPr>
        <w:t xml:space="preserve">, 69134 </w:t>
      </w:r>
      <w:proofErr w:type="spellStart"/>
      <w:r w:rsidRPr="00D83146">
        <w:rPr>
          <w:rFonts w:cs="Arial"/>
          <w:sz w:val="16"/>
          <w:szCs w:val="16"/>
          <w:lang w:val="en-US"/>
        </w:rPr>
        <w:t>Ecully</w:t>
      </w:r>
      <w:proofErr w:type="spellEnd"/>
      <w:r w:rsidRPr="00D83146">
        <w:rPr>
          <w:rFonts w:cs="Arial"/>
          <w:sz w:val="16"/>
          <w:szCs w:val="16"/>
          <w:lang w:val="en-US"/>
        </w:rPr>
        <w:t xml:space="preserve"> Cedex, France</w:t>
      </w:r>
    </w:p>
    <w:sdt>
      <w:sdtPr>
        <w:rPr>
          <w:rFonts w:ascii="Arial" w:eastAsiaTheme="minorHAnsi" w:hAnsi="Arial" w:cstheme="minorBidi"/>
          <w:b w:val="0"/>
          <w:bCs w:val="0"/>
          <w:color w:val="auto"/>
          <w:sz w:val="24"/>
          <w:szCs w:val="24"/>
          <w:lang w:val="en-CH"/>
        </w:rPr>
        <w:id w:val="-702482632"/>
        <w:docPartObj>
          <w:docPartGallery w:val="Table of Contents"/>
          <w:docPartUnique/>
        </w:docPartObj>
      </w:sdtPr>
      <w:sdtEndPr>
        <w:rPr>
          <w:noProof/>
        </w:rPr>
      </w:sdtEndPr>
      <w:sdtContent>
        <w:p w14:paraId="4D4933E6" w14:textId="26D30523" w:rsidR="00232A3D" w:rsidRDefault="00232A3D" w:rsidP="000300BD">
          <w:pPr>
            <w:pStyle w:val="TOCHeading"/>
            <w:spacing w:line="240" w:lineRule="auto"/>
          </w:pPr>
          <w:r>
            <w:t>Table of Contents</w:t>
          </w:r>
        </w:p>
        <w:p w14:paraId="157193D4" w14:textId="064901A5" w:rsidR="00816091" w:rsidRDefault="00232A3D" w:rsidP="000300BD">
          <w:pPr>
            <w:pStyle w:val="TOC1"/>
            <w:tabs>
              <w:tab w:val="left" w:pos="480"/>
              <w:tab w:val="right" w:leader="dot" w:pos="9010"/>
            </w:tabs>
            <w:spacing w:line="240" w:lineRule="auto"/>
            <w:rPr>
              <w:rFonts w:asciiTheme="minorHAnsi" w:eastAsiaTheme="minorEastAsia" w:hAnsiTheme="minorHAnsi" w:cstheme="minorBidi"/>
              <w:b w:val="0"/>
              <w:bCs w:val="0"/>
              <w:i w:val="0"/>
              <w:iCs w:val="0"/>
              <w:noProof/>
              <w:lang w:eastAsia="en-GB"/>
            </w:rPr>
          </w:pPr>
          <w:r>
            <w:rPr>
              <w:b w:val="0"/>
              <w:bCs w:val="0"/>
            </w:rPr>
            <w:fldChar w:fldCharType="begin"/>
          </w:r>
          <w:r>
            <w:instrText xml:space="preserve"> TOC \o "1-3" \h \z \u </w:instrText>
          </w:r>
          <w:r>
            <w:rPr>
              <w:b w:val="0"/>
              <w:bCs w:val="0"/>
            </w:rPr>
            <w:fldChar w:fldCharType="separate"/>
          </w:r>
          <w:hyperlink w:anchor="_Toc65745483" w:history="1">
            <w:r w:rsidR="00816091" w:rsidRPr="00AB03D2">
              <w:rPr>
                <w:rStyle w:val="Hyperlink"/>
                <w:noProof/>
                <w:lang w:val="de-CH"/>
              </w:rPr>
              <w:t>1.</w:t>
            </w:r>
            <w:r w:rsidR="00816091">
              <w:rPr>
                <w:rFonts w:asciiTheme="minorHAnsi" w:eastAsiaTheme="minorEastAsia" w:hAnsiTheme="minorHAnsi" w:cstheme="minorBidi"/>
                <w:b w:val="0"/>
                <w:bCs w:val="0"/>
                <w:i w:val="0"/>
                <w:iCs w:val="0"/>
                <w:noProof/>
                <w:lang w:eastAsia="en-GB"/>
              </w:rPr>
              <w:tab/>
            </w:r>
            <w:r w:rsidR="00816091" w:rsidRPr="00AB03D2">
              <w:rPr>
                <w:rStyle w:val="Hyperlink"/>
                <w:noProof/>
                <w:lang w:val="de-CH"/>
              </w:rPr>
              <w:t>Graft Copolymers</w:t>
            </w:r>
            <w:r w:rsidR="00816091">
              <w:rPr>
                <w:noProof/>
                <w:webHidden/>
              </w:rPr>
              <w:tab/>
            </w:r>
            <w:r w:rsidR="00816091">
              <w:rPr>
                <w:noProof/>
                <w:webHidden/>
              </w:rPr>
              <w:fldChar w:fldCharType="begin"/>
            </w:r>
            <w:r w:rsidR="00816091">
              <w:rPr>
                <w:noProof/>
                <w:webHidden/>
              </w:rPr>
              <w:instrText xml:space="preserve"> PAGEREF _Toc65745483 \h </w:instrText>
            </w:r>
            <w:r w:rsidR="00816091">
              <w:rPr>
                <w:noProof/>
                <w:webHidden/>
              </w:rPr>
            </w:r>
            <w:r w:rsidR="00816091">
              <w:rPr>
                <w:noProof/>
                <w:webHidden/>
              </w:rPr>
              <w:fldChar w:fldCharType="separate"/>
            </w:r>
            <w:r w:rsidR="00816091">
              <w:rPr>
                <w:noProof/>
                <w:webHidden/>
              </w:rPr>
              <w:t>2</w:t>
            </w:r>
            <w:r w:rsidR="00816091">
              <w:rPr>
                <w:noProof/>
                <w:webHidden/>
              </w:rPr>
              <w:fldChar w:fldCharType="end"/>
            </w:r>
          </w:hyperlink>
        </w:p>
        <w:p w14:paraId="4140FAFE" w14:textId="16E4859D" w:rsidR="00816091" w:rsidRDefault="00216A7A" w:rsidP="000300BD">
          <w:pPr>
            <w:pStyle w:val="TOC2"/>
            <w:tabs>
              <w:tab w:val="right" w:leader="dot" w:pos="9010"/>
            </w:tabs>
            <w:spacing w:line="240" w:lineRule="auto"/>
            <w:rPr>
              <w:rFonts w:asciiTheme="minorHAnsi" w:eastAsiaTheme="minorEastAsia" w:hAnsiTheme="minorHAnsi" w:cstheme="minorBidi"/>
              <w:b w:val="0"/>
              <w:bCs w:val="0"/>
              <w:noProof/>
              <w:sz w:val="24"/>
              <w:szCs w:val="24"/>
              <w:lang w:eastAsia="en-GB"/>
            </w:rPr>
          </w:pPr>
          <w:hyperlink w:anchor="_Toc65745484" w:history="1">
            <w:r w:rsidR="00816091" w:rsidRPr="00AB03D2">
              <w:rPr>
                <w:rStyle w:val="Hyperlink"/>
                <w:noProof/>
                <w:lang w:val="de-CH"/>
              </w:rPr>
              <w:t>1.1 Synthesis</w:t>
            </w:r>
            <w:r w:rsidR="00816091">
              <w:rPr>
                <w:noProof/>
                <w:webHidden/>
              </w:rPr>
              <w:tab/>
            </w:r>
            <w:r w:rsidR="00816091">
              <w:rPr>
                <w:noProof/>
                <w:webHidden/>
              </w:rPr>
              <w:fldChar w:fldCharType="begin"/>
            </w:r>
            <w:r w:rsidR="00816091">
              <w:rPr>
                <w:noProof/>
                <w:webHidden/>
              </w:rPr>
              <w:instrText xml:space="preserve"> PAGEREF _Toc65745484 \h </w:instrText>
            </w:r>
            <w:r w:rsidR="00816091">
              <w:rPr>
                <w:noProof/>
                <w:webHidden/>
              </w:rPr>
            </w:r>
            <w:r w:rsidR="00816091">
              <w:rPr>
                <w:noProof/>
                <w:webHidden/>
              </w:rPr>
              <w:fldChar w:fldCharType="separate"/>
            </w:r>
            <w:r w:rsidR="00816091">
              <w:rPr>
                <w:noProof/>
                <w:webHidden/>
              </w:rPr>
              <w:t>2</w:t>
            </w:r>
            <w:r w:rsidR="00816091">
              <w:rPr>
                <w:noProof/>
                <w:webHidden/>
              </w:rPr>
              <w:fldChar w:fldCharType="end"/>
            </w:r>
          </w:hyperlink>
        </w:p>
        <w:p w14:paraId="74E9A6FB" w14:textId="55296505" w:rsidR="00816091" w:rsidRDefault="00216A7A" w:rsidP="000300BD">
          <w:pPr>
            <w:pStyle w:val="TOC3"/>
            <w:tabs>
              <w:tab w:val="right" w:leader="dot" w:pos="9010"/>
            </w:tabs>
            <w:spacing w:line="240" w:lineRule="auto"/>
            <w:rPr>
              <w:rFonts w:asciiTheme="minorHAnsi" w:eastAsiaTheme="minorEastAsia" w:hAnsiTheme="minorHAnsi" w:cstheme="minorBidi"/>
              <w:noProof/>
              <w:sz w:val="24"/>
              <w:szCs w:val="24"/>
              <w:lang w:eastAsia="en-GB"/>
            </w:rPr>
          </w:pPr>
          <w:hyperlink w:anchor="_Toc65745485" w:history="1">
            <w:r w:rsidR="00816091" w:rsidRPr="00AB03D2">
              <w:rPr>
                <w:rStyle w:val="Hyperlink"/>
                <w:noProof/>
                <w:lang w:val="en-US"/>
              </w:rPr>
              <w:t>1.1.1 Poly(Pentafluorophenyl Acrylate)</w:t>
            </w:r>
            <w:r w:rsidR="00816091">
              <w:rPr>
                <w:noProof/>
                <w:webHidden/>
              </w:rPr>
              <w:tab/>
            </w:r>
            <w:r w:rsidR="00816091">
              <w:rPr>
                <w:noProof/>
                <w:webHidden/>
              </w:rPr>
              <w:fldChar w:fldCharType="begin"/>
            </w:r>
            <w:r w:rsidR="00816091">
              <w:rPr>
                <w:noProof/>
                <w:webHidden/>
              </w:rPr>
              <w:instrText xml:space="preserve"> PAGEREF _Toc65745485 \h </w:instrText>
            </w:r>
            <w:r w:rsidR="00816091">
              <w:rPr>
                <w:noProof/>
                <w:webHidden/>
              </w:rPr>
            </w:r>
            <w:r w:rsidR="00816091">
              <w:rPr>
                <w:noProof/>
                <w:webHidden/>
              </w:rPr>
              <w:fldChar w:fldCharType="separate"/>
            </w:r>
            <w:r w:rsidR="00816091">
              <w:rPr>
                <w:noProof/>
                <w:webHidden/>
              </w:rPr>
              <w:t>3</w:t>
            </w:r>
            <w:r w:rsidR="00816091">
              <w:rPr>
                <w:noProof/>
                <w:webHidden/>
              </w:rPr>
              <w:fldChar w:fldCharType="end"/>
            </w:r>
          </w:hyperlink>
        </w:p>
        <w:p w14:paraId="42B7DAAD" w14:textId="4F5FC1EB" w:rsidR="00816091" w:rsidRDefault="00216A7A" w:rsidP="000300BD">
          <w:pPr>
            <w:pStyle w:val="TOC3"/>
            <w:tabs>
              <w:tab w:val="right" w:leader="dot" w:pos="9010"/>
            </w:tabs>
            <w:spacing w:line="240" w:lineRule="auto"/>
            <w:rPr>
              <w:rFonts w:asciiTheme="minorHAnsi" w:eastAsiaTheme="minorEastAsia" w:hAnsiTheme="minorHAnsi" w:cstheme="minorBidi"/>
              <w:noProof/>
              <w:sz w:val="24"/>
              <w:szCs w:val="24"/>
              <w:lang w:eastAsia="en-GB"/>
            </w:rPr>
          </w:pPr>
          <w:hyperlink w:anchor="_Toc65745486" w:history="1">
            <w:r w:rsidR="00816091" w:rsidRPr="00AB03D2">
              <w:rPr>
                <w:rStyle w:val="Hyperlink"/>
                <w:noProof/>
                <w:lang w:val="en-US"/>
              </w:rPr>
              <w:t>1.1.2 Lubricious Chain</w:t>
            </w:r>
            <w:r w:rsidR="00816091">
              <w:rPr>
                <w:noProof/>
                <w:webHidden/>
              </w:rPr>
              <w:tab/>
            </w:r>
            <w:r w:rsidR="00816091">
              <w:rPr>
                <w:noProof/>
                <w:webHidden/>
              </w:rPr>
              <w:fldChar w:fldCharType="begin"/>
            </w:r>
            <w:r w:rsidR="00816091">
              <w:rPr>
                <w:noProof/>
                <w:webHidden/>
              </w:rPr>
              <w:instrText xml:space="preserve"> PAGEREF _Toc65745486 \h </w:instrText>
            </w:r>
            <w:r w:rsidR="00816091">
              <w:rPr>
                <w:noProof/>
                <w:webHidden/>
              </w:rPr>
            </w:r>
            <w:r w:rsidR="00816091">
              <w:rPr>
                <w:noProof/>
                <w:webHidden/>
              </w:rPr>
              <w:fldChar w:fldCharType="separate"/>
            </w:r>
            <w:r w:rsidR="00816091">
              <w:rPr>
                <w:noProof/>
                <w:webHidden/>
              </w:rPr>
              <w:t>4</w:t>
            </w:r>
            <w:r w:rsidR="00816091">
              <w:rPr>
                <w:noProof/>
                <w:webHidden/>
              </w:rPr>
              <w:fldChar w:fldCharType="end"/>
            </w:r>
          </w:hyperlink>
        </w:p>
        <w:p w14:paraId="224D037A" w14:textId="5FF096E7" w:rsidR="00816091" w:rsidRDefault="00216A7A" w:rsidP="000300BD">
          <w:pPr>
            <w:pStyle w:val="TOC3"/>
            <w:tabs>
              <w:tab w:val="right" w:leader="dot" w:pos="9010"/>
            </w:tabs>
            <w:spacing w:line="240" w:lineRule="auto"/>
            <w:rPr>
              <w:rFonts w:asciiTheme="minorHAnsi" w:eastAsiaTheme="minorEastAsia" w:hAnsiTheme="minorHAnsi" w:cstheme="minorBidi"/>
              <w:noProof/>
              <w:sz w:val="24"/>
              <w:szCs w:val="24"/>
              <w:lang w:eastAsia="en-GB"/>
            </w:rPr>
          </w:pPr>
          <w:hyperlink w:anchor="_Toc65745487" w:history="1">
            <w:r w:rsidR="00816091" w:rsidRPr="00AB03D2">
              <w:rPr>
                <w:rStyle w:val="Hyperlink"/>
                <w:noProof/>
                <w:lang w:val="en-US"/>
              </w:rPr>
              <w:t>1.1.3 Polymer Modification</w:t>
            </w:r>
            <w:r w:rsidR="00816091">
              <w:rPr>
                <w:noProof/>
                <w:webHidden/>
              </w:rPr>
              <w:tab/>
            </w:r>
            <w:r w:rsidR="00816091">
              <w:rPr>
                <w:noProof/>
                <w:webHidden/>
              </w:rPr>
              <w:fldChar w:fldCharType="begin"/>
            </w:r>
            <w:r w:rsidR="00816091">
              <w:rPr>
                <w:noProof/>
                <w:webHidden/>
              </w:rPr>
              <w:instrText xml:space="preserve"> PAGEREF _Toc65745487 \h </w:instrText>
            </w:r>
            <w:r w:rsidR="00816091">
              <w:rPr>
                <w:noProof/>
                <w:webHidden/>
              </w:rPr>
            </w:r>
            <w:r w:rsidR="00816091">
              <w:rPr>
                <w:noProof/>
                <w:webHidden/>
              </w:rPr>
              <w:fldChar w:fldCharType="separate"/>
            </w:r>
            <w:r w:rsidR="00816091">
              <w:rPr>
                <w:noProof/>
                <w:webHidden/>
              </w:rPr>
              <w:t>5</w:t>
            </w:r>
            <w:r w:rsidR="00816091">
              <w:rPr>
                <w:noProof/>
                <w:webHidden/>
              </w:rPr>
              <w:fldChar w:fldCharType="end"/>
            </w:r>
          </w:hyperlink>
        </w:p>
        <w:p w14:paraId="7F8B36FC" w14:textId="7B8BE467" w:rsidR="00816091" w:rsidRDefault="00216A7A" w:rsidP="000300BD">
          <w:pPr>
            <w:pStyle w:val="TOC2"/>
            <w:tabs>
              <w:tab w:val="right" w:leader="dot" w:pos="9010"/>
            </w:tabs>
            <w:spacing w:line="240" w:lineRule="auto"/>
            <w:rPr>
              <w:rFonts w:asciiTheme="minorHAnsi" w:eastAsiaTheme="minorEastAsia" w:hAnsiTheme="minorHAnsi" w:cstheme="minorBidi"/>
              <w:b w:val="0"/>
              <w:bCs w:val="0"/>
              <w:noProof/>
              <w:sz w:val="24"/>
              <w:szCs w:val="24"/>
              <w:lang w:eastAsia="en-GB"/>
            </w:rPr>
          </w:pPr>
          <w:hyperlink w:anchor="_Toc65745488" w:history="1">
            <w:r w:rsidR="00816091" w:rsidRPr="00AB03D2">
              <w:rPr>
                <w:rStyle w:val="Hyperlink"/>
                <w:noProof/>
                <w:lang w:val="de-CH"/>
              </w:rPr>
              <w:t>1.2 Evaluation</w:t>
            </w:r>
            <w:r w:rsidR="00816091">
              <w:rPr>
                <w:noProof/>
                <w:webHidden/>
              </w:rPr>
              <w:tab/>
            </w:r>
            <w:r w:rsidR="00816091">
              <w:rPr>
                <w:noProof/>
                <w:webHidden/>
              </w:rPr>
              <w:fldChar w:fldCharType="begin"/>
            </w:r>
            <w:r w:rsidR="00816091">
              <w:rPr>
                <w:noProof/>
                <w:webHidden/>
              </w:rPr>
              <w:instrText xml:space="preserve"> PAGEREF _Toc65745488 \h </w:instrText>
            </w:r>
            <w:r w:rsidR="00816091">
              <w:rPr>
                <w:noProof/>
                <w:webHidden/>
              </w:rPr>
            </w:r>
            <w:r w:rsidR="00816091">
              <w:rPr>
                <w:noProof/>
                <w:webHidden/>
              </w:rPr>
              <w:fldChar w:fldCharType="separate"/>
            </w:r>
            <w:r w:rsidR="00816091">
              <w:rPr>
                <w:noProof/>
                <w:webHidden/>
              </w:rPr>
              <w:t>6</w:t>
            </w:r>
            <w:r w:rsidR="00816091">
              <w:rPr>
                <w:noProof/>
                <w:webHidden/>
              </w:rPr>
              <w:fldChar w:fldCharType="end"/>
            </w:r>
          </w:hyperlink>
        </w:p>
        <w:p w14:paraId="1AC94F52" w14:textId="0F2DB1FE" w:rsidR="00816091" w:rsidRDefault="00216A7A" w:rsidP="000300BD">
          <w:pPr>
            <w:pStyle w:val="TOC2"/>
            <w:tabs>
              <w:tab w:val="right" w:leader="dot" w:pos="9010"/>
            </w:tabs>
            <w:spacing w:line="240" w:lineRule="auto"/>
            <w:rPr>
              <w:rFonts w:asciiTheme="minorHAnsi" w:eastAsiaTheme="minorEastAsia" w:hAnsiTheme="minorHAnsi" w:cstheme="minorBidi"/>
              <w:b w:val="0"/>
              <w:bCs w:val="0"/>
              <w:noProof/>
              <w:sz w:val="24"/>
              <w:szCs w:val="24"/>
              <w:lang w:eastAsia="en-GB"/>
            </w:rPr>
          </w:pPr>
          <w:hyperlink w:anchor="_Toc65745489" w:history="1">
            <w:r w:rsidR="00816091" w:rsidRPr="00AB03D2">
              <w:rPr>
                <w:rStyle w:val="Hyperlink"/>
                <w:noProof/>
                <w:lang w:val="en-US"/>
              </w:rPr>
              <w:t>1.3 Conclusion</w:t>
            </w:r>
            <w:r w:rsidR="00816091">
              <w:rPr>
                <w:noProof/>
                <w:webHidden/>
              </w:rPr>
              <w:tab/>
            </w:r>
            <w:r w:rsidR="00816091">
              <w:rPr>
                <w:noProof/>
                <w:webHidden/>
              </w:rPr>
              <w:fldChar w:fldCharType="begin"/>
            </w:r>
            <w:r w:rsidR="00816091">
              <w:rPr>
                <w:noProof/>
                <w:webHidden/>
              </w:rPr>
              <w:instrText xml:space="preserve"> PAGEREF _Toc65745489 \h </w:instrText>
            </w:r>
            <w:r w:rsidR="00816091">
              <w:rPr>
                <w:noProof/>
                <w:webHidden/>
              </w:rPr>
            </w:r>
            <w:r w:rsidR="00816091">
              <w:rPr>
                <w:noProof/>
                <w:webHidden/>
              </w:rPr>
              <w:fldChar w:fldCharType="separate"/>
            </w:r>
            <w:r w:rsidR="00816091">
              <w:rPr>
                <w:noProof/>
                <w:webHidden/>
              </w:rPr>
              <w:t>7</w:t>
            </w:r>
            <w:r w:rsidR="00816091">
              <w:rPr>
                <w:noProof/>
                <w:webHidden/>
              </w:rPr>
              <w:fldChar w:fldCharType="end"/>
            </w:r>
          </w:hyperlink>
        </w:p>
        <w:p w14:paraId="37F4B450" w14:textId="37D7F667" w:rsidR="00816091" w:rsidRDefault="00216A7A" w:rsidP="000300BD">
          <w:pPr>
            <w:pStyle w:val="TOC1"/>
            <w:tabs>
              <w:tab w:val="left" w:pos="480"/>
              <w:tab w:val="right" w:leader="dot" w:pos="9010"/>
            </w:tabs>
            <w:spacing w:line="240" w:lineRule="auto"/>
            <w:rPr>
              <w:rFonts w:asciiTheme="minorHAnsi" w:eastAsiaTheme="minorEastAsia" w:hAnsiTheme="minorHAnsi" w:cstheme="minorBidi"/>
              <w:b w:val="0"/>
              <w:bCs w:val="0"/>
              <w:i w:val="0"/>
              <w:iCs w:val="0"/>
              <w:noProof/>
              <w:lang w:eastAsia="en-GB"/>
            </w:rPr>
          </w:pPr>
          <w:hyperlink w:anchor="_Toc65745490" w:history="1">
            <w:r w:rsidR="00816091" w:rsidRPr="00AB03D2">
              <w:rPr>
                <w:rStyle w:val="Hyperlink"/>
                <w:noProof/>
                <w:lang w:val="en-US"/>
              </w:rPr>
              <w:t>2.</w:t>
            </w:r>
            <w:r w:rsidR="00816091">
              <w:rPr>
                <w:rFonts w:asciiTheme="minorHAnsi" w:eastAsiaTheme="minorEastAsia" w:hAnsiTheme="minorHAnsi" w:cstheme="minorBidi"/>
                <w:b w:val="0"/>
                <w:bCs w:val="0"/>
                <w:i w:val="0"/>
                <w:iCs w:val="0"/>
                <w:noProof/>
                <w:lang w:eastAsia="en-GB"/>
              </w:rPr>
              <w:tab/>
            </w:r>
            <w:r w:rsidR="00816091" w:rsidRPr="00AB03D2">
              <w:rPr>
                <w:rStyle w:val="Hyperlink"/>
                <w:noProof/>
                <w:lang w:val="en-US"/>
              </w:rPr>
              <w:t>Block-Copolymer Synthesis</w:t>
            </w:r>
            <w:r w:rsidR="00816091">
              <w:rPr>
                <w:noProof/>
                <w:webHidden/>
              </w:rPr>
              <w:tab/>
            </w:r>
            <w:r w:rsidR="00816091">
              <w:rPr>
                <w:noProof/>
                <w:webHidden/>
              </w:rPr>
              <w:fldChar w:fldCharType="begin"/>
            </w:r>
            <w:r w:rsidR="00816091">
              <w:rPr>
                <w:noProof/>
                <w:webHidden/>
              </w:rPr>
              <w:instrText xml:space="preserve"> PAGEREF _Toc65745490 \h </w:instrText>
            </w:r>
            <w:r w:rsidR="00816091">
              <w:rPr>
                <w:noProof/>
                <w:webHidden/>
              </w:rPr>
            </w:r>
            <w:r w:rsidR="00816091">
              <w:rPr>
                <w:noProof/>
                <w:webHidden/>
              </w:rPr>
              <w:fldChar w:fldCharType="separate"/>
            </w:r>
            <w:r w:rsidR="00816091">
              <w:rPr>
                <w:noProof/>
                <w:webHidden/>
              </w:rPr>
              <w:t>8</w:t>
            </w:r>
            <w:r w:rsidR="00816091">
              <w:rPr>
                <w:noProof/>
                <w:webHidden/>
              </w:rPr>
              <w:fldChar w:fldCharType="end"/>
            </w:r>
          </w:hyperlink>
        </w:p>
        <w:p w14:paraId="41B62B64" w14:textId="514A2FFD" w:rsidR="00816091" w:rsidRDefault="00216A7A" w:rsidP="000300BD">
          <w:pPr>
            <w:pStyle w:val="TOC2"/>
            <w:tabs>
              <w:tab w:val="right" w:leader="dot" w:pos="9010"/>
            </w:tabs>
            <w:spacing w:line="240" w:lineRule="auto"/>
            <w:rPr>
              <w:rFonts w:asciiTheme="minorHAnsi" w:eastAsiaTheme="minorEastAsia" w:hAnsiTheme="minorHAnsi" w:cstheme="minorBidi"/>
              <w:b w:val="0"/>
              <w:bCs w:val="0"/>
              <w:noProof/>
              <w:sz w:val="24"/>
              <w:szCs w:val="24"/>
              <w:lang w:eastAsia="en-GB"/>
            </w:rPr>
          </w:pPr>
          <w:hyperlink w:anchor="_Toc65745491" w:history="1">
            <w:r w:rsidR="00816091" w:rsidRPr="00AB03D2">
              <w:rPr>
                <w:rStyle w:val="Hyperlink"/>
                <w:noProof/>
                <w:lang w:val="en-US"/>
              </w:rPr>
              <w:t>2.1 Materials and Methods</w:t>
            </w:r>
            <w:r w:rsidR="00816091">
              <w:rPr>
                <w:noProof/>
                <w:webHidden/>
              </w:rPr>
              <w:tab/>
            </w:r>
            <w:r w:rsidR="00816091">
              <w:rPr>
                <w:noProof/>
                <w:webHidden/>
              </w:rPr>
              <w:fldChar w:fldCharType="begin"/>
            </w:r>
            <w:r w:rsidR="00816091">
              <w:rPr>
                <w:noProof/>
                <w:webHidden/>
              </w:rPr>
              <w:instrText xml:space="preserve"> PAGEREF _Toc65745491 \h </w:instrText>
            </w:r>
            <w:r w:rsidR="00816091">
              <w:rPr>
                <w:noProof/>
                <w:webHidden/>
              </w:rPr>
            </w:r>
            <w:r w:rsidR="00816091">
              <w:rPr>
                <w:noProof/>
                <w:webHidden/>
              </w:rPr>
              <w:fldChar w:fldCharType="separate"/>
            </w:r>
            <w:r w:rsidR="00816091">
              <w:rPr>
                <w:noProof/>
                <w:webHidden/>
              </w:rPr>
              <w:t>9</w:t>
            </w:r>
            <w:r w:rsidR="00816091">
              <w:rPr>
                <w:noProof/>
                <w:webHidden/>
              </w:rPr>
              <w:fldChar w:fldCharType="end"/>
            </w:r>
          </w:hyperlink>
        </w:p>
        <w:p w14:paraId="04AB7C5D" w14:textId="07A570C5" w:rsidR="00816091" w:rsidRDefault="00216A7A" w:rsidP="000300BD">
          <w:pPr>
            <w:pStyle w:val="TOC2"/>
            <w:tabs>
              <w:tab w:val="right" w:leader="dot" w:pos="9010"/>
            </w:tabs>
            <w:spacing w:line="240" w:lineRule="auto"/>
            <w:rPr>
              <w:rFonts w:asciiTheme="minorHAnsi" w:eastAsiaTheme="minorEastAsia" w:hAnsiTheme="minorHAnsi" w:cstheme="minorBidi"/>
              <w:b w:val="0"/>
              <w:bCs w:val="0"/>
              <w:noProof/>
              <w:sz w:val="24"/>
              <w:szCs w:val="24"/>
              <w:lang w:eastAsia="en-GB"/>
            </w:rPr>
          </w:pPr>
          <w:hyperlink w:anchor="_Toc65745492" w:history="1">
            <w:r w:rsidR="00816091" w:rsidRPr="00AB03D2">
              <w:rPr>
                <w:rStyle w:val="Hyperlink"/>
                <w:noProof/>
                <w:lang w:val="en-US"/>
              </w:rPr>
              <w:t>2.2 Small molecules</w:t>
            </w:r>
            <w:r w:rsidR="00816091">
              <w:rPr>
                <w:noProof/>
                <w:webHidden/>
              </w:rPr>
              <w:tab/>
            </w:r>
            <w:r w:rsidR="00816091">
              <w:rPr>
                <w:noProof/>
                <w:webHidden/>
              </w:rPr>
              <w:fldChar w:fldCharType="begin"/>
            </w:r>
            <w:r w:rsidR="00816091">
              <w:rPr>
                <w:noProof/>
                <w:webHidden/>
              </w:rPr>
              <w:instrText xml:space="preserve"> PAGEREF _Toc65745492 \h </w:instrText>
            </w:r>
            <w:r w:rsidR="00816091">
              <w:rPr>
                <w:noProof/>
                <w:webHidden/>
              </w:rPr>
            </w:r>
            <w:r w:rsidR="00816091">
              <w:rPr>
                <w:noProof/>
                <w:webHidden/>
              </w:rPr>
              <w:fldChar w:fldCharType="separate"/>
            </w:r>
            <w:r w:rsidR="00816091">
              <w:rPr>
                <w:noProof/>
                <w:webHidden/>
              </w:rPr>
              <w:t>10</w:t>
            </w:r>
            <w:r w:rsidR="00816091">
              <w:rPr>
                <w:noProof/>
                <w:webHidden/>
              </w:rPr>
              <w:fldChar w:fldCharType="end"/>
            </w:r>
          </w:hyperlink>
        </w:p>
        <w:p w14:paraId="41CEB7E1" w14:textId="641D1F4D" w:rsidR="00816091" w:rsidRDefault="00216A7A" w:rsidP="000300BD">
          <w:pPr>
            <w:pStyle w:val="TOC3"/>
            <w:tabs>
              <w:tab w:val="right" w:leader="dot" w:pos="9010"/>
            </w:tabs>
            <w:spacing w:line="240" w:lineRule="auto"/>
            <w:rPr>
              <w:rFonts w:asciiTheme="minorHAnsi" w:eastAsiaTheme="minorEastAsia" w:hAnsiTheme="minorHAnsi" w:cstheme="minorBidi"/>
              <w:noProof/>
              <w:sz w:val="24"/>
              <w:szCs w:val="24"/>
              <w:lang w:eastAsia="en-GB"/>
            </w:rPr>
          </w:pPr>
          <w:hyperlink w:anchor="_Toc65745493" w:history="1">
            <w:r w:rsidR="00816091" w:rsidRPr="00AB03D2">
              <w:rPr>
                <w:rStyle w:val="Hyperlink"/>
                <w:noProof/>
                <w:lang w:val="en-US"/>
              </w:rPr>
              <w:t>2.2.1 Pentafluorophenolacrylate</w:t>
            </w:r>
            <w:r w:rsidR="00816091">
              <w:rPr>
                <w:noProof/>
                <w:webHidden/>
              </w:rPr>
              <w:tab/>
            </w:r>
            <w:r w:rsidR="00816091">
              <w:rPr>
                <w:noProof/>
                <w:webHidden/>
              </w:rPr>
              <w:fldChar w:fldCharType="begin"/>
            </w:r>
            <w:r w:rsidR="00816091">
              <w:rPr>
                <w:noProof/>
                <w:webHidden/>
              </w:rPr>
              <w:instrText xml:space="preserve"> PAGEREF _Toc65745493 \h </w:instrText>
            </w:r>
            <w:r w:rsidR="00816091">
              <w:rPr>
                <w:noProof/>
                <w:webHidden/>
              </w:rPr>
            </w:r>
            <w:r w:rsidR="00816091">
              <w:rPr>
                <w:noProof/>
                <w:webHidden/>
              </w:rPr>
              <w:fldChar w:fldCharType="separate"/>
            </w:r>
            <w:r w:rsidR="00816091">
              <w:rPr>
                <w:noProof/>
                <w:webHidden/>
              </w:rPr>
              <w:t>10</w:t>
            </w:r>
            <w:r w:rsidR="00816091">
              <w:rPr>
                <w:noProof/>
                <w:webHidden/>
              </w:rPr>
              <w:fldChar w:fldCharType="end"/>
            </w:r>
          </w:hyperlink>
        </w:p>
        <w:p w14:paraId="32710024" w14:textId="6EAD8480" w:rsidR="00816091" w:rsidRDefault="00216A7A" w:rsidP="000300BD">
          <w:pPr>
            <w:pStyle w:val="TOC3"/>
            <w:tabs>
              <w:tab w:val="right" w:leader="dot" w:pos="9010"/>
            </w:tabs>
            <w:spacing w:line="240" w:lineRule="auto"/>
            <w:rPr>
              <w:rFonts w:asciiTheme="minorHAnsi" w:eastAsiaTheme="minorEastAsia" w:hAnsiTheme="minorHAnsi" w:cstheme="minorBidi"/>
              <w:noProof/>
              <w:sz w:val="24"/>
              <w:szCs w:val="24"/>
              <w:lang w:eastAsia="en-GB"/>
            </w:rPr>
          </w:pPr>
          <w:hyperlink w:anchor="_Toc65745494" w:history="1">
            <w:r w:rsidR="00816091" w:rsidRPr="00AB03D2">
              <w:rPr>
                <w:rStyle w:val="Hyperlink"/>
                <w:noProof/>
              </w:rPr>
              <w:t>2.2.2 Nitrodopamine</w:t>
            </w:r>
            <w:r w:rsidR="00816091">
              <w:rPr>
                <w:noProof/>
                <w:webHidden/>
              </w:rPr>
              <w:tab/>
            </w:r>
            <w:r w:rsidR="00816091">
              <w:rPr>
                <w:noProof/>
                <w:webHidden/>
              </w:rPr>
              <w:fldChar w:fldCharType="begin"/>
            </w:r>
            <w:r w:rsidR="00816091">
              <w:rPr>
                <w:noProof/>
                <w:webHidden/>
              </w:rPr>
              <w:instrText xml:space="preserve"> PAGEREF _Toc65745494 \h </w:instrText>
            </w:r>
            <w:r w:rsidR="00816091">
              <w:rPr>
                <w:noProof/>
                <w:webHidden/>
              </w:rPr>
            </w:r>
            <w:r w:rsidR="00816091">
              <w:rPr>
                <w:noProof/>
                <w:webHidden/>
              </w:rPr>
              <w:fldChar w:fldCharType="separate"/>
            </w:r>
            <w:r w:rsidR="00816091">
              <w:rPr>
                <w:noProof/>
                <w:webHidden/>
              </w:rPr>
              <w:t>11</w:t>
            </w:r>
            <w:r w:rsidR="00816091">
              <w:rPr>
                <w:noProof/>
                <w:webHidden/>
              </w:rPr>
              <w:fldChar w:fldCharType="end"/>
            </w:r>
          </w:hyperlink>
        </w:p>
        <w:p w14:paraId="341F30E8" w14:textId="08C49FAF" w:rsidR="00816091" w:rsidRDefault="00216A7A" w:rsidP="000300BD">
          <w:pPr>
            <w:pStyle w:val="TOC2"/>
            <w:tabs>
              <w:tab w:val="right" w:leader="dot" w:pos="9010"/>
            </w:tabs>
            <w:spacing w:line="240" w:lineRule="auto"/>
            <w:rPr>
              <w:rFonts w:asciiTheme="minorHAnsi" w:eastAsiaTheme="minorEastAsia" w:hAnsiTheme="minorHAnsi" w:cstheme="minorBidi"/>
              <w:b w:val="0"/>
              <w:bCs w:val="0"/>
              <w:noProof/>
              <w:sz w:val="24"/>
              <w:szCs w:val="24"/>
              <w:lang w:eastAsia="en-GB"/>
            </w:rPr>
          </w:pPr>
          <w:hyperlink w:anchor="_Toc65745495" w:history="1">
            <w:r w:rsidR="00816091" w:rsidRPr="00AB03D2">
              <w:rPr>
                <w:rStyle w:val="Hyperlink"/>
                <w:noProof/>
                <w:lang w:val="de-CH"/>
              </w:rPr>
              <w:t>2.3 Step 1: Macro-CTA</w:t>
            </w:r>
            <w:r w:rsidR="00816091">
              <w:rPr>
                <w:noProof/>
                <w:webHidden/>
              </w:rPr>
              <w:tab/>
            </w:r>
            <w:r w:rsidR="00816091">
              <w:rPr>
                <w:noProof/>
                <w:webHidden/>
              </w:rPr>
              <w:fldChar w:fldCharType="begin"/>
            </w:r>
            <w:r w:rsidR="00816091">
              <w:rPr>
                <w:noProof/>
                <w:webHidden/>
              </w:rPr>
              <w:instrText xml:space="preserve"> PAGEREF _Toc65745495 \h </w:instrText>
            </w:r>
            <w:r w:rsidR="00816091">
              <w:rPr>
                <w:noProof/>
                <w:webHidden/>
              </w:rPr>
            </w:r>
            <w:r w:rsidR="00816091">
              <w:rPr>
                <w:noProof/>
                <w:webHidden/>
              </w:rPr>
              <w:fldChar w:fldCharType="separate"/>
            </w:r>
            <w:r w:rsidR="00816091">
              <w:rPr>
                <w:noProof/>
                <w:webHidden/>
              </w:rPr>
              <w:t>12</w:t>
            </w:r>
            <w:r w:rsidR="00816091">
              <w:rPr>
                <w:noProof/>
                <w:webHidden/>
              </w:rPr>
              <w:fldChar w:fldCharType="end"/>
            </w:r>
          </w:hyperlink>
        </w:p>
        <w:p w14:paraId="2BA4073A" w14:textId="7EACEF90" w:rsidR="00816091" w:rsidRDefault="00216A7A" w:rsidP="000300BD">
          <w:pPr>
            <w:pStyle w:val="TOC2"/>
            <w:tabs>
              <w:tab w:val="right" w:leader="dot" w:pos="9010"/>
            </w:tabs>
            <w:spacing w:line="240" w:lineRule="auto"/>
            <w:rPr>
              <w:rFonts w:asciiTheme="minorHAnsi" w:eastAsiaTheme="minorEastAsia" w:hAnsiTheme="minorHAnsi" w:cstheme="minorBidi"/>
              <w:b w:val="0"/>
              <w:bCs w:val="0"/>
              <w:noProof/>
              <w:sz w:val="24"/>
              <w:szCs w:val="24"/>
              <w:lang w:eastAsia="en-GB"/>
            </w:rPr>
          </w:pPr>
          <w:hyperlink w:anchor="_Toc65745496" w:history="1">
            <w:r w:rsidR="00816091" w:rsidRPr="00AB03D2">
              <w:rPr>
                <w:rStyle w:val="Hyperlink"/>
                <w:noProof/>
                <w:lang w:val="en-US"/>
              </w:rPr>
              <w:t>2.4 Step 2: Functional Block-Copolymer</w:t>
            </w:r>
            <w:r w:rsidR="00816091">
              <w:rPr>
                <w:noProof/>
                <w:webHidden/>
              </w:rPr>
              <w:tab/>
            </w:r>
            <w:r w:rsidR="00816091">
              <w:rPr>
                <w:noProof/>
                <w:webHidden/>
              </w:rPr>
              <w:fldChar w:fldCharType="begin"/>
            </w:r>
            <w:r w:rsidR="00816091">
              <w:rPr>
                <w:noProof/>
                <w:webHidden/>
              </w:rPr>
              <w:instrText xml:space="preserve"> PAGEREF _Toc65745496 \h </w:instrText>
            </w:r>
            <w:r w:rsidR="00816091">
              <w:rPr>
                <w:noProof/>
                <w:webHidden/>
              </w:rPr>
            </w:r>
            <w:r w:rsidR="00816091">
              <w:rPr>
                <w:noProof/>
                <w:webHidden/>
              </w:rPr>
              <w:fldChar w:fldCharType="separate"/>
            </w:r>
            <w:r w:rsidR="00816091">
              <w:rPr>
                <w:noProof/>
                <w:webHidden/>
              </w:rPr>
              <w:t>14</w:t>
            </w:r>
            <w:r w:rsidR="00816091">
              <w:rPr>
                <w:noProof/>
                <w:webHidden/>
              </w:rPr>
              <w:fldChar w:fldCharType="end"/>
            </w:r>
          </w:hyperlink>
        </w:p>
        <w:p w14:paraId="4EB618D5" w14:textId="1B65B681" w:rsidR="00816091" w:rsidRDefault="00216A7A" w:rsidP="000300BD">
          <w:pPr>
            <w:pStyle w:val="TOC2"/>
            <w:tabs>
              <w:tab w:val="right" w:leader="dot" w:pos="9010"/>
            </w:tabs>
            <w:spacing w:line="240" w:lineRule="auto"/>
            <w:rPr>
              <w:rFonts w:asciiTheme="minorHAnsi" w:eastAsiaTheme="minorEastAsia" w:hAnsiTheme="minorHAnsi" w:cstheme="minorBidi"/>
              <w:b w:val="0"/>
              <w:bCs w:val="0"/>
              <w:noProof/>
              <w:sz w:val="24"/>
              <w:szCs w:val="24"/>
              <w:lang w:eastAsia="en-GB"/>
            </w:rPr>
          </w:pPr>
          <w:hyperlink w:anchor="_Toc65745497" w:history="1">
            <w:r w:rsidR="00816091" w:rsidRPr="00AB03D2">
              <w:rPr>
                <w:rStyle w:val="Hyperlink"/>
                <w:noProof/>
                <w:lang w:val="en-US"/>
              </w:rPr>
              <w:t>2.5 Step 3: Post Polymerization Functionalization</w:t>
            </w:r>
            <w:r w:rsidR="00816091">
              <w:rPr>
                <w:noProof/>
                <w:webHidden/>
              </w:rPr>
              <w:tab/>
            </w:r>
            <w:r w:rsidR="00816091">
              <w:rPr>
                <w:noProof/>
                <w:webHidden/>
              </w:rPr>
              <w:fldChar w:fldCharType="begin"/>
            </w:r>
            <w:r w:rsidR="00816091">
              <w:rPr>
                <w:noProof/>
                <w:webHidden/>
              </w:rPr>
              <w:instrText xml:space="preserve"> PAGEREF _Toc65745497 \h </w:instrText>
            </w:r>
            <w:r w:rsidR="00816091">
              <w:rPr>
                <w:noProof/>
                <w:webHidden/>
              </w:rPr>
            </w:r>
            <w:r w:rsidR="00816091">
              <w:rPr>
                <w:noProof/>
                <w:webHidden/>
              </w:rPr>
              <w:fldChar w:fldCharType="separate"/>
            </w:r>
            <w:r w:rsidR="00816091">
              <w:rPr>
                <w:noProof/>
                <w:webHidden/>
              </w:rPr>
              <w:t>16</w:t>
            </w:r>
            <w:r w:rsidR="00816091">
              <w:rPr>
                <w:noProof/>
                <w:webHidden/>
              </w:rPr>
              <w:fldChar w:fldCharType="end"/>
            </w:r>
          </w:hyperlink>
        </w:p>
        <w:p w14:paraId="3AE37846" w14:textId="2F843F40" w:rsidR="00816091" w:rsidRDefault="00216A7A" w:rsidP="000300BD">
          <w:pPr>
            <w:pStyle w:val="TOC1"/>
            <w:tabs>
              <w:tab w:val="left" w:pos="480"/>
              <w:tab w:val="right" w:leader="dot" w:pos="9010"/>
            </w:tabs>
            <w:spacing w:line="240" w:lineRule="auto"/>
            <w:rPr>
              <w:rFonts w:asciiTheme="minorHAnsi" w:eastAsiaTheme="minorEastAsia" w:hAnsiTheme="minorHAnsi" w:cstheme="minorBidi"/>
              <w:b w:val="0"/>
              <w:bCs w:val="0"/>
              <w:i w:val="0"/>
              <w:iCs w:val="0"/>
              <w:noProof/>
              <w:lang w:eastAsia="en-GB"/>
            </w:rPr>
          </w:pPr>
          <w:hyperlink w:anchor="_Toc65745498" w:history="1">
            <w:r w:rsidR="00816091" w:rsidRPr="00AB03D2">
              <w:rPr>
                <w:rStyle w:val="Hyperlink"/>
                <w:noProof/>
                <w:lang w:val="en-US"/>
              </w:rPr>
              <w:t>3.</w:t>
            </w:r>
            <w:r w:rsidR="00816091">
              <w:rPr>
                <w:rFonts w:asciiTheme="minorHAnsi" w:eastAsiaTheme="minorEastAsia" w:hAnsiTheme="minorHAnsi" w:cstheme="minorBidi"/>
                <w:b w:val="0"/>
                <w:bCs w:val="0"/>
                <w:i w:val="0"/>
                <w:iCs w:val="0"/>
                <w:noProof/>
                <w:lang w:eastAsia="en-GB"/>
              </w:rPr>
              <w:tab/>
            </w:r>
            <w:r w:rsidR="00816091" w:rsidRPr="00AB03D2">
              <w:rPr>
                <w:rStyle w:val="Hyperlink"/>
                <w:noProof/>
                <w:lang w:val="en-US"/>
              </w:rPr>
              <w:t>QCM</w:t>
            </w:r>
            <w:r w:rsidR="00816091">
              <w:rPr>
                <w:noProof/>
                <w:webHidden/>
              </w:rPr>
              <w:tab/>
            </w:r>
            <w:r w:rsidR="00816091">
              <w:rPr>
                <w:noProof/>
                <w:webHidden/>
              </w:rPr>
              <w:fldChar w:fldCharType="begin"/>
            </w:r>
            <w:r w:rsidR="00816091">
              <w:rPr>
                <w:noProof/>
                <w:webHidden/>
              </w:rPr>
              <w:instrText xml:space="preserve"> PAGEREF _Toc65745498 \h </w:instrText>
            </w:r>
            <w:r w:rsidR="00816091">
              <w:rPr>
                <w:noProof/>
                <w:webHidden/>
              </w:rPr>
            </w:r>
            <w:r w:rsidR="00816091">
              <w:rPr>
                <w:noProof/>
                <w:webHidden/>
              </w:rPr>
              <w:fldChar w:fldCharType="separate"/>
            </w:r>
            <w:r w:rsidR="00816091">
              <w:rPr>
                <w:noProof/>
                <w:webHidden/>
              </w:rPr>
              <w:t>18</w:t>
            </w:r>
            <w:r w:rsidR="00816091">
              <w:rPr>
                <w:noProof/>
                <w:webHidden/>
              </w:rPr>
              <w:fldChar w:fldCharType="end"/>
            </w:r>
          </w:hyperlink>
        </w:p>
        <w:p w14:paraId="4389E78D" w14:textId="2503ED26" w:rsidR="00816091" w:rsidRDefault="00216A7A" w:rsidP="000300BD">
          <w:pPr>
            <w:pStyle w:val="TOC1"/>
            <w:tabs>
              <w:tab w:val="left" w:pos="480"/>
              <w:tab w:val="right" w:leader="dot" w:pos="9010"/>
            </w:tabs>
            <w:spacing w:line="240" w:lineRule="auto"/>
            <w:rPr>
              <w:rFonts w:asciiTheme="minorHAnsi" w:eastAsiaTheme="minorEastAsia" w:hAnsiTheme="minorHAnsi" w:cstheme="minorBidi"/>
              <w:b w:val="0"/>
              <w:bCs w:val="0"/>
              <w:i w:val="0"/>
              <w:iCs w:val="0"/>
              <w:noProof/>
              <w:lang w:eastAsia="en-GB"/>
            </w:rPr>
          </w:pPr>
          <w:hyperlink w:anchor="_Toc65745499" w:history="1">
            <w:r w:rsidR="00816091" w:rsidRPr="00AB03D2">
              <w:rPr>
                <w:rStyle w:val="Hyperlink"/>
                <w:noProof/>
                <w:lang w:val="de-CH"/>
              </w:rPr>
              <w:t>4.</w:t>
            </w:r>
            <w:r w:rsidR="00816091">
              <w:rPr>
                <w:rFonts w:asciiTheme="minorHAnsi" w:eastAsiaTheme="minorEastAsia" w:hAnsiTheme="minorHAnsi" w:cstheme="minorBidi"/>
                <w:b w:val="0"/>
                <w:bCs w:val="0"/>
                <w:i w:val="0"/>
                <w:iCs w:val="0"/>
                <w:noProof/>
                <w:lang w:eastAsia="en-GB"/>
              </w:rPr>
              <w:tab/>
            </w:r>
            <w:r w:rsidR="00816091" w:rsidRPr="00AB03D2">
              <w:rPr>
                <w:rStyle w:val="Hyperlink"/>
                <w:noProof/>
                <w:lang w:val="de-CH"/>
              </w:rPr>
              <w:t>Ellipsometry</w:t>
            </w:r>
            <w:r w:rsidR="00816091">
              <w:rPr>
                <w:noProof/>
                <w:webHidden/>
              </w:rPr>
              <w:tab/>
            </w:r>
            <w:r w:rsidR="00816091">
              <w:rPr>
                <w:noProof/>
                <w:webHidden/>
              </w:rPr>
              <w:fldChar w:fldCharType="begin"/>
            </w:r>
            <w:r w:rsidR="00816091">
              <w:rPr>
                <w:noProof/>
                <w:webHidden/>
              </w:rPr>
              <w:instrText xml:space="preserve"> PAGEREF _Toc65745499 \h </w:instrText>
            </w:r>
            <w:r w:rsidR="00816091">
              <w:rPr>
                <w:noProof/>
                <w:webHidden/>
              </w:rPr>
            </w:r>
            <w:r w:rsidR="00816091">
              <w:rPr>
                <w:noProof/>
                <w:webHidden/>
              </w:rPr>
              <w:fldChar w:fldCharType="separate"/>
            </w:r>
            <w:r w:rsidR="00816091">
              <w:rPr>
                <w:noProof/>
                <w:webHidden/>
              </w:rPr>
              <w:t>21</w:t>
            </w:r>
            <w:r w:rsidR="00816091">
              <w:rPr>
                <w:noProof/>
                <w:webHidden/>
              </w:rPr>
              <w:fldChar w:fldCharType="end"/>
            </w:r>
          </w:hyperlink>
        </w:p>
        <w:p w14:paraId="1C84E910" w14:textId="7AFAA915" w:rsidR="00816091" w:rsidRDefault="00216A7A" w:rsidP="000300BD">
          <w:pPr>
            <w:pStyle w:val="TOC1"/>
            <w:tabs>
              <w:tab w:val="left" w:pos="480"/>
              <w:tab w:val="right" w:leader="dot" w:pos="9010"/>
            </w:tabs>
            <w:spacing w:line="240" w:lineRule="auto"/>
            <w:rPr>
              <w:rFonts w:asciiTheme="minorHAnsi" w:eastAsiaTheme="minorEastAsia" w:hAnsiTheme="minorHAnsi" w:cstheme="minorBidi"/>
              <w:b w:val="0"/>
              <w:bCs w:val="0"/>
              <w:i w:val="0"/>
              <w:iCs w:val="0"/>
              <w:noProof/>
              <w:lang w:eastAsia="en-GB"/>
            </w:rPr>
          </w:pPr>
          <w:hyperlink w:anchor="_Toc65745500" w:history="1">
            <w:r w:rsidR="00816091" w:rsidRPr="00AB03D2">
              <w:rPr>
                <w:rStyle w:val="Hyperlink"/>
                <w:noProof/>
                <w:lang w:val="en-US"/>
              </w:rPr>
              <w:t>5.</w:t>
            </w:r>
            <w:r w:rsidR="00816091">
              <w:rPr>
                <w:rFonts w:asciiTheme="minorHAnsi" w:eastAsiaTheme="minorEastAsia" w:hAnsiTheme="minorHAnsi" w:cstheme="minorBidi"/>
                <w:b w:val="0"/>
                <w:bCs w:val="0"/>
                <w:i w:val="0"/>
                <w:iCs w:val="0"/>
                <w:noProof/>
                <w:lang w:eastAsia="en-GB"/>
              </w:rPr>
              <w:tab/>
            </w:r>
            <w:r w:rsidR="00816091" w:rsidRPr="00AB03D2">
              <w:rPr>
                <w:rStyle w:val="Hyperlink"/>
                <w:noProof/>
                <w:lang w:val="en-US"/>
              </w:rPr>
              <w:t>IRIS results with contact visualization</w:t>
            </w:r>
            <w:r w:rsidR="00816091">
              <w:rPr>
                <w:noProof/>
                <w:webHidden/>
              </w:rPr>
              <w:tab/>
            </w:r>
            <w:r w:rsidR="00816091">
              <w:rPr>
                <w:noProof/>
                <w:webHidden/>
              </w:rPr>
              <w:fldChar w:fldCharType="begin"/>
            </w:r>
            <w:r w:rsidR="00816091">
              <w:rPr>
                <w:noProof/>
                <w:webHidden/>
              </w:rPr>
              <w:instrText xml:space="preserve"> PAGEREF _Toc65745500 \h </w:instrText>
            </w:r>
            <w:r w:rsidR="00816091">
              <w:rPr>
                <w:noProof/>
                <w:webHidden/>
              </w:rPr>
            </w:r>
            <w:r w:rsidR="00816091">
              <w:rPr>
                <w:noProof/>
                <w:webHidden/>
              </w:rPr>
              <w:fldChar w:fldCharType="separate"/>
            </w:r>
            <w:r w:rsidR="00816091">
              <w:rPr>
                <w:noProof/>
                <w:webHidden/>
              </w:rPr>
              <w:t>23</w:t>
            </w:r>
            <w:r w:rsidR="00816091">
              <w:rPr>
                <w:noProof/>
                <w:webHidden/>
              </w:rPr>
              <w:fldChar w:fldCharType="end"/>
            </w:r>
          </w:hyperlink>
        </w:p>
        <w:p w14:paraId="31EDC050" w14:textId="662D1E40" w:rsidR="00816091" w:rsidRDefault="00216A7A" w:rsidP="000300BD">
          <w:pPr>
            <w:pStyle w:val="TOC1"/>
            <w:tabs>
              <w:tab w:val="left" w:pos="480"/>
              <w:tab w:val="right" w:leader="dot" w:pos="9010"/>
            </w:tabs>
            <w:spacing w:line="240" w:lineRule="auto"/>
            <w:rPr>
              <w:rFonts w:asciiTheme="minorHAnsi" w:eastAsiaTheme="minorEastAsia" w:hAnsiTheme="minorHAnsi" w:cstheme="minorBidi"/>
              <w:b w:val="0"/>
              <w:bCs w:val="0"/>
              <w:i w:val="0"/>
              <w:iCs w:val="0"/>
              <w:noProof/>
              <w:lang w:eastAsia="en-GB"/>
            </w:rPr>
          </w:pPr>
          <w:hyperlink w:anchor="_Toc65745501" w:history="1">
            <w:r w:rsidR="00816091" w:rsidRPr="00AB03D2">
              <w:rPr>
                <w:rStyle w:val="Hyperlink"/>
                <w:noProof/>
                <w:lang w:val="en-US"/>
              </w:rPr>
              <w:t>6.</w:t>
            </w:r>
            <w:r w:rsidR="00816091">
              <w:rPr>
                <w:rFonts w:asciiTheme="minorHAnsi" w:eastAsiaTheme="minorEastAsia" w:hAnsiTheme="minorHAnsi" w:cstheme="minorBidi"/>
                <w:b w:val="0"/>
                <w:bCs w:val="0"/>
                <w:i w:val="0"/>
                <w:iCs w:val="0"/>
                <w:noProof/>
                <w:lang w:eastAsia="en-GB"/>
              </w:rPr>
              <w:tab/>
            </w:r>
            <w:r w:rsidR="00816091" w:rsidRPr="00AB03D2">
              <w:rPr>
                <w:rStyle w:val="Hyperlink"/>
                <w:noProof/>
                <w:lang w:val="en-US"/>
              </w:rPr>
              <w:t>Bibliography</w:t>
            </w:r>
            <w:r w:rsidR="00816091">
              <w:rPr>
                <w:noProof/>
                <w:webHidden/>
              </w:rPr>
              <w:tab/>
            </w:r>
            <w:r w:rsidR="00816091">
              <w:rPr>
                <w:noProof/>
                <w:webHidden/>
              </w:rPr>
              <w:fldChar w:fldCharType="begin"/>
            </w:r>
            <w:r w:rsidR="00816091">
              <w:rPr>
                <w:noProof/>
                <w:webHidden/>
              </w:rPr>
              <w:instrText xml:space="preserve"> PAGEREF _Toc65745501 \h </w:instrText>
            </w:r>
            <w:r w:rsidR="00816091">
              <w:rPr>
                <w:noProof/>
                <w:webHidden/>
              </w:rPr>
            </w:r>
            <w:r w:rsidR="00816091">
              <w:rPr>
                <w:noProof/>
                <w:webHidden/>
              </w:rPr>
              <w:fldChar w:fldCharType="separate"/>
            </w:r>
            <w:r w:rsidR="00816091">
              <w:rPr>
                <w:noProof/>
                <w:webHidden/>
              </w:rPr>
              <w:t>26</w:t>
            </w:r>
            <w:r w:rsidR="00816091">
              <w:rPr>
                <w:noProof/>
                <w:webHidden/>
              </w:rPr>
              <w:fldChar w:fldCharType="end"/>
            </w:r>
          </w:hyperlink>
        </w:p>
        <w:p w14:paraId="29773151" w14:textId="5ABC9A1E" w:rsidR="00232A3D" w:rsidRPr="00006133" w:rsidRDefault="00232A3D" w:rsidP="000300BD">
          <w:pPr>
            <w:spacing w:line="240" w:lineRule="auto"/>
            <w:rPr>
              <w:noProof/>
            </w:rPr>
          </w:pPr>
          <w:r>
            <w:rPr>
              <w:b/>
              <w:bCs/>
              <w:noProof/>
            </w:rPr>
            <w:fldChar w:fldCharType="end"/>
          </w:r>
        </w:p>
      </w:sdtContent>
    </w:sdt>
    <w:p w14:paraId="462FA0B2" w14:textId="1001B3E3" w:rsidR="0054345C" w:rsidRDefault="0054345C" w:rsidP="00D83146">
      <w:pPr>
        <w:pStyle w:val="Heading1"/>
        <w:numPr>
          <w:ilvl w:val="0"/>
          <w:numId w:val="4"/>
        </w:numPr>
        <w:rPr>
          <w:lang w:val="de-CH"/>
        </w:rPr>
      </w:pPr>
      <w:bookmarkStart w:id="0" w:name="_Toc65745483"/>
      <w:r>
        <w:rPr>
          <w:lang w:val="de-CH"/>
        </w:rPr>
        <w:lastRenderedPageBreak/>
        <w:t xml:space="preserve">Graft </w:t>
      </w:r>
      <w:proofErr w:type="spellStart"/>
      <w:r w:rsidR="0012429B">
        <w:rPr>
          <w:lang w:val="de-CH"/>
        </w:rPr>
        <w:t>C</w:t>
      </w:r>
      <w:r>
        <w:rPr>
          <w:lang w:val="de-CH"/>
        </w:rPr>
        <w:t>opolymers</w:t>
      </w:r>
      <w:bookmarkEnd w:id="0"/>
      <w:proofErr w:type="spellEnd"/>
    </w:p>
    <w:p w14:paraId="38793EB5" w14:textId="77777777" w:rsidR="0054345C" w:rsidRPr="008A1701" w:rsidRDefault="0054345C" w:rsidP="0054345C">
      <w:pPr>
        <w:rPr>
          <w:rFonts w:cs="Arial"/>
          <w:lang w:eastAsia="en-GB"/>
        </w:rPr>
      </w:pPr>
    </w:p>
    <w:p w14:paraId="01DC0FD0" w14:textId="35C5317F" w:rsidR="0054345C" w:rsidRDefault="002B76E5" w:rsidP="000300BD">
      <w:pPr>
        <w:pStyle w:val="Heading2"/>
        <w:rPr>
          <w:lang w:val="de-CH"/>
        </w:rPr>
      </w:pPr>
      <w:bookmarkStart w:id="1" w:name="_Toc65745484"/>
      <w:r>
        <w:rPr>
          <w:lang w:val="de-CH"/>
        </w:rPr>
        <w:t xml:space="preserve">1.1 </w:t>
      </w:r>
      <w:r w:rsidR="0054345C">
        <w:rPr>
          <w:lang w:val="de-CH"/>
        </w:rPr>
        <w:t>Synthesis</w:t>
      </w:r>
      <w:bookmarkEnd w:id="1"/>
    </w:p>
    <w:p w14:paraId="7257400D" w14:textId="6B0D5458" w:rsidR="0054345C" w:rsidRDefault="0054345C" w:rsidP="0054345C">
      <w:pPr>
        <w:rPr>
          <w:lang w:val="de-CH"/>
        </w:rPr>
      </w:pPr>
      <w:r>
        <w:rPr>
          <w:noProof/>
          <w:lang w:val="de-CH"/>
        </w:rPr>
        <w:drawing>
          <wp:inline distT="0" distB="0" distL="0" distR="0" wp14:anchorId="2FC59C47" wp14:editId="4B091BD8">
            <wp:extent cx="5727700" cy="351790"/>
            <wp:effectExtent l="0" t="0" r="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351790"/>
                    </a:xfrm>
                    <a:prstGeom prst="rect">
                      <a:avLst/>
                    </a:prstGeom>
                  </pic:spPr>
                </pic:pic>
              </a:graphicData>
            </a:graphic>
          </wp:inline>
        </w:drawing>
      </w:r>
    </w:p>
    <w:p w14:paraId="18413A59" w14:textId="6908B26C" w:rsidR="0054345C" w:rsidRPr="0054345C" w:rsidRDefault="0054345C" w:rsidP="0054345C">
      <w:pPr>
        <w:rPr>
          <w:rFonts w:cs="Arial"/>
          <w:lang w:eastAsia="en-GB"/>
        </w:rPr>
      </w:pPr>
      <w:r w:rsidRPr="0054345C">
        <w:rPr>
          <w:rFonts w:cs="Arial"/>
          <w:lang w:eastAsia="en-GB"/>
        </w:rPr>
        <w:t xml:space="preserve">Figure </w:t>
      </w:r>
      <w:r w:rsidRPr="0054345C">
        <w:rPr>
          <w:rFonts w:cs="Arial"/>
          <w:lang w:val="en-US" w:eastAsia="en-GB"/>
        </w:rPr>
        <w:t>S</w:t>
      </w:r>
      <w:r w:rsidR="000300BD" w:rsidRPr="00FB1E69">
        <w:rPr>
          <w:rFonts w:cs="Arial"/>
          <w:lang w:val="en-US" w:eastAsia="en-GB"/>
        </w:rPr>
        <w:t>1</w:t>
      </w:r>
      <w:r w:rsidRPr="0054345C">
        <w:rPr>
          <w:rFonts w:cs="Arial"/>
          <w:lang w:val="en-US" w:eastAsia="en-GB"/>
        </w:rPr>
        <w:t>:</w:t>
      </w:r>
      <w:r w:rsidRPr="0054345C">
        <w:rPr>
          <w:rFonts w:cs="Arial"/>
          <w:lang w:eastAsia="en-GB"/>
        </w:rPr>
        <w:t xml:space="preserve"> Schematic summary of the graft-copolymer synthesis. (1) Functional back- bone polymerization (2) Modification with lubricious units (3) Modification with anchoring units </w:t>
      </w:r>
    </w:p>
    <w:p w14:paraId="06080FC8" w14:textId="0DB1CF8D" w:rsidR="004C7D1F" w:rsidRDefault="004C7D1F">
      <w:pPr>
        <w:spacing w:before="0" w:after="0" w:line="240" w:lineRule="auto"/>
        <w:jc w:val="left"/>
        <w:rPr>
          <w:rFonts w:asciiTheme="majorHAnsi" w:eastAsiaTheme="majorEastAsia" w:hAnsiTheme="majorHAnsi" w:cstheme="majorBidi"/>
          <w:color w:val="1F3763" w:themeColor="accent1" w:themeShade="7F"/>
          <w:lang w:val="en-US"/>
        </w:rPr>
      </w:pPr>
    </w:p>
    <w:p w14:paraId="47CDCCA1" w14:textId="798C77F8" w:rsidR="0054345C" w:rsidRDefault="002B76E5" w:rsidP="0054345C">
      <w:pPr>
        <w:pStyle w:val="Heading3"/>
        <w:rPr>
          <w:lang w:val="en-US"/>
        </w:rPr>
      </w:pPr>
      <w:bookmarkStart w:id="2" w:name="_Toc65745485"/>
      <w:r>
        <w:rPr>
          <w:lang w:val="en-US"/>
        </w:rPr>
        <w:t xml:space="preserve">1.1.1 </w:t>
      </w:r>
      <w:r w:rsidR="0054345C" w:rsidRPr="00342FE0">
        <w:rPr>
          <w:lang w:val="en-US"/>
        </w:rPr>
        <w:t>Poly(</w:t>
      </w:r>
      <w:proofErr w:type="spellStart"/>
      <w:r w:rsidR="0054345C" w:rsidRPr="00342FE0">
        <w:rPr>
          <w:lang w:val="en-US"/>
        </w:rPr>
        <w:t>Pentafluorophenyl</w:t>
      </w:r>
      <w:proofErr w:type="spellEnd"/>
      <w:r w:rsidR="0054345C" w:rsidRPr="00342FE0">
        <w:rPr>
          <w:lang w:val="en-US"/>
        </w:rPr>
        <w:t xml:space="preserve"> Ac</w:t>
      </w:r>
      <w:r w:rsidR="0054345C">
        <w:rPr>
          <w:lang w:val="en-US"/>
        </w:rPr>
        <w:t>rylate)</w:t>
      </w:r>
      <w:bookmarkEnd w:id="2"/>
    </w:p>
    <w:p w14:paraId="3D30052B" w14:textId="77777777" w:rsidR="0054345C" w:rsidRDefault="0054345C" w:rsidP="0054345C">
      <w:pPr>
        <w:rPr>
          <w:lang w:val="en-US"/>
        </w:rPr>
      </w:pPr>
      <w:r>
        <w:rPr>
          <w:rFonts w:ascii="CMR10" w:eastAsia="Times New Roman" w:hAnsi="CMR10" w:cs="Times New Roman"/>
          <w:noProof/>
          <w:sz w:val="20"/>
          <w:szCs w:val="20"/>
          <w:lang w:eastAsia="en-GB"/>
        </w:rPr>
        <w:drawing>
          <wp:inline distT="0" distB="0" distL="0" distR="0" wp14:anchorId="377E1552" wp14:editId="7B04BB2F">
            <wp:extent cx="5638800" cy="1270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38800" cy="1270000"/>
                    </a:xfrm>
                    <a:prstGeom prst="rect">
                      <a:avLst/>
                    </a:prstGeom>
                  </pic:spPr>
                </pic:pic>
              </a:graphicData>
            </a:graphic>
          </wp:inline>
        </w:drawing>
      </w:r>
    </w:p>
    <w:p w14:paraId="764323CD" w14:textId="7974006D" w:rsidR="0054345C" w:rsidRDefault="0054345C" w:rsidP="0054345C">
      <w:pPr>
        <w:rPr>
          <w:rFonts w:cs="Arial"/>
          <w:lang w:eastAsia="en-GB"/>
        </w:rPr>
      </w:pPr>
      <w:r w:rsidRPr="0054345C">
        <w:rPr>
          <w:rFonts w:cs="Arial"/>
          <w:lang w:eastAsia="en-GB"/>
        </w:rPr>
        <w:t xml:space="preserve">Figure </w:t>
      </w:r>
      <w:r w:rsidR="004C7D1F" w:rsidRPr="004C7D1F">
        <w:rPr>
          <w:rFonts w:cs="Arial"/>
          <w:lang w:val="en-US" w:eastAsia="en-GB"/>
        </w:rPr>
        <w:t>S</w:t>
      </w:r>
      <w:r w:rsidR="000300BD">
        <w:rPr>
          <w:rFonts w:cs="Arial"/>
          <w:lang w:val="en-US" w:eastAsia="en-GB"/>
        </w:rPr>
        <w:t>2</w:t>
      </w:r>
      <w:r w:rsidR="004C7D1F">
        <w:rPr>
          <w:rFonts w:cs="Arial"/>
          <w:lang w:val="en-US" w:eastAsia="en-GB"/>
        </w:rPr>
        <w:t>:</w:t>
      </w:r>
      <w:r w:rsidRPr="0054345C">
        <w:rPr>
          <w:rFonts w:cs="Arial"/>
          <w:lang w:eastAsia="en-GB"/>
        </w:rPr>
        <w:t xml:space="preserve"> RAFT scheme for the poly(pentafluorophenyl acrylate) synthesis. (a) Toluene, 80 °C </w:t>
      </w:r>
    </w:p>
    <w:p w14:paraId="731EA171" w14:textId="77777777" w:rsidR="0054345C" w:rsidRPr="0054345C" w:rsidRDefault="0054345C" w:rsidP="0054345C">
      <w:pPr>
        <w:rPr>
          <w:rFonts w:cs="Arial"/>
          <w:lang w:eastAsia="en-GB"/>
        </w:rPr>
      </w:pPr>
    </w:p>
    <w:p w14:paraId="08C15FDE" w14:textId="0FD0AB35" w:rsidR="0054345C" w:rsidRDefault="0054345C" w:rsidP="0054345C">
      <w:pPr>
        <w:rPr>
          <w:rFonts w:cs="Arial"/>
          <w:lang w:eastAsia="en-GB"/>
        </w:rPr>
      </w:pPr>
      <w:r w:rsidRPr="0054345C">
        <w:rPr>
          <w:rFonts w:cs="Arial"/>
          <w:lang w:eastAsia="en-GB"/>
        </w:rPr>
        <w:t>The precursor polymer poly(pentafluorophenyl acrylate) (pPFPA) was synthesized according to a previously described RAFT polymerization recipe</w:t>
      </w:r>
      <w:r w:rsidR="008A1701" w:rsidRPr="008A1701">
        <w:rPr>
          <w:rFonts w:cs="Arial"/>
          <w:lang w:val="en-US" w:eastAsia="en-GB"/>
        </w:rPr>
        <w:t xml:space="preserve"> </w:t>
      </w:r>
      <w:r w:rsidR="008A1701">
        <w:rPr>
          <w:rFonts w:cs="Arial"/>
          <w:lang w:eastAsia="en-GB"/>
        </w:rPr>
        <w:fldChar w:fldCharType="begin" w:fldLock="1"/>
      </w:r>
      <w:r w:rsidR="007644BA">
        <w:rPr>
          <w:rFonts w:cs="Arial"/>
          <w:lang w:eastAsia="en-GB"/>
        </w:rPr>
        <w:instrText>ADDIN CSL_CITATION {"citationItems":[{"id":"ITEM-1","itemData":{"DOI":"https://doi.org/10.3929/ethz-a-010295870","author":[{"dropping-particle":"","family":"Serrano","given":"Ângela","non-dropping-particle":"","parse-names":false,"suffix":""}],"id":"ITEM-1","issue":"22261","issued":{"date-parts":[["2014"]]},"publisher":"ETH Zürich","title":"Novel Polymer-Brush Based Coatings for Regulating Bioadhesion","type":"thesis"},"uris":["http://www.mendeley.com/documents/?uuid=319cbdb4-ad1d-4268-9e60-c7f000d69038"]}],"mendeley":{"formattedCitation":"[1]","plainTextFormattedCitation":"[1]","previouslyFormattedCitation":"[1]"},"properties":{"noteIndex":0},"schema":"https://github.com/citation-style-language/schema/raw/master/csl-citation.json"}</w:instrText>
      </w:r>
      <w:r w:rsidR="008A1701">
        <w:rPr>
          <w:rFonts w:cs="Arial"/>
          <w:lang w:eastAsia="en-GB"/>
        </w:rPr>
        <w:fldChar w:fldCharType="separate"/>
      </w:r>
      <w:r w:rsidR="008A1701" w:rsidRPr="008A1701">
        <w:rPr>
          <w:rFonts w:cs="Arial"/>
          <w:noProof/>
          <w:lang w:eastAsia="en-GB"/>
        </w:rPr>
        <w:t>[1]</w:t>
      </w:r>
      <w:r w:rsidR="008A1701">
        <w:rPr>
          <w:rFonts w:cs="Arial"/>
          <w:lang w:eastAsia="en-GB"/>
        </w:rPr>
        <w:fldChar w:fldCharType="end"/>
      </w:r>
      <w:r w:rsidRPr="0054345C">
        <w:rPr>
          <w:rFonts w:cs="Arial"/>
          <w:lang w:eastAsia="en-GB"/>
        </w:rPr>
        <w:t>. The monomer pentafluorophenyl acrylate was supplied by SuSoS</w:t>
      </w:r>
      <w:r w:rsidR="008A1701" w:rsidRPr="008A1701">
        <w:rPr>
          <w:rFonts w:cs="Arial"/>
          <w:lang w:val="en-US" w:eastAsia="en-GB"/>
        </w:rPr>
        <w:t xml:space="preserve"> AG</w:t>
      </w:r>
      <w:r w:rsidR="000300BD">
        <w:rPr>
          <w:rFonts w:cs="Arial"/>
          <w:lang w:val="en-US" w:eastAsia="en-GB"/>
        </w:rPr>
        <w:t xml:space="preserve"> (</w:t>
      </w:r>
      <w:proofErr w:type="spellStart"/>
      <w:r w:rsidR="000300BD">
        <w:rPr>
          <w:rFonts w:cs="Arial"/>
          <w:lang w:val="en-US" w:eastAsia="en-GB"/>
        </w:rPr>
        <w:t>Dübendorf</w:t>
      </w:r>
      <w:proofErr w:type="spellEnd"/>
      <w:r w:rsidR="000300BD">
        <w:rPr>
          <w:rFonts w:cs="Arial"/>
          <w:lang w:val="en-US" w:eastAsia="en-GB"/>
        </w:rPr>
        <w:t>, Switzerland)</w:t>
      </w:r>
      <w:r w:rsidRPr="0054345C">
        <w:rPr>
          <w:rFonts w:cs="Arial"/>
          <w:lang w:eastAsia="en-GB"/>
        </w:rPr>
        <w:t xml:space="preserve"> and freshly distilled. 77 g of the monomer was added to a 250 ml two-neck round-bottom flask, together with 774mg chain transfer agent (2-(Dodecyl thiocarbonothioyl thio)propionic acid, Aldrich), and 129mg initiator AIBN (azobisisobutyronitrile, Aldrich, re- crystallized from EtOH) and 77 ml toluene. The solution was degassed by three freeze-pump-thaw cycles and the polymerization started at 80°C. The reaction was run overnight, after which the purification was acheived by precipitation in MeOH three times. After drying at high vacuum a slightly yellow powder was obtained. Yield: 64 g (82 %) </w:t>
      </w:r>
    </w:p>
    <w:p w14:paraId="10E47759" w14:textId="3E3DA3D2" w:rsidR="0054345C" w:rsidRPr="0012429B" w:rsidRDefault="0054345C" w:rsidP="008A1701">
      <w:pPr>
        <w:rPr>
          <w:lang w:eastAsia="en-GB"/>
        </w:rPr>
      </w:pPr>
      <w:r>
        <w:rPr>
          <w:lang w:val="en-US"/>
        </w:rPr>
        <w:br w:type="page"/>
      </w:r>
    </w:p>
    <w:p w14:paraId="27C352D2" w14:textId="76CD46BD" w:rsidR="0054345C" w:rsidRPr="00342FE0" w:rsidRDefault="002B76E5" w:rsidP="0054345C">
      <w:pPr>
        <w:pStyle w:val="Heading3"/>
        <w:rPr>
          <w:lang w:val="en-US"/>
        </w:rPr>
      </w:pPr>
      <w:bookmarkStart w:id="3" w:name="_Toc65745486"/>
      <w:r>
        <w:rPr>
          <w:lang w:val="en-US"/>
        </w:rPr>
        <w:lastRenderedPageBreak/>
        <w:t xml:space="preserve">1.1.2 </w:t>
      </w:r>
      <w:r w:rsidR="0054345C" w:rsidRPr="00342FE0">
        <w:rPr>
          <w:lang w:val="en-US"/>
        </w:rPr>
        <w:t>Lubricious Chain</w:t>
      </w:r>
      <w:bookmarkEnd w:id="3"/>
    </w:p>
    <w:p w14:paraId="0B4D12B1" w14:textId="77777777" w:rsidR="0054345C" w:rsidRDefault="0054345C" w:rsidP="0054345C">
      <w:pPr>
        <w:rPr>
          <w:lang w:val="de-CH"/>
        </w:rPr>
      </w:pPr>
      <w:r>
        <w:rPr>
          <w:noProof/>
          <w:lang w:val="de-CH"/>
        </w:rPr>
        <w:drawing>
          <wp:inline distT="0" distB="0" distL="0" distR="0" wp14:anchorId="7F8DF674" wp14:editId="0434AE10">
            <wp:extent cx="5029200" cy="9271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29200" cy="927100"/>
                    </a:xfrm>
                    <a:prstGeom prst="rect">
                      <a:avLst/>
                    </a:prstGeom>
                  </pic:spPr>
                </pic:pic>
              </a:graphicData>
            </a:graphic>
          </wp:inline>
        </w:drawing>
      </w:r>
    </w:p>
    <w:p w14:paraId="26D2BFF5" w14:textId="72415C3E" w:rsidR="0054345C" w:rsidRPr="00342FE0" w:rsidRDefault="0054345C" w:rsidP="0054345C">
      <w:pPr>
        <w:spacing w:before="100" w:beforeAutospacing="1" w:after="100" w:afterAutospacing="1"/>
        <w:rPr>
          <w:rFonts w:cs="Arial"/>
          <w:lang w:eastAsia="en-GB"/>
        </w:rPr>
      </w:pPr>
      <w:r w:rsidRPr="00342FE0">
        <w:rPr>
          <w:rFonts w:cs="Arial"/>
          <w:lang w:eastAsia="en-GB"/>
        </w:rPr>
        <w:t xml:space="preserve">Figure </w:t>
      </w:r>
      <w:r w:rsidR="008A1701" w:rsidRPr="008A1701">
        <w:rPr>
          <w:rFonts w:cs="Arial"/>
          <w:lang w:eastAsia="en-GB"/>
        </w:rPr>
        <w:t>S</w:t>
      </w:r>
      <w:r w:rsidR="000300BD" w:rsidRPr="00FB1E69">
        <w:rPr>
          <w:rFonts w:cs="Arial"/>
          <w:lang w:val="en-US" w:eastAsia="en-GB"/>
        </w:rPr>
        <w:t>3</w:t>
      </w:r>
      <w:r w:rsidR="008A1701" w:rsidRPr="008A1701">
        <w:rPr>
          <w:rFonts w:cs="Arial"/>
          <w:lang w:eastAsia="en-GB"/>
        </w:rPr>
        <w:t>:</w:t>
      </w:r>
      <w:r w:rsidRPr="00342FE0">
        <w:rPr>
          <w:rFonts w:cs="Arial"/>
          <w:lang w:eastAsia="en-GB"/>
        </w:rPr>
        <w:t xml:space="preserve"> Dodecyl methacrylate ATR polymerization (a) dNbpy/Cu(I)Br, anisole, 110 °C (b) THF/N2H2, 80 °C, hydrolysis with HCl </w:t>
      </w:r>
    </w:p>
    <w:p w14:paraId="7E1AE18F" w14:textId="77777777" w:rsidR="0054345C" w:rsidRPr="00342FE0" w:rsidRDefault="0054345C" w:rsidP="008A1701"/>
    <w:p w14:paraId="6621DF78" w14:textId="11210295" w:rsidR="008A1701" w:rsidRPr="008A1701" w:rsidRDefault="0054345C" w:rsidP="008A1701">
      <w:pPr>
        <w:spacing w:before="100" w:beforeAutospacing="1" w:after="100" w:afterAutospacing="1"/>
        <w:rPr>
          <w:rFonts w:cs="Arial"/>
          <w:lang w:eastAsia="en-GB"/>
        </w:rPr>
      </w:pPr>
      <w:r w:rsidRPr="008A1701">
        <w:rPr>
          <w:rFonts w:cs="Arial"/>
          <w:lang w:eastAsia="en-GB"/>
        </w:rPr>
        <w:t xml:space="preserve">To </w:t>
      </w:r>
      <w:r w:rsidR="00FB1E69" w:rsidRPr="00216A7A">
        <w:rPr>
          <w:rFonts w:cs="Arial"/>
          <w:lang w:val="en-US" w:eastAsia="en-GB"/>
        </w:rPr>
        <w:t>synthesize</w:t>
      </w:r>
      <w:r w:rsidR="00FB1E69" w:rsidRPr="008A1701">
        <w:rPr>
          <w:rFonts w:cs="Arial"/>
          <w:lang w:eastAsia="en-GB"/>
        </w:rPr>
        <w:t xml:space="preserve"> </w:t>
      </w:r>
      <w:r w:rsidRPr="008A1701">
        <w:rPr>
          <w:rFonts w:cs="Arial"/>
          <w:lang w:eastAsia="en-GB"/>
        </w:rPr>
        <w:t>a polymeric chain with controlled size and end group amine function- ality, an ATRP approach with 1-(</w:t>
      </w:r>
      <w:r w:rsidR="00FB1E69" w:rsidRPr="00216A7A">
        <w:rPr>
          <w:rFonts w:cs="Arial"/>
          <w:lang w:val="en-US" w:eastAsia="en-GB"/>
        </w:rPr>
        <w:t>p</w:t>
      </w:r>
      <w:r w:rsidRPr="008A1701">
        <w:rPr>
          <w:rFonts w:cs="Arial"/>
          <w:lang w:eastAsia="en-GB"/>
        </w:rPr>
        <w:t>hthalimidomethyl) 2-bromoisobutyrate (Sigma- Aldrich) as a a protected amine initiator was chosen. 4,4‘-Dinonyl-2,2‘-dipyridyl (dNbpy, Sigma-Aldrich) served as ligand to the copper(I) bromide, which was purified beforehand by stirring with glacial acetic acid. The monomer dodecyl methacrylate (Acros) was freed from inhibitor by filtering through a short neutral alumina column.</w:t>
      </w:r>
    </w:p>
    <w:p w14:paraId="684C16B2" w14:textId="7B2406A0" w:rsidR="0054345C" w:rsidRPr="008A1701" w:rsidRDefault="0054345C" w:rsidP="008A1701">
      <w:pPr>
        <w:spacing w:before="100" w:beforeAutospacing="1" w:after="100" w:afterAutospacing="1"/>
        <w:rPr>
          <w:rFonts w:cs="Arial"/>
          <w:lang w:eastAsia="en-GB"/>
        </w:rPr>
      </w:pPr>
      <w:r w:rsidRPr="008A1701">
        <w:rPr>
          <w:rFonts w:cs="Arial"/>
          <w:lang w:eastAsia="en-GB"/>
        </w:rPr>
        <w:t>4g of monomer were added to a 100ml Schlenk tube together with 131</w:t>
      </w:r>
      <w:r w:rsidR="008A1701" w:rsidRPr="008A1701">
        <w:rPr>
          <w:rFonts w:cs="Arial"/>
          <w:lang w:val="en-US" w:eastAsia="en-GB"/>
        </w:rPr>
        <w:t xml:space="preserve"> </w:t>
      </w:r>
      <w:r w:rsidRPr="008A1701">
        <w:rPr>
          <w:rFonts w:cs="Arial"/>
          <w:lang w:eastAsia="en-GB"/>
        </w:rPr>
        <w:t xml:space="preserve">mg ligand, 206 mg initiator, and 5 ml anisole. The solution was degassed by five repeat freeze-pump-thaw cycles and backfilled with argon. In another Schlenk tube 30 mg copper(I) bromide was added, the vessel evacuated and backfilled with argon five times as well. The solution was transferred via syringe and the polymerization started in an oil bath at 110°C. After an overnight reaction the polymer was cleaned twice by precipitation in MeOH. To deprotect the amine, the product from the previous step was dissolved in 100ml THF. Nitrogen was bubbled for 30min, 300μl hydrazine hydrate (Acros) added and the mixture stirred at 80°C overnight. The solvent was evaporated, 100 ml chloroform with 250 μl HCl (conc) added, and the whole mixture was stirred for 15 min. The solution was filtered, reduced and precipitated in MeOH twice. Yield: 2.55 g </w:t>
      </w:r>
    </w:p>
    <w:p w14:paraId="4A0F8C4C" w14:textId="77777777" w:rsidR="0054345C" w:rsidRPr="008A1701" w:rsidRDefault="0054345C" w:rsidP="008A1701">
      <w:pPr>
        <w:spacing w:before="100" w:beforeAutospacing="1" w:after="100" w:afterAutospacing="1"/>
        <w:rPr>
          <w:rFonts w:cs="Arial"/>
          <w:lang w:eastAsia="en-GB"/>
        </w:rPr>
      </w:pPr>
    </w:p>
    <w:p w14:paraId="51860D16" w14:textId="77777777" w:rsidR="0054345C" w:rsidRDefault="0054345C" w:rsidP="0054345C">
      <w:pPr>
        <w:rPr>
          <w:lang w:val="en-US"/>
        </w:rPr>
      </w:pPr>
      <w:r>
        <w:rPr>
          <w:lang w:val="en-US"/>
        </w:rPr>
        <w:br w:type="page"/>
      </w:r>
    </w:p>
    <w:p w14:paraId="1EB0D7CA" w14:textId="409C0D9A" w:rsidR="0054345C" w:rsidRPr="00342FE0" w:rsidRDefault="002B76E5" w:rsidP="0054345C">
      <w:pPr>
        <w:pStyle w:val="Heading3"/>
        <w:rPr>
          <w:lang w:val="en-US"/>
        </w:rPr>
      </w:pPr>
      <w:bookmarkStart w:id="4" w:name="_Toc65745487"/>
      <w:r>
        <w:rPr>
          <w:lang w:val="en-US"/>
        </w:rPr>
        <w:lastRenderedPageBreak/>
        <w:t xml:space="preserve">1.1.3 </w:t>
      </w:r>
      <w:r w:rsidR="0054345C">
        <w:rPr>
          <w:lang w:val="en-US"/>
        </w:rPr>
        <w:t>Polymer Modification</w:t>
      </w:r>
      <w:bookmarkEnd w:id="4"/>
    </w:p>
    <w:p w14:paraId="01532F36" w14:textId="77777777" w:rsidR="0054345C" w:rsidRDefault="0054345C" w:rsidP="0054345C">
      <w:pPr>
        <w:rPr>
          <w:lang w:val="de-CH"/>
        </w:rPr>
      </w:pPr>
      <w:r>
        <w:rPr>
          <w:noProof/>
          <w:lang w:val="de-CH"/>
        </w:rPr>
        <w:drawing>
          <wp:inline distT="0" distB="0" distL="0" distR="0" wp14:anchorId="74066145" wp14:editId="33CE7C84">
            <wp:extent cx="5727700" cy="212471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2124710"/>
                    </a:xfrm>
                    <a:prstGeom prst="rect">
                      <a:avLst/>
                    </a:prstGeom>
                  </pic:spPr>
                </pic:pic>
              </a:graphicData>
            </a:graphic>
          </wp:inline>
        </w:drawing>
      </w:r>
    </w:p>
    <w:p w14:paraId="6F46E163" w14:textId="507CA019" w:rsidR="0054345C" w:rsidRPr="00342FE0" w:rsidRDefault="0054345C" w:rsidP="0054345C">
      <w:pPr>
        <w:spacing w:before="100" w:beforeAutospacing="1" w:after="100" w:afterAutospacing="1"/>
        <w:rPr>
          <w:rFonts w:cs="Arial"/>
          <w:lang w:eastAsia="en-GB"/>
        </w:rPr>
      </w:pPr>
      <w:r w:rsidRPr="00342FE0">
        <w:rPr>
          <w:rFonts w:cs="Arial"/>
          <w:lang w:eastAsia="en-GB"/>
        </w:rPr>
        <w:t xml:space="preserve">Figure </w:t>
      </w:r>
      <w:r w:rsidR="008A1701" w:rsidRPr="008A1701">
        <w:rPr>
          <w:rFonts w:cs="Arial"/>
          <w:lang w:eastAsia="en-GB"/>
        </w:rPr>
        <w:t>S</w:t>
      </w:r>
      <w:r w:rsidR="000300BD" w:rsidRPr="00FB1E69">
        <w:rPr>
          <w:rFonts w:cs="Arial"/>
          <w:lang w:val="en-US" w:eastAsia="en-GB"/>
        </w:rPr>
        <w:t>4</w:t>
      </w:r>
      <w:r w:rsidR="008A1701" w:rsidRPr="008A1701">
        <w:rPr>
          <w:rFonts w:cs="Arial"/>
          <w:lang w:eastAsia="en-GB"/>
        </w:rPr>
        <w:t>:</w:t>
      </w:r>
      <w:r w:rsidRPr="00342FE0">
        <w:rPr>
          <w:rFonts w:cs="Arial"/>
          <w:lang w:eastAsia="en-GB"/>
        </w:rPr>
        <w:t xml:space="preserve"> pPFPA modification with p12MA. (a) THF 50°C (b) THF/DMF,50°C (c) THF/DMF, 50 °C </w:t>
      </w:r>
    </w:p>
    <w:p w14:paraId="2672E473" w14:textId="1B3E888B" w:rsidR="0054345C" w:rsidRPr="008A1701" w:rsidRDefault="0054345C" w:rsidP="008A1701">
      <w:pPr>
        <w:spacing w:before="100" w:beforeAutospacing="1" w:after="100" w:afterAutospacing="1"/>
        <w:rPr>
          <w:rFonts w:cs="Arial"/>
          <w:lang w:eastAsia="en-GB"/>
        </w:rPr>
      </w:pPr>
      <w:r w:rsidRPr="00342FE0">
        <w:rPr>
          <w:rFonts w:cs="Arial"/>
          <w:lang w:eastAsia="en-GB"/>
        </w:rPr>
        <w:t xml:space="preserve">250mg pPFPA was added in a two-neck round-bottom flask equipped with a reflux condenser together with 1.57g p12MA-NH2. Assuming a molecular weight of 6 kDa this corresponds to 0.25 equivalents of NH2 to PFPA moieties. The flask was evacuated and purged with nitrogen, and the two polymers dissolved in 15 ml THF at 50 °C. 0.45 ml TEA was added and the reaction left stirring over two nights. 77mg nitrodopamine was dried in a Schlenk flask at high vacuum for 30min and subsequently transferred under nitrogen with 10ml dry DMF via syringe. The reaction continued over another night, after which an excess of dodecylamine (Acros) was added with dry DMF under nitrogen. After another night the temperature was reduced, the solvents evaporated, the product precipitated in MeOH twice and dried in high vacuum. </w:t>
      </w:r>
    </w:p>
    <w:p w14:paraId="20B2C714" w14:textId="3A6CC188" w:rsidR="0054345C" w:rsidRPr="008C0100" w:rsidRDefault="0054345C" w:rsidP="0054345C">
      <w:pPr>
        <w:spacing w:before="100" w:beforeAutospacing="1" w:after="100" w:afterAutospacing="1"/>
        <w:rPr>
          <w:rFonts w:cs="Arial"/>
          <w:lang w:eastAsia="en-GB"/>
        </w:rPr>
      </w:pPr>
      <w:r w:rsidRPr="00D83146">
        <w:rPr>
          <w:rFonts w:cs="Arial"/>
          <w:vertAlign w:val="superscript"/>
          <w:lang w:eastAsia="en-GB"/>
        </w:rPr>
        <w:t>1</w:t>
      </w:r>
      <w:r w:rsidRPr="008C0100">
        <w:rPr>
          <w:rFonts w:cs="Arial"/>
          <w:lang w:eastAsia="en-GB"/>
        </w:rPr>
        <w:t>H-NMR end</w:t>
      </w:r>
      <w:r w:rsidR="00FB1E69" w:rsidRPr="00216A7A">
        <w:rPr>
          <w:rFonts w:cs="Arial"/>
          <w:lang w:val="en-US" w:eastAsia="en-GB"/>
        </w:rPr>
        <w:t>-</w:t>
      </w:r>
      <w:r w:rsidRPr="008C0100">
        <w:rPr>
          <w:rFonts w:cs="Arial"/>
          <w:lang w:eastAsia="en-GB"/>
        </w:rPr>
        <w:t>group analysis on the protected p12MA-N-Phth (CDCl3, 300 MHz) show a polymerization degree of 21 repeat units, judging by the relative ratios of the peak areas at δ = 7.86 ppm and δ = 7.86 ppm characteristic for the aromatic system of the phthalimido-group and the peak at δ = 3.85ppm corresponding to the C</w:t>
      </w:r>
      <w:r w:rsidR="008A1701" w:rsidRPr="008A1701">
        <w:rPr>
          <w:rFonts w:cs="Arial"/>
          <w:lang w:val="en-US" w:eastAsia="en-GB"/>
        </w:rPr>
        <w:t>-</w:t>
      </w:r>
      <w:r w:rsidRPr="008C0100">
        <w:rPr>
          <w:rFonts w:cs="Arial"/>
          <w:lang w:eastAsia="en-GB"/>
        </w:rPr>
        <w:t>CH</w:t>
      </w:r>
      <w:r w:rsidRPr="008C0100">
        <w:rPr>
          <w:rFonts w:cs="Arial"/>
          <w:vertAlign w:val="subscript"/>
          <w:lang w:eastAsia="en-GB"/>
        </w:rPr>
        <w:t>2</w:t>
      </w:r>
      <w:r w:rsidR="008A1701" w:rsidRPr="008A1701">
        <w:rPr>
          <w:rFonts w:cs="Arial"/>
          <w:lang w:val="en-US" w:eastAsia="en-GB"/>
        </w:rPr>
        <w:t>-</w:t>
      </w:r>
      <w:r w:rsidRPr="008C0100">
        <w:rPr>
          <w:rFonts w:cs="Arial"/>
          <w:lang w:eastAsia="en-GB"/>
        </w:rPr>
        <w:t>O function of the methacrylate. Deprotection was shown to be quantitative.(</w:t>
      </w:r>
      <w:r w:rsidRPr="00D83146">
        <w:rPr>
          <w:rFonts w:cs="Arial"/>
          <w:vertAlign w:val="superscript"/>
          <w:lang w:eastAsia="en-GB"/>
        </w:rPr>
        <w:t>1</w:t>
      </w:r>
      <w:r w:rsidRPr="008C0100">
        <w:rPr>
          <w:rFonts w:cs="Arial"/>
          <w:lang w:eastAsia="en-GB"/>
        </w:rPr>
        <w:t xml:space="preserve">H-NMR, CDCl3, 300 MHz) </w:t>
      </w:r>
    </w:p>
    <w:p w14:paraId="44FCCE36" w14:textId="0B8694B0" w:rsidR="0054345C" w:rsidRPr="008A1701" w:rsidRDefault="0054345C" w:rsidP="008A1701">
      <w:pPr>
        <w:spacing w:before="100" w:beforeAutospacing="1" w:after="100" w:afterAutospacing="1"/>
        <w:rPr>
          <w:rFonts w:cs="Arial"/>
          <w:lang w:eastAsia="en-GB"/>
        </w:rPr>
      </w:pPr>
      <w:r w:rsidRPr="008C0100">
        <w:rPr>
          <w:rFonts w:cs="Arial"/>
          <w:lang w:eastAsia="en-GB"/>
        </w:rPr>
        <w:t xml:space="preserve">Aliquot </w:t>
      </w:r>
      <w:r w:rsidRPr="00D83146">
        <w:rPr>
          <w:rFonts w:cs="Arial"/>
          <w:vertAlign w:val="superscript"/>
          <w:lang w:eastAsia="en-GB"/>
        </w:rPr>
        <w:t>19</w:t>
      </w:r>
      <w:r w:rsidRPr="008C0100">
        <w:rPr>
          <w:rFonts w:cs="Arial"/>
          <w:lang w:eastAsia="en-GB"/>
        </w:rPr>
        <w:t>F-NMR measurements (</w:t>
      </w:r>
      <w:r w:rsidR="00FB1E69" w:rsidRPr="00216A7A">
        <w:rPr>
          <w:rFonts w:cs="Arial"/>
          <w:lang w:val="en-US" w:eastAsia="en-GB"/>
        </w:rPr>
        <w:t>a</w:t>
      </w:r>
      <w:r w:rsidRPr="008C0100">
        <w:rPr>
          <w:rFonts w:cs="Arial"/>
          <w:lang w:eastAsia="en-GB"/>
        </w:rPr>
        <w:t xml:space="preserve">cetone D6, 300 MHz) during the polymer coupling step of modification showed a conversion of only 15 % after 18 hours, which is why </w:t>
      </w:r>
      <w:r w:rsidRPr="008C0100">
        <w:rPr>
          <w:rFonts w:cs="Arial"/>
          <w:lang w:eastAsia="en-GB"/>
        </w:rPr>
        <w:lastRenderedPageBreak/>
        <w:t>the reaction was continued for another night. After the additional time</w:t>
      </w:r>
      <w:r w:rsidRPr="008A1701">
        <w:rPr>
          <w:rFonts w:cs="Arial"/>
          <w:lang w:eastAsia="en-GB"/>
        </w:rPr>
        <w:t xml:space="preserve">, </w:t>
      </w:r>
      <w:r w:rsidRPr="008C0100">
        <w:rPr>
          <w:rFonts w:cs="Arial"/>
          <w:lang w:eastAsia="en-GB"/>
        </w:rPr>
        <w:t xml:space="preserve">however, the conversion was with 63 % significantly above the expected 25 %. After the nitrodopamine modification the conversion was at 96 % (instead of 50 %), and complete after the addition of the backfiller. </w:t>
      </w:r>
    </w:p>
    <w:p w14:paraId="317FC596" w14:textId="2BA75F80" w:rsidR="0054345C" w:rsidRDefault="002B76E5" w:rsidP="0054345C">
      <w:pPr>
        <w:pStyle w:val="Heading2"/>
        <w:rPr>
          <w:lang w:val="de-CH"/>
        </w:rPr>
      </w:pPr>
      <w:bookmarkStart w:id="5" w:name="_Toc65745488"/>
      <w:r>
        <w:rPr>
          <w:lang w:val="de-CH"/>
        </w:rPr>
        <w:t xml:space="preserve">1.2 </w:t>
      </w:r>
      <w:r w:rsidR="0054345C">
        <w:rPr>
          <w:lang w:val="de-CH"/>
        </w:rPr>
        <w:t>Evaluation</w:t>
      </w:r>
      <w:bookmarkEnd w:id="5"/>
    </w:p>
    <w:p w14:paraId="0DCBC86A" w14:textId="77777777" w:rsidR="0054345C" w:rsidRDefault="0054345C" w:rsidP="0054345C">
      <w:pPr>
        <w:rPr>
          <w:lang w:val="de-CH"/>
        </w:rPr>
      </w:pPr>
    </w:p>
    <w:p w14:paraId="5DD43178" w14:textId="77777777" w:rsidR="0054345C" w:rsidRDefault="0054345C" w:rsidP="0054345C">
      <w:pPr>
        <w:rPr>
          <w:lang w:val="de-CH"/>
        </w:rPr>
      </w:pPr>
      <w:r>
        <w:rPr>
          <w:noProof/>
          <w:lang w:val="de-CH"/>
        </w:rPr>
        <w:drawing>
          <wp:inline distT="0" distB="0" distL="0" distR="0" wp14:anchorId="138BB5E3" wp14:editId="71CD8873">
            <wp:extent cx="2520000" cy="1780497"/>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20000" cy="1780497"/>
                    </a:xfrm>
                    <a:prstGeom prst="rect">
                      <a:avLst/>
                    </a:prstGeom>
                  </pic:spPr>
                </pic:pic>
              </a:graphicData>
            </a:graphic>
          </wp:inline>
        </w:drawing>
      </w:r>
      <w:r>
        <w:rPr>
          <w:noProof/>
          <w:lang w:val="de-CH"/>
        </w:rPr>
        <w:drawing>
          <wp:inline distT="0" distB="0" distL="0" distR="0" wp14:anchorId="74F88C73" wp14:editId="7E310E89">
            <wp:extent cx="2520000" cy="178049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0000" cy="1780497"/>
                    </a:xfrm>
                    <a:prstGeom prst="rect">
                      <a:avLst/>
                    </a:prstGeom>
                  </pic:spPr>
                </pic:pic>
              </a:graphicData>
            </a:graphic>
          </wp:inline>
        </w:drawing>
      </w:r>
    </w:p>
    <w:p w14:paraId="307AB3D1" w14:textId="5816B65F" w:rsidR="0054345C" w:rsidRPr="008C0100" w:rsidRDefault="0054345C" w:rsidP="0054345C">
      <w:pPr>
        <w:spacing w:before="100" w:beforeAutospacing="1" w:after="100" w:afterAutospacing="1"/>
        <w:rPr>
          <w:rFonts w:cs="Arial"/>
          <w:lang w:eastAsia="en-GB"/>
        </w:rPr>
      </w:pPr>
      <w:r w:rsidRPr="008C0100">
        <w:rPr>
          <w:rFonts w:cs="Arial"/>
          <w:lang w:eastAsia="en-GB"/>
        </w:rPr>
        <w:t xml:space="preserve">Figure </w:t>
      </w:r>
      <w:r w:rsidR="008A1701" w:rsidRPr="008A1701">
        <w:rPr>
          <w:rFonts w:cs="Arial"/>
          <w:lang w:val="en-US" w:eastAsia="en-GB"/>
        </w:rPr>
        <w:t>S</w:t>
      </w:r>
      <w:r w:rsidR="000300BD">
        <w:rPr>
          <w:rFonts w:cs="Arial"/>
          <w:lang w:val="en-US" w:eastAsia="en-GB"/>
        </w:rPr>
        <w:t>5</w:t>
      </w:r>
      <w:r w:rsidR="008A1701">
        <w:rPr>
          <w:rFonts w:cs="Arial"/>
          <w:lang w:val="en-US" w:eastAsia="en-GB"/>
        </w:rPr>
        <w:t xml:space="preserve">: </w:t>
      </w:r>
      <w:r w:rsidRPr="008C0100">
        <w:rPr>
          <w:rFonts w:cs="Arial"/>
          <w:lang w:eastAsia="en-GB"/>
        </w:rPr>
        <w:t xml:space="preserve">Tribological assessment of the lubricious group variation. (a) Pin-on-Disk (b) MTM </w:t>
      </w:r>
    </w:p>
    <w:p w14:paraId="6E512FFD" w14:textId="7A5F4BCD" w:rsidR="0054345C" w:rsidRPr="008A1701" w:rsidRDefault="0054345C" w:rsidP="0054345C">
      <w:pPr>
        <w:spacing w:before="100" w:beforeAutospacing="1" w:after="100" w:afterAutospacing="1"/>
        <w:rPr>
          <w:rFonts w:cs="Arial"/>
          <w:lang w:eastAsia="en-GB"/>
        </w:rPr>
      </w:pPr>
      <w:r w:rsidRPr="008C0100">
        <w:rPr>
          <w:rFonts w:cs="Arial"/>
          <w:lang w:eastAsia="en-GB"/>
        </w:rPr>
        <w:t>Pin-on-Disk measurements were performed on a Bruker UMT2 instrument at room temperature, with 0.5 wt % solutions of the PFMs in hexadecane. The disks (100Cr6) were freshly polished to a roughness of &lt;20nm. The ball (6mm diameter, 100Cr6) and the disk were sonicated in toluene and isopropanol before use, the setup assembled and shimmed. A running-in procedure was performed at 5 N in hexadecane which resulted in a flat-on-flat contact</w:t>
      </w:r>
      <w:r w:rsidRPr="008A1701">
        <w:rPr>
          <w:rFonts w:cs="Arial"/>
          <w:lang w:eastAsia="en-GB"/>
        </w:rPr>
        <w:t>. T</w:t>
      </w:r>
      <w:r w:rsidRPr="008C0100">
        <w:rPr>
          <w:rFonts w:cs="Arial"/>
          <w:lang w:eastAsia="en-GB"/>
        </w:rPr>
        <w:t>he normal load was reduced after the running-in step to 1 N resulting in an effective mean pressure of 20 MPa.</w:t>
      </w:r>
      <w:r w:rsidRPr="008A1701">
        <w:rPr>
          <w:rFonts w:cs="Arial"/>
          <w:lang w:eastAsia="en-GB"/>
        </w:rPr>
        <w:t xml:space="preserve"> </w:t>
      </w:r>
      <w:r w:rsidRPr="008C0100">
        <w:rPr>
          <w:rFonts w:cs="Arial"/>
          <w:lang w:eastAsia="en-GB"/>
        </w:rPr>
        <w:t xml:space="preserve">On a new track on the disk three repeat Stribeck-type measure- ments were conducted with the lubricant solutions. Decreasing speed ramps from 500 mm/s to 0.5 mm/s were done, while for every step at least 3 full revolutions were performed and only the last half of measured friction coefficient were considered to avoid transient effects. The results of three repeat measurements are presented in Figure </w:t>
      </w:r>
      <w:r w:rsidR="008A1701" w:rsidRPr="008A1701">
        <w:rPr>
          <w:rFonts w:cs="Arial"/>
          <w:lang w:val="en-US" w:eastAsia="en-GB"/>
        </w:rPr>
        <w:t>S</w:t>
      </w:r>
      <w:r w:rsidR="000300BD">
        <w:rPr>
          <w:rFonts w:cs="Arial"/>
          <w:lang w:val="en-US" w:eastAsia="en-GB"/>
        </w:rPr>
        <w:t>5</w:t>
      </w:r>
      <w:r w:rsidRPr="008C0100">
        <w:rPr>
          <w:rFonts w:cs="Arial"/>
          <w:lang w:eastAsia="en-GB"/>
        </w:rPr>
        <w:t xml:space="preserve"> (a). </w:t>
      </w:r>
    </w:p>
    <w:p w14:paraId="3BAAFFA9" w14:textId="4502CB6D" w:rsidR="0054345C" w:rsidRPr="008C0100" w:rsidRDefault="0054345C" w:rsidP="0054345C">
      <w:pPr>
        <w:spacing w:before="100" w:beforeAutospacing="1" w:after="100" w:afterAutospacing="1"/>
        <w:rPr>
          <w:rFonts w:cs="Arial"/>
          <w:lang w:eastAsia="en-GB"/>
        </w:rPr>
      </w:pPr>
      <w:r w:rsidRPr="008C0100">
        <w:rPr>
          <w:rFonts w:cs="Arial"/>
          <w:lang w:eastAsia="en-GB"/>
        </w:rPr>
        <w:t xml:space="preserve">The measurements presented in (b) have been performed on a MTM2 (PCS instruments) with standard specimens (100Cr6, 19.05 mm sphere), 2 N normal load, 50 % slide-to-roll ratio at 30 °C. Five repeat increasing/decreasing speed ramps from </w:t>
      </w:r>
      <w:r w:rsidRPr="008C0100">
        <w:rPr>
          <w:rFonts w:cs="Arial"/>
          <w:lang w:eastAsia="en-GB"/>
        </w:rPr>
        <w:lastRenderedPageBreak/>
        <w:t>1</w:t>
      </w:r>
      <w:r w:rsidR="00425B49">
        <w:rPr>
          <w:rFonts w:cs="Arial"/>
          <w:lang w:val="de-CH" w:eastAsia="en-GB"/>
        </w:rPr>
        <w:t xml:space="preserve"> </w:t>
      </w:r>
      <w:r w:rsidRPr="008C0100">
        <w:rPr>
          <w:rFonts w:cs="Arial"/>
          <w:lang w:eastAsia="en-GB"/>
        </w:rPr>
        <w:t>mm/s to 2000</w:t>
      </w:r>
      <w:r w:rsidR="00425B49">
        <w:rPr>
          <w:rFonts w:cs="Arial"/>
          <w:lang w:val="de-CH" w:eastAsia="en-GB"/>
        </w:rPr>
        <w:t xml:space="preserve"> </w:t>
      </w:r>
      <w:r w:rsidRPr="008C0100">
        <w:rPr>
          <w:rFonts w:cs="Arial"/>
          <w:lang w:eastAsia="en-GB"/>
        </w:rPr>
        <w:t xml:space="preserve">mm/s were performed and the averages and standard deviations are presented. </w:t>
      </w:r>
    </w:p>
    <w:p w14:paraId="7AF3A1CB" w14:textId="77777777" w:rsidR="0054345C" w:rsidRPr="008C0100" w:rsidRDefault="0054345C" w:rsidP="0054345C">
      <w:pPr>
        <w:rPr>
          <w:lang w:val="en-US"/>
        </w:rPr>
      </w:pPr>
    </w:p>
    <w:p w14:paraId="718C8932" w14:textId="34EBE9E4" w:rsidR="0054345C" w:rsidRPr="0054345C" w:rsidRDefault="002B76E5" w:rsidP="000300BD">
      <w:pPr>
        <w:pStyle w:val="Heading2"/>
        <w:rPr>
          <w:lang w:val="en-US"/>
        </w:rPr>
      </w:pPr>
      <w:bookmarkStart w:id="6" w:name="_Toc65745489"/>
      <w:r>
        <w:rPr>
          <w:lang w:val="en-US"/>
        </w:rPr>
        <w:t xml:space="preserve">1.3 </w:t>
      </w:r>
      <w:r w:rsidR="0054345C" w:rsidRPr="0054345C">
        <w:rPr>
          <w:lang w:val="en-US"/>
        </w:rPr>
        <w:t>Conclusion</w:t>
      </w:r>
      <w:bookmarkEnd w:id="6"/>
    </w:p>
    <w:p w14:paraId="37782EFD" w14:textId="77777777" w:rsidR="0054345C" w:rsidRPr="008C0100" w:rsidRDefault="0054345C" w:rsidP="0054345C">
      <w:pPr>
        <w:spacing w:before="100" w:beforeAutospacing="1" w:after="100" w:afterAutospacing="1"/>
        <w:rPr>
          <w:rFonts w:cs="Arial"/>
          <w:lang w:eastAsia="en-GB"/>
        </w:rPr>
      </w:pPr>
      <w:r w:rsidRPr="008C0100">
        <w:rPr>
          <w:rFonts w:cs="Arial"/>
          <w:lang w:eastAsia="en-GB"/>
        </w:rPr>
        <w:t xml:space="preserve">The conclusion for both measurements is similar: The PFMs seem to work to some extent, but even in the best-case scenario are about half as effective as the reference GMO. </w:t>
      </w:r>
    </w:p>
    <w:p w14:paraId="347FA5E5" w14:textId="77777777" w:rsidR="0012429B" w:rsidRDefault="0012429B">
      <w:pPr>
        <w:rPr>
          <w:rFonts w:asciiTheme="majorHAnsi" w:eastAsiaTheme="majorEastAsia" w:hAnsiTheme="majorHAnsi" w:cstheme="majorBidi"/>
          <w:color w:val="2F5496" w:themeColor="accent1" w:themeShade="BF"/>
          <w:sz w:val="32"/>
          <w:szCs w:val="32"/>
          <w:lang w:val="en-US"/>
        </w:rPr>
      </w:pPr>
      <w:r>
        <w:rPr>
          <w:lang w:val="en-US"/>
        </w:rPr>
        <w:br w:type="page"/>
      </w:r>
    </w:p>
    <w:p w14:paraId="6E066EF7" w14:textId="597BCA13" w:rsidR="006A555B" w:rsidRPr="008A1701" w:rsidRDefault="0012429B" w:rsidP="002B76E5">
      <w:pPr>
        <w:pStyle w:val="Heading1"/>
        <w:numPr>
          <w:ilvl w:val="0"/>
          <w:numId w:val="4"/>
        </w:numPr>
        <w:rPr>
          <w:lang w:val="en-US"/>
        </w:rPr>
      </w:pPr>
      <w:bookmarkStart w:id="7" w:name="_Toc65745490"/>
      <w:r>
        <w:rPr>
          <w:lang w:val="en-US"/>
        </w:rPr>
        <w:lastRenderedPageBreak/>
        <w:t xml:space="preserve">Block-Copolymer </w:t>
      </w:r>
      <w:r w:rsidR="00626952" w:rsidRPr="006B5144">
        <w:rPr>
          <w:lang w:val="en-US"/>
        </w:rPr>
        <w:t>Synthesis</w:t>
      </w:r>
      <w:bookmarkEnd w:id="7"/>
    </w:p>
    <w:p w14:paraId="3A6D0285" w14:textId="77777777" w:rsidR="008A1701" w:rsidRDefault="006A555B" w:rsidP="006A555B">
      <w:pPr>
        <w:pStyle w:val="NormalWeb"/>
        <w:rPr>
          <w:rFonts w:ascii="Arial" w:eastAsiaTheme="minorHAnsi" w:hAnsi="Arial" w:cs="Arial"/>
        </w:rPr>
      </w:pPr>
      <w:r>
        <w:rPr>
          <w:rFonts w:ascii="CMR10" w:hAnsi="CMR10"/>
          <w:noProof/>
          <w:sz w:val="22"/>
          <w:szCs w:val="22"/>
        </w:rPr>
        <w:drawing>
          <wp:inline distT="0" distB="0" distL="0" distR="0" wp14:anchorId="6B51896F" wp14:editId="32125CD0">
            <wp:extent cx="5727700" cy="621665"/>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621665"/>
                    </a:xfrm>
                    <a:prstGeom prst="rect">
                      <a:avLst/>
                    </a:prstGeom>
                  </pic:spPr>
                </pic:pic>
              </a:graphicData>
            </a:graphic>
          </wp:inline>
        </w:drawing>
      </w:r>
    </w:p>
    <w:p w14:paraId="2724F05A" w14:textId="1742E3E0" w:rsidR="008A1701" w:rsidRPr="008A1701" w:rsidRDefault="008A1701" w:rsidP="008A1701">
      <w:pPr>
        <w:pStyle w:val="NormalWeb"/>
        <w:rPr>
          <w:rFonts w:ascii="Arial" w:eastAsiaTheme="minorHAnsi" w:hAnsi="Arial" w:cs="Arial"/>
        </w:rPr>
      </w:pPr>
      <w:r w:rsidRPr="008A1701">
        <w:rPr>
          <w:rFonts w:ascii="Arial" w:eastAsiaTheme="minorHAnsi" w:hAnsi="Arial" w:cs="Arial"/>
          <w:lang w:val="en-US"/>
        </w:rPr>
        <w:t>Figure S</w:t>
      </w:r>
      <w:r w:rsidR="000300BD">
        <w:rPr>
          <w:rFonts w:ascii="Arial" w:eastAsiaTheme="minorHAnsi" w:hAnsi="Arial" w:cs="Arial"/>
          <w:lang w:val="en-US"/>
        </w:rPr>
        <w:t>6</w:t>
      </w:r>
      <w:r w:rsidRPr="008A1701">
        <w:rPr>
          <w:rFonts w:ascii="Arial" w:eastAsiaTheme="minorHAnsi" w:hAnsi="Arial" w:cs="Arial"/>
          <w:lang w:val="en-US"/>
        </w:rPr>
        <w:t xml:space="preserve">: </w:t>
      </w:r>
      <w:r w:rsidR="00BE5F40" w:rsidRPr="00D83146">
        <w:rPr>
          <w:rFonts w:ascii="Arial" w:eastAsiaTheme="minorHAnsi" w:hAnsi="Arial" w:cs="Arial"/>
          <w:lang w:val="en-US"/>
        </w:rPr>
        <w:t>Schematic</w:t>
      </w:r>
      <w:r w:rsidR="00BE5F40" w:rsidRPr="008A1701">
        <w:rPr>
          <w:rFonts w:ascii="Arial" w:eastAsiaTheme="minorHAnsi" w:hAnsi="Arial" w:cs="Arial"/>
        </w:rPr>
        <w:t xml:space="preserve"> </w:t>
      </w:r>
      <w:r w:rsidRPr="008A1701">
        <w:rPr>
          <w:rFonts w:ascii="Arial" w:eastAsiaTheme="minorHAnsi" w:hAnsi="Arial" w:cs="Arial"/>
        </w:rPr>
        <w:t xml:space="preserve">synthesis </w:t>
      </w:r>
      <w:r w:rsidR="007644BA" w:rsidRPr="007644BA">
        <w:rPr>
          <w:rFonts w:ascii="Arial" w:eastAsiaTheme="minorHAnsi" w:hAnsi="Arial" w:cs="Arial"/>
          <w:lang w:val="en-US"/>
        </w:rPr>
        <w:t>proce</w:t>
      </w:r>
      <w:r w:rsidR="007644BA">
        <w:rPr>
          <w:rFonts w:ascii="Arial" w:eastAsiaTheme="minorHAnsi" w:hAnsi="Arial" w:cs="Arial"/>
          <w:lang w:val="en-US"/>
        </w:rPr>
        <w:t>dure</w:t>
      </w:r>
      <w:r w:rsidRPr="008A1701">
        <w:rPr>
          <w:rFonts w:ascii="Arial" w:eastAsiaTheme="minorHAnsi" w:hAnsi="Arial" w:cs="Arial"/>
        </w:rPr>
        <w:t xml:space="preserve"> </w:t>
      </w:r>
      <w:r w:rsidR="00FB1E69" w:rsidRPr="00216A7A">
        <w:rPr>
          <w:rFonts w:ascii="Arial" w:eastAsiaTheme="minorHAnsi" w:hAnsi="Arial" w:cs="Arial"/>
          <w:lang w:val="en-US"/>
        </w:rPr>
        <w:t>for</w:t>
      </w:r>
      <w:r w:rsidR="00FB1E69" w:rsidRPr="008A1701">
        <w:rPr>
          <w:rFonts w:ascii="Arial" w:eastAsiaTheme="minorHAnsi" w:hAnsi="Arial" w:cs="Arial"/>
        </w:rPr>
        <w:t xml:space="preserve"> </w:t>
      </w:r>
      <w:r w:rsidRPr="008A1701">
        <w:rPr>
          <w:rFonts w:ascii="Arial" w:eastAsiaTheme="minorHAnsi" w:hAnsi="Arial" w:cs="Arial"/>
        </w:rPr>
        <w:t xml:space="preserve">the investigated polymers. (1) oleophilic macro- CTA creation. (2) Addition of the functional block. (3) post-modification with anchoring units. </w:t>
      </w:r>
    </w:p>
    <w:p w14:paraId="2A1B3CF5" w14:textId="4F2582DD" w:rsidR="008A1701" w:rsidRPr="000A7F46" w:rsidRDefault="008A1701" w:rsidP="006A555B">
      <w:pPr>
        <w:pStyle w:val="NormalWeb"/>
        <w:rPr>
          <w:rFonts w:ascii="Arial" w:eastAsiaTheme="minorHAnsi" w:hAnsi="Arial" w:cs="Arial"/>
          <w:lang w:val="en-US"/>
        </w:rPr>
      </w:pPr>
    </w:p>
    <w:p w14:paraId="623A22AF" w14:textId="016E80B3" w:rsidR="006A555B" w:rsidRPr="008A1701" w:rsidRDefault="006A555B" w:rsidP="006A555B">
      <w:pPr>
        <w:pStyle w:val="NormalWeb"/>
        <w:rPr>
          <w:rFonts w:ascii="Arial" w:eastAsiaTheme="minorHAnsi" w:hAnsi="Arial" w:cs="Arial"/>
        </w:rPr>
      </w:pPr>
      <w:r w:rsidRPr="008A1701">
        <w:rPr>
          <w:rFonts w:ascii="Arial" w:eastAsiaTheme="minorHAnsi" w:hAnsi="Arial" w:cs="Arial"/>
        </w:rPr>
        <w:t xml:space="preserve">The synthetic pathway is summarized schematically in Figure </w:t>
      </w:r>
      <w:r w:rsidR="008A1701" w:rsidRPr="000A7F46">
        <w:rPr>
          <w:rFonts w:ascii="Arial" w:eastAsiaTheme="minorHAnsi" w:hAnsi="Arial" w:cs="Arial"/>
          <w:lang w:val="en-US"/>
        </w:rPr>
        <w:t>S</w:t>
      </w:r>
      <w:r w:rsidR="000300BD">
        <w:rPr>
          <w:rFonts w:ascii="Arial" w:eastAsiaTheme="minorHAnsi" w:hAnsi="Arial" w:cs="Arial"/>
          <w:lang w:val="en-US"/>
        </w:rPr>
        <w:t>6</w:t>
      </w:r>
      <w:r w:rsidRPr="008A1701">
        <w:rPr>
          <w:rFonts w:ascii="Arial" w:eastAsiaTheme="minorHAnsi" w:hAnsi="Arial" w:cs="Arial"/>
        </w:rPr>
        <w:t>. The first RAFT polymerization of an oleophilic monomer yields a polymer with an active chain end. This is used in a second polymerization as a macro CTA. A block of functional units is added to the polymer, which can be modified in a final step with a multitude of different anchoring moieties. The main advantage of this rather lengthy synthesis is that the influences of different architectural parameters – molecular weight, degree of functionalization, anchoring-block chemistry – on the polymeric friction modifiers’ performance can be assessed truly independently.</w:t>
      </w:r>
    </w:p>
    <w:p w14:paraId="41686720" w14:textId="40240263" w:rsidR="006B5144" w:rsidRPr="008A1701" w:rsidRDefault="006B5144" w:rsidP="006B5144">
      <w:pPr>
        <w:spacing w:before="100" w:beforeAutospacing="1" w:after="100" w:afterAutospacing="1"/>
        <w:rPr>
          <w:rFonts w:cs="Arial"/>
          <w:lang w:eastAsia="en-GB"/>
        </w:rPr>
      </w:pPr>
      <w:r w:rsidRPr="008A1701">
        <w:rPr>
          <w:rFonts w:cs="Arial"/>
          <w:lang w:eastAsia="en-GB"/>
        </w:rPr>
        <w:t>The motivation for the synthesized structures was to start off at what is reported to work: block-copolymers with an overall molecular weight of 25kDa</w:t>
      </w:r>
      <w:r w:rsidR="000A7F46" w:rsidRPr="000A7F46">
        <w:rPr>
          <w:rFonts w:cs="Arial"/>
          <w:lang w:val="en-US" w:eastAsia="en-GB"/>
        </w:rPr>
        <w:t xml:space="preserve"> </w:t>
      </w:r>
      <w:r w:rsidR="000A7F46">
        <w:rPr>
          <w:rFonts w:cs="Arial"/>
          <w:lang w:val="en-US" w:eastAsia="en-GB"/>
        </w:rPr>
        <w:fldChar w:fldCharType="begin" w:fldLock="1"/>
      </w:r>
      <w:r w:rsidR="000A7F46">
        <w:rPr>
          <w:rFonts w:cs="Arial"/>
          <w:lang w:val="en-US" w:eastAsia="en-GB"/>
        </w:rPr>
        <w:instrText>ADDIN CSL_CITATION {"citationItems":[{"id":"ITEM-1","itemData":{"abstract":"The invention relates to a lubricating oil composition with good frictional properties, the composition having a lubricating oil and at least one additive having friction-reducing properties. The additive with friction-reducing properties is a block copolymer having hydrophobic segments P and polar segments D. The hydrophobic segments are obtained by polymerization of monomer compositions having a) between 0 and 40 wt. %, in relation to the weight of the monomer compositions for producing the hydrophobic segments, of at least one ethylenically unsaturated ester compound of formula (I), in which R represents hydrogen or methyl, R 1 represents a linear or branched alkyl radical having between 1 and 5 carbon atoms, and R 2 and R 3 independently represent hydrogen or a group of formula —COOR′, in which R′ represents hydrogen or an alkyl group having between 1 and 5 carbon atoms.","author":[{"dropping-particle":"","family":"Dardin","given":"Alexander","non-dropping-particle":"","parse-names":false,"suffix":""},{"dropping-particle":"","family":"Mueller","given":"Michael","non-dropping-particle":"","parse-names":false,"suffix":""},{"dropping-particle":"","family":"Eisenberg","given":"Boris","non-dropping-particle":"","parse-names":false,"suffix":""}],"id":"ITEM-1","issue":"12","issued":{"date-parts":[["2012"]]},"number":"US 8,288,327 B2","title":"Lubricating oil composition with good frictional properties","type":"patent","volume":"2"},"uris":["http://www.mendeley.com/documents/?uuid=56a62e17-5892-4204-91a9-967a8e896cd0"]}],"mendeley":{"formattedCitation":"[2]","plainTextFormattedCitation":"[2]","previouslyFormattedCitation":"[2]"},"properties":{"noteIndex":0},"schema":"https://github.com/citation-style-language/schema/raw/master/csl-citation.json"}</w:instrText>
      </w:r>
      <w:r w:rsidR="000A7F46">
        <w:rPr>
          <w:rFonts w:cs="Arial"/>
          <w:lang w:val="en-US" w:eastAsia="en-GB"/>
        </w:rPr>
        <w:fldChar w:fldCharType="separate"/>
      </w:r>
      <w:r w:rsidR="000A7F46" w:rsidRPr="000A7F46">
        <w:rPr>
          <w:rFonts w:cs="Arial"/>
          <w:noProof/>
          <w:lang w:val="en-US" w:eastAsia="en-GB"/>
        </w:rPr>
        <w:t>[2]</w:t>
      </w:r>
      <w:r w:rsidR="000A7F46">
        <w:rPr>
          <w:rFonts w:cs="Arial"/>
          <w:lang w:val="en-US" w:eastAsia="en-GB"/>
        </w:rPr>
        <w:fldChar w:fldCharType="end"/>
      </w:r>
      <w:r w:rsidRPr="008A1701">
        <w:rPr>
          <w:rFonts w:cs="Arial"/>
          <w:lang w:eastAsia="en-GB"/>
        </w:rPr>
        <w:t xml:space="preserve"> and a functionalization percentage of 10mol%</w:t>
      </w:r>
      <w:r w:rsidR="000A7F46" w:rsidRPr="000A7F46">
        <w:rPr>
          <w:rFonts w:cs="Arial"/>
          <w:lang w:val="en-US" w:eastAsia="en-GB"/>
        </w:rPr>
        <w:t xml:space="preserve"> </w:t>
      </w:r>
      <w:r w:rsidR="000A7F46">
        <w:rPr>
          <w:rFonts w:cs="Arial"/>
          <w:lang w:val="en-US" w:eastAsia="en-GB"/>
        </w:rPr>
        <w:fldChar w:fldCharType="begin" w:fldLock="1"/>
      </w:r>
      <w:r w:rsidR="000A7F46">
        <w:rPr>
          <w:rFonts w:cs="Arial"/>
          <w:lang w:val="en-US" w:eastAsia="en-GB"/>
        </w:rPr>
        <w:instrText>ADDIN CSL_CITATION {"citationItems":[{"id":"ITEM-1","itemData":{"DOI":"10.1007/s11249-007-9272-3","ISSN":"10238883","abstract":"A range of functionalised polymethacrylate copolymers have been synthesised with different functionalities, polymer architecture and molecular weight. It is shown that appropriately functionalised block copolymers give enhanced film thickness and greatly reduced friction under low entrainment speed conditions, even with polymer concentration as low as 1% wt. This behaviour almost certainly results from the formation of an adsorbed brush-like film of thickness ca 20 nm on each polar surface. These films provide a highly viscous inlet that promotes fluid entrainment and thus maintains a separating film down to very low entrainment speed. The adsorbed polymer films are also able to maintain separation in stationary contact conditions. Randomly distributed copolymers do not show this type of behaviour. The friction reduction observed is more effective in unidirectional, mixed sliding-rolling than in reciprocating, sliding conditions. However, it is found that functionalised polymers and conventional organic and molybdenum-based friction modifiers can be combined to provide effective friction reduction over the whole range of rubbing conditions. © 2007 Springer Science+Business Media, LLC.","author":[{"dropping-particle":"","family":"Fan","given":"J.","non-dropping-particle":"","parse-names":false,"suffix":""},{"dropping-particle":"","family":"Müller","given":"M.","non-dropping-particle":"","parse-names":false,"suffix":""},{"dropping-particle":"","family":"Stöhr","given":"T.","non-dropping-particle":"","parse-names":false,"suffix":""},{"dropping-particle":"","family":"Spikes","given":"H. A.","non-dropping-particle":"","parse-names":false,"suffix":""}],"container-title":"Tribology Letters","id":"ITEM-1","issue":"3","issued":{"date-parts":[["2007","12","5"]]},"page":"287-298","publisher":"Springer","title":"Reduction of friction by functionalised viscosity index improvers","type":"article-journal","volume":"28"},"uris":["http://www.mendeley.com/documents/?uuid=0fd3351c-173f-3e0b-8427-1094a9e4b481"]}],"mendeley":{"formattedCitation":"[3]","plainTextFormattedCitation":"[3]","previouslyFormattedCitation":"[3]"},"properties":{"noteIndex":0},"schema":"https://github.com/citation-style-language/schema/raw/master/csl-citation.json"}</w:instrText>
      </w:r>
      <w:r w:rsidR="000A7F46">
        <w:rPr>
          <w:rFonts w:cs="Arial"/>
          <w:lang w:val="en-US" w:eastAsia="en-GB"/>
        </w:rPr>
        <w:fldChar w:fldCharType="separate"/>
      </w:r>
      <w:r w:rsidR="000A7F46" w:rsidRPr="000A7F46">
        <w:rPr>
          <w:rFonts w:cs="Arial"/>
          <w:noProof/>
          <w:lang w:val="en-US" w:eastAsia="en-GB"/>
        </w:rPr>
        <w:t>[3]</w:t>
      </w:r>
      <w:r w:rsidR="000A7F46">
        <w:rPr>
          <w:rFonts w:cs="Arial"/>
          <w:lang w:val="en-US" w:eastAsia="en-GB"/>
        </w:rPr>
        <w:fldChar w:fldCharType="end"/>
      </w:r>
      <w:r w:rsidRPr="008A1701">
        <w:rPr>
          <w:rFonts w:cs="Arial"/>
          <w:lang w:eastAsia="en-GB"/>
        </w:rPr>
        <w:t xml:space="preserve">. This was achieved with structure A. The other structures were </w:t>
      </w:r>
      <w:r w:rsidR="00BE5F40" w:rsidRPr="00D83146">
        <w:rPr>
          <w:rFonts w:cs="Arial"/>
          <w:lang w:val="en-US" w:eastAsia="en-GB"/>
        </w:rPr>
        <w:t>designed</w:t>
      </w:r>
      <w:r w:rsidR="00BE5F40">
        <w:rPr>
          <w:rFonts w:cs="Arial"/>
          <w:lang w:val="en-US" w:eastAsia="en-GB"/>
        </w:rPr>
        <w:t xml:space="preserve"> </w:t>
      </w:r>
      <w:r w:rsidRPr="008A1701">
        <w:rPr>
          <w:rFonts w:cs="Arial"/>
          <w:lang w:eastAsia="en-GB"/>
        </w:rPr>
        <w:t xml:space="preserve">to investigate the effects of the different size parameters and anchoring chemistry independently. While B </w:t>
      </w:r>
      <w:r w:rsidR="00BE5F40" w:rsidRPr="00D83146">
        <w:rPr>
          <w:rFonts w:cs="Arial"/>
          <w:lang w:val="en-US" w:eastAsia="en-GB"/>
        </w:rPr>
        <w:t>contained</w:t>
      </w:r>
      <w:r w:rsidR="00BE5F40" w:rsidRPr="008A1701">
        <w:rPr>
          <w:rFonts w:cs="Arial"/>
          <w:lang w:eastAsia="en-GB"/>
        </w:rPr>
        <w:t xml:space="preserve"> </w:t>
      </w:r>
      <w:r w:rsidRPr="008A1701">
        <w:rPr>
          <w:rFonts w:cs="Arial"/>
          <w:lang w:eastAsia="en-GB"/>
        </w:rPr>
        <w:t>a larger anchoring block, D and E were supposed to take structure A to a higher molecular weight with constant relative and absolute anchoring block size</w:t>
      </w:r>
      <w:r w:rsidR="00BE5F40" w:rsidRPr="00D83146">
        <w:rPr>
          <w:rFonts w:cs="Arial"/>
          <w:lang w:val="en-US" w:eastAsia="en-GB"/>
        </w:rPr>
        <w:t>s</w:t>
      </w:r>
      <w:r w:rsidRPr="008A1701">
        <w:rPr>
          <w:rFonts w:cs="Arial"/>
          <w:lang w:eastAsia="en-GB"/>
        </w:rPr>
        <w:t xml:space="preserve">. Polymer C is a larger version of B and was synthesized in light of the promising first results of the latter. </w:t>
      </w:r>
    </w:p>
    <w:p w14:paraId="63F02102" w14:textId="77777777" w:rsidR="006B5144" w:rsidRPr="000A7F46" w:rsidRDefault="006B5144" w:rsidP="006A555B">
      <w:pPr>
        <w:pStyle w:val="NormalWeb"/>
        <w:rPr>
          <w:rFonts w:ascii="Arial" w:eastAsiaTheme="minorHAnsi" w:hAnsi="Arial" w:cs="Arial"/>
        </w:rPr>
      </w:pPr>
    </w:p>
    <w:p w14:paraId="1C32C19B" w14:textId="77777777" w:rsidR="006A555B" w:rsidRPr="000A7F46" w:rsidRDefault="006A555B" w:rsidP="006A555B">
      <w:pPr>
        <w:rPr>
          <w:rFonts w:cs="Arial"/>
          <w:lang w:eastAsia="en-GB"/>
        </w:rPr>
      </w:pPr>
    </w:p>
    <w:p w14:paraId="0827264B" w14:textId="48BCECB8" w:rsidR="00C57778" w:rsidRDefault="002B76E5" w:rsidP="00C57778">
      <w:pPr>
        <w:pStyle w:val="Heading2"/>
        <w:rPr>
          <w:lang w:val="en-US"/>
        </w:rPr>
      </w:pPr>
      <w:bookmarkStart w:id="8" w:name="_Toc65745491"/>
      <w:r>
        <w:rPr>
          <w:lang w:val="en-US"/>
        </w:rPr>
        <w:lastRenderedPageBreak/>
        <w:t xml:space="preserve">2.1 </w:t>
      </w:r>
      <w:r w:rsidR="00C57778" w:rsidRPr="00C57778">
        <w:rPr>
          <w:lang w:val="en-US"/>
        </w:rPr>
        <w:t>Materials and Me</w:t>
      </w:r>
      <w:r w:rsidR="00C57778">
        <w:rPr>
          <w:lang w:val="en-US"/>
        </w:rPr>
        <w:t>thods</w:t>
      </w:r>
      <w:bookmarkEnd w:id="8"/>
    </w:p>
    <w:p w14:paraId="7B309F05" w14:textId="5C32203A" w:rsidR="00C57778" w:rsidRPr="000A7F46" w:rsidRDefault="00C57778" w:rsidP="000A7F46">
      <w:pPr>
        <w:spacing w:before="100" w:beforeAutospacing="1" w:after="100" w:afterAutospacing="1"/>
        <w:rPr>
          <w:rFonts w:cs="Arial"/>
          <w:lang w:eastAsia="en-GB"/>
        </w:rPr>
      </w:pPr>
      <w:r w:rsidRPr="000A7F46">
        <w:rPr>
          <w:rFonts w:cs="Arial"/>
          <w:lang w:eastAsia="en-GB"/>
        </w:rPr>
        <w:t xml:space="preserve">Common solvents and reagents were purchased from commercial suppliers (VWR, Acros, Sigma-Aldrich, </w:t>
      </w:r>
      <w:r w:rsidR="00FB1E69" w:rsidRPr="00216A7A">
        <w:rPr>
          <w:rFonts w:cs="Arial"/>
          <w:lang w:val="en-US" w:eastAsia="en-GB"/>
        </w:rPr>
        <w:t>F</w:t>
      </w:r>
      <w:r w:rsidRPr="000A7F46">
        <w:rPr>
          <w:rFonts w:cs="Arial"/>
          <w:lang w:eastAsia="en-GB"/>
        </w:rPr>
        <w:t xml:space="preserve">luka, </w:t>
      </w:r>
      <w:r w:rsidR="00FB1E69" w:rsidRPr="00216A7A">
        <w:rPr>
          <w:rFonts w:cs="Arial"/>
          <w:lang w:val="en-US" w:eastAsia="en-GB"/>
        </w:rPr>
        <w:t>F</w:t>
      </w:r>
      <w:r w:rsidRPr="000A7F46">
        <w:rPr>
          <w:rFonts w:cs="Arial"/>
          <w:lang w:eastAsia="en-GB"/>
        </w:rPr>
        <w:t>luorochem) at ≥95% quality and used as received. THF and DMF were dried in-house to (&lt;5 ppm H2O). 2,6-Di-tertbutyl-4-methyl phenol (ABCR) was used as received as an inhibitor during monomer synthesis.</w:t>
      </w:r>
      <w:r w:rsidR="000A7F46" w:rsidRPr="000A7F46">
        <w:rPr>
          <w:rFonts w:cs="Arial"/>
          <w:lang w:val="en-US" w:eastAsia="en-GB"/>
        </w:rPr>
        <w:t xml:space="preserve"> </w:t>
      </w:r>
      <w:r w:rsidRPr="000A7F46">
        <w:rPr>
          <w:rFonts w:cs="Arial"/>
          <w:lang w:eastAsia="en-GB"/>
        </w:rPr>
        <w:t xml:space="preserve">Lauryl methacrylate (≥96%, Acros Organics) was filtered through a basic alumina column to remove inhibitor before use. Azobisisobutyronitrile (AIBN) (≥98 %, Aldrich) was recrystallized from EtOH before use. Triethylamine (TEA), (Sigma-Aldrich) was distilled from KOH before use </w:t>
      </w:r>
    </w:p>
    <w:p w14:paraId="36C47366" w14:textId="6B51691B" w:rsidR="00C57778" w:rsidRDefault="00C57778" w:rsidP="000A7F46">
      <w:pPr>
        <w:spacing w:before="100" w:beforeAutospacing="1" w:after="100" w:afterAutospacing="1"/>
      </w:pPr>
      <w:r w:rsidRPr="000A7F46">
        <w:rPr>
          <w:rFonts w:cs="Arial"/>
          <w:lang w:eastAsia="en-GB"/>
        </w:rPr>
        <w:t xml:space="preserve">Nuclear magnetic resonance (NMR) measurements were performed </w:t>
      </w:r>
      <w:r w:rsidR="00B6758D" w:rsidRPr="00216A7A">
        <w:rPr>
          <w:rFonts w:cs="Arial"/>
          <w:lang w:val="en-US" w:eastAsia="en-GB"/>
        </w:rPr>
        <w:t xml:space="preserve">either </w:t>
      </w:r>
      <w:r w:rsidRPr="000A7F46">
        <w:rPr>
          <w:rFonts w:cs="Arial"/>
          <w:lang w:eastAsia="en-GB"/>
        </w:rPr>
        <w:t xml:space="preserve">on a 300 MHz (7.0 T) </w:t>
      </w:r>
      <w:r w:rsidR="00973540" w:rsidRPr="000A7F46">
        <w:rPr>
          <w:rFonts w:cs="Arial"/>
          <w:lang w:eastAsia="en-GB"/>
        </w:rPr>
        <w:t xml:space="preserve">or </w:t>
      </w:r>
      <w:r w:rsidRPr="000A7F46">
        <w:rPr>
          <w:rFonts w:cs="Arial"/>
          <w:lang w:eastAsia="en-GB"/>
        </w:rPr>
        <w:t xml:space="preserve">a 200 MHz (4.7 T) Bruker Avance IIIHD. The standard settings were used, expect for </w:t>
      </w:r>
      <w:r w:rsidRPr="00D83146">
        <w:rPr>
          <w:rFonts w:cs="Arial"/>
          <w:vertAlign w:val="superscript"/>
          <w:lang w:eastAsia="en-GB"/>
        </w:rPr>
        <w:t>19</w:t>
      </w:r>
      <w:r w:rsidRPr="000A7F46">
        <w:rPr>
          <w:rFonts w:cs="Arial"/>
          <w:lang w:eastAsia="en-GB"/>
        </w:rPr>
        <w:t>F measurements, where the number of scans was increased from 16 to 128.</w:t>
      </w:r>
    </w:p>
    <w:p w14:paraId="135723E3" w14:textId="41C88E86" w:rsidR="001C31E2" w:rsidRDefault="001C31E2">
      <w:r>
        <w:br w:type="page"/>
      </w:r>
    </w:p>
    <w:p w14:paraId="375CF2D9" w14:textId="1BC0FF01" w:rsidR="00626952" w:rsidRDefault="002B76E5" w:rsidP="00C57778">
      <w:pPr>
        <w:pStyle w:val="Heading2"/>
        <w:rPr>
          <w:lang w:val="en-US"/>
        </w:rPr>
      </w:pPr>
      <w:bookmarkStart w:id="9" w:name="_Toc65745492"/>
      <w:r>
        <w:rPr>
          <w:lang w:val="en-US"/>
        </w:rPr>
        <w:lastRenderedPageBreak/>
        <w:t xml:space="preserve">2.2 </w:t>
      </w:r>
      <w:r w:rsidR="00C57778" w:rsidRPr="00C57778">
        <w:rPr>
          <w:lang w:val="en-US"/>
        </w:rPr>
        <w:t>Small molecule</w:t>
      </w:r>
      <w:r w:rsidR="00C57778">
        <w:rPr>
          <w:lang w:val="en-US"/>
        </w:rPr>
        <w:t>s</w:t>
      </w:r>
      <w:bookmarkEnd w:id="9"/>
    </w:p>
    <w:p w14:paraId="1455023E" w14:textId="42B746D9" w:rsidR="00C57778" w:rsidRDefault="002B76E5" w:rsidP="00C57778">
      <w:pPr>
        <w:pStyle w:val="Heading3"/>
        <w:rPr>
          <w:lang w:val="en-US"/>
        </w:rPr>
      </w:pPr>
      <w:bookmarkStart w:id="10" w:name="_Toc65745493"/>
      <w:r>
        <w:rPr>
          <w:lang w:val="en-US"/>
        </w:rPr>
        <w:t xml:space="preserve">2.2.1 </w:t>
      </w:r>
      <w:proofErr w:type="spellStart"/>
      <w:r w:rsidR="00C57778">
        <w:rPr>
          <w:lang w:val="en-US"/>
        </w:rPr>
        <w:t>Pentafluorophenolacrylate</w:t>
      </w:r>
      <w:bookmarkEnd w:id="10"/>
      <w:proofErr w:type="spellEnd"/>
    </w:p>
    <w:p w14:paraId="0FD675B4" w14:textId="77777777" w:rsidR="001C31E2" w:rsidRPr="001C31E2" w:rsidRDefault="001C31E2" w:rsidP="001C31E2">
      <w:pPr>
        <w:rPr>
          <w:lang w:val="en-US"/>
        </w:rPr>
      </w:pPr>
    </w:p>
    <w:p w14:paraId="3845FC2C" w14:textId="30ECA9CE" w:rsidR="001C31E2" w:rsidRDefault="001C31E2" w:rsidP="001C31E2">
      <w:pPr>
        <w:rPr>
          <w:lang w:val="en-US"/>
        </w:rPr>
      </w:pPr>
      <w:r>
        <w:rPr>
          <w:rFonts w:ascii="CMR10" w:hAnsi="CMR10"/>
          <w:noProof/>
          <w:sz w:val="22"/>
          <w:szCs w:val="22"/>
        </w:rPr>
        <w:drawing>
          <wp:inline distT="0" distB="0" distL="0" distR="0" wp14:anchorId="5CAAC84F" wp14:editId="1ED35D9E">
            <wp:extent cx="3708400" cy="1155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08400" cy="1155700"/>
                    </a:xfrm>
                    <a:prstGeom prst="rect">
                      <a:avLst/>
                    </a:prstGeom>
                  </pic:spPr>
                </pic:pic>
              </a:graphicData>
            </a:graphic>
          </wp:inline>
        </w:drawing>
      </w:r>
    </w:p>
    <w:p w14:paraId="6B2FF490" w14:textId="074BFE91" w:rsidR="000A7F46" w:rsidRPr="000A7F46" w:rsidRDefault="000A7F46" w:rsidP="000A7F46">
      <w:pPr>
        <w:spacing w:before="100" w:beforeAutospacing="1" w:after="100" w:afterAutospacing="1" w:line="240" w:lineRule="auto"/>
        <w:jc w:val="left"/>
        <w:rPr>
          <w:rFonts w:cs="Arial"/>
          <w:lang w:eastAsia="en-GB"/>
        </w:rPr>
      </w:pPr>
      <w:r w:rsidRPr="000A7F46">
        <w:rPr>
          <w:rFonts w:cs="Arial"/>
          <w:lang w:eastAsia="en-GB"/>
        </w:rPr>
        <w:t>Figure S</w:t>
      </w:r>
      <w:r w:rsidR="000300BD" w:rsidRPr="00FB1E69">
        <w:rPr>
          <w:rFonts w:cs="Arial"/>
          <w:lang w:val="en-US" w:eastAsia="en-GB"/>
        </w:rPr>
        <w:t>7</w:t>
      </w:r>
      <w:r w:rsidRPr="000A7F46">
        <w:rPr>
          <w:rFonts w:cs="Arial"/>
          <w:lang w:eastAsia="en-GB"/>
        </w:rPr>
        <w:t>: Schem</w:t>
      </w:r>
      <w:r w:rsidR="007644BA" w:rsidRPr="007644BA">
        <w:rPr>
          <w:rFonts w:cs="Arial"/>
          <w:lang w:val="en-US" w:eastAsia="en-GB"/>
        </w:rPr>
        <w:t>e</w:t>
      </w:r>
      <w:r w:rsidRPr="000A7F46">
        <w:rPr>
          <w:rFonts w:cs="Arial"/>
          <w:lang w:eastAsia="en-GB"/>
        </w:rPr>
        <w:t xml:space="preserve"> of the pentafluorophenyl acrylate synthesis </w:t>
      </w:r>
    </w:p>
    <w:p w14:paraId="023B222D" w14:textId="77777777" w:rsidR="000A7F46" w:rsidRPr="000A7F46" w:rsidRDefault="000A7F46" w:rsidP="001C31E2">
      <w:pPr>
        <w:rPr>
          <w:rFonts w:cs="Arial"/>
          <w:lang w:eastAsia="en-GB"/>
        </w:rPr>
      </w:pPr>
    </w:p>
    <w:p w14:paraId="097B2C4F" w14:textId="03917B76" w:rsidR="00C57778" w:rsidRPr="000A7F46" w:rsidRDefault="00C57778" w:rsidP="00C57778">
      <w:pPr>
        <w:pStyle w:val="NormalWeb"/>
        <w:rPr>
          <w:rFonts w:ascii="Arial" w:eastAsiaTheme="minorHAnsi" w:hAnsi="Arial" w:cs="Arial"/>
        </w:rPr>
      </w:pPr>
      <w:r w:rsidRPr="000A7F46">
        <w:rPr>
          <w:rFonts w:ascii="Arial" w:eastAsiaTheme="minorHAnsi" w:hAnsi="Arial" w:cs="Arial"/>
        </w:rPr>
        <w:t xml:space="preserve">The monomer pentafluorophenyl acrylate was synthesized as described earlier </w:t>
      </w:r>
      <w:r w:rsidR="000A7F46">
        <w:rPr>
          <w:rFonts w:ascii="Arial" w:eastAsiaTheme="minorHAnsi" w:hAnsi="Arial" w:cs="Arial"/>
        </w:rPr>
        <w:fldChar w:fldCharType="begin" w:fldLock="1"/>
      </w:r>
      <w:r w:rsidR="003B26C8">
        <w:rPr>
          <w:rFonts w:ascii="Arial" w:eastAsiaTheme="minorHAnsi" w:hAnsi="Arial" w:cs="Arial"/>
        </w:rPr>
        <w:instrText>ADDIN CSL_CITATION {"citationItems":[{"id":"ITEM-1","itemData":{"DOI":"10.1016/j.eurpolymj.2005.01.025","ISSN":"00143057","abstract":"Pentafluorophenyl acrylate and -methacrylate were polymerized using AIBN as a thermal initiator. The obtained polymers were soluble polymeric active esters that could be used for the preparation of multifunctional polymers. The reactivity of poly(pentafluorophenylacrylate) and poly(pentafluorophenylmethacrylate) towards primary and secondary amines, as well as alcohols was investigated in a quantitative way. Both poly(active esters) reacted satisfactorily with aliphatic primary and secondary amines but only low conversion was found in the case of aromatic amines. Conversions of only 30% were reached when poly(pentafluorophenylacrylate) was treated with one equivalent of alcohol under base catalysis. In time resolved FT-IR studies the rate constants of the polymer analogous reactions were determined. © 2005 Elsevier Ltd. All right reserved.","author":[{"dropping-particle":"","family":"Eberhardt","given":"Marc","non-dropping-particle":"","parse-names":false,"suffix":""},{"dropping-particle":"","family":"Mruk","given":"Ralf","non-dropping-particle":"","parse-names":false,"suffix":""},{"dropping-particle":"","family":"Zentel","given":"Rudolf","non-dropping-particle":"","parse-names":false,"suffix":""},{"dropping-particle":"","family":"Théato","given":"Patrick","non-dropping-particle":"","parse-names":false,"suffix":""}],"container-title":"European Polymer Journal","id":"ITEM-1","issue":"7","issued":{"date-parts":[["2005"]]},"page":"1569-1575","title":"Synthesis of pentafluorophenyl(meth)acrylate polymers: New precursor polymers for the synthesis of multifunctional materials","type":"article-journal","volume":"41"},"uris":["http://www.mendeley.com/documents/?uuid=284f0d29-5460-4c90-9283-7aa259205e23"]}],"mendeley":{"formattedCitation":"[4]","plainTextFormattedCitation":"[4]","previouslyFormattedCitation":"[4]"},"properties":{"noteIndex":0},"schema":"https://github.com/citation-style-language/schema/raw/master/csl-citation.json"}</w:instrText>
      </w:r>
      <w:r w:rsidR="000A7F46">
        <w:rPr>
          <w:rFonts w:ascii="Arial" w:eastAsiaTheme="minorHAnsi" w:hAnsi="Arial" w:cs="Arial"/>
        </w:rPr>
        <w:fldChar w:fldCharType="separate"/>
      </w:r>
      <w:r w:rsidR="000A7F46" w:rsidRPr="000A7F46">
        <w:rPr>
          <w:rFonts w:ascii="Arial" w:eastAsiaTheme="minorHAnsi" w:hAnsi="Arial" w:cs="Arial"/>
          <w:noProof/>
        </w:rPr>
        <w:t>[4]</w:t>
      </w:r>
      <w:r w:rsidR="000A7F46">
        <w:rPr>
          <w:rFonts w:ascii="Arial" w:eastAsiaTheme="minorHAnsi" w:hAnsi="Arial" w:cs="Arial"/>
        </w:rPr>
        <w:fldChar w:fldCharType="end"/>
      </w:r>
      <w:r w:rsidRPr="000A7F46">
        <w:rPr>
          <w:rFonts w:ascii="Arial" w:eastAsiaTheme="minorHAnsi" w:hAnsi="Arial" w:cs="Arial"/>
        </w:rPr>
        <w:t xml:space="preserve"> 15.51 g pentafluorophenol was added to a 250 ml round-bottom flask equipped with a dropping funnel. The assembly was purged with N</w:t>
      </w:r>
      <w:r w:rsidRPr="00D83146">
        <w:rPr>
          <w:rFonts w:ascii="Arial" w:eastAsiaTheme="minorHAnsi" w:hAnsi="Arial" w:cs="Arial"/>
          <w:vertAlign w:val="subscript"/>
        </w:rPr>
        <w:t>2</w:t>
      </w:r>
      <w:r w:rsidRPr="000A7F46">
        <w:rPr>
          <w:rFonts w:ascii="Arial" w:eastAsiaTheme="minorHAnsi" w:hAnsi="Arial" w:cs="Arial"/>
        </w:rPr>
        <w:t xml:space="preserve"> for 30</w:t>
      </w:r>
      <w:r w:rsidR="00BE5F40" w:rsidRPr="00D83146">
        <w:rPr>
          <w:rFonts w:ascii="Arial" w:eastAsiaTheme="minorHAnsi" w:hAnsi="Arial" w:cs="Arial"/>
          <w:lang w:val="en-US"/>
        </w:rPr>
        <w:t xml:space="preserve"> </w:t>
      </w:r>
      <w:r w:rsidRPr="000A7F46">
        <w:rPr>
          <w:rFonts w:ascii="Arial" w:eastAsiaTheme="minorHAnsi" w:hAnsi="Arial" w:cs="Arial"/>
        </w:rPr>
        <w:t>min, sealed with a rubber septum, and an Ar balloon was added. 60 ml dry DCM and 9.5ml 2,6-lutidine were added with a syringe, and the solution cooled to 0°C in an ice bath. 6.6 ml acryloyl chloride was added dropwise under stirring. The mixture was left to reach room temperature under stirring overnight. The product mixture was then filtered, washed with ultrapure water three times, dried with MgSO</w:t>
      </w:r>
      <w:r w:rsidRPr="00D83146">
        <w:rPr>
          <w:rFonts w:ascii="Arial" w:eastAsiaTheme="minorHAnsi" w:hAnsi="Arial" w:cs="Arial"/>
          <w:vertAlign w:val="subscript"/>
        </w:rPr>
        <w:t>4</w:t>
      </w:r>
      <w:r w:rsidRPr="000A7F46">
        <w:rPr>
          <w:rFonts w:ascii="Arial" w:eastAsiaTheme="minorHAnsi" w:hAnsi="Arial" w:cs="Arial"/>
        </w:rPr>
        <w:t>, one grain of the inhibitor added, and the DCM evaporated at 500</w:t>
      </w:r>
      <w:r w:rsidR="00BE5F40" w:rsidRPr="00D83146">
        <w:rPr>
          <w:rFonts w:ascii="Arial" w:eastAsiaTheme="minorHAnsi" w:hAnsi="Arial" w:cs="Arial"/>
          <w:lang w:val="en-US"/>
        </w:rPr>
        <w:t xml:space="preserve"> </w:t>
      </w:r>
      <w:r w:rsidRPr="000A7F46">
        <w:rPr>
          <w:rFonts w:ascii="Arial" w:eastAsiaTheme="minorHAnsi" w:hAnsi="Arial" w:cs="Arial"/>
        </w:rPr>
        <w:t xml:space="preserve">mbar and 40°C. The product was further purified </w:t>
      </w:r>
      <w:r w:rsidR="00BE5F40" w:rsidRPr="00D83146">
        <w:rPr>
          <w:rFonts w:ascii="Arial" w:eastAsiaTheme="minorHAnsi" w:hAnsi="Arial" w:cs="Arial"/>
          <w:lang w:val="en-US"/>
        </w:rPr>
        <w:t>by</w:t>
      </w:r>
      <w:r w:rsidR="00BE5F40" w:rsidRPr="000A7F46">
        <w:rPr>
          <w:rFonts w:ascii="Arial" w:eastAsiaTheme="minorHAnsi" w:hAnsi="Arial" w:cs="Arial"/>
        </w:rPr>
        <w:t xml:space="preserve"> </w:t>
      </w:r>
      <w:r w:rsidRPr="000A7F46">
        <w:rPr>
          <w:rFonts w:ascii="Arial" w:eastAsiaTheme="minorHAnsi" w:hAnsi="Arial" w:cs="Arial"/>
        </w:rPr>
        <w:t>distillation at 9</w:t>
      </w:r>
      <w:r w:rsidR="00BE5F40" w:rsidRPr="00D83146">
        <w:rPr>
          <w:rFonts w:ascii="Arial" w:eastAsiaTheme="minorHAnsi" w:hAnsi="Arial" w:cs="Arial"/>
          <w:lang w:val="en-US"/>
        </w:rPr>
        <w:t xml:space="preserve"> </w:t>
      </w:r>
      <w:r w:rsidRPr="000A7F46">
        <w:rPr>
          <w:rFonts w:ascii="Arial" w:eastAsiaTheme="minorHAnsi" w:hAnsi="Arial" w:cs="Arial"/>
        </w:rPr>
        <w:t xml:space="preserve">mbar and 61 °C to give a colourless liquid (17.08 g, 88 %). Another grain of inhibitor was added and the product was stored until further use at 4 °C. Yield: 17.08 g </w:t>
      </w:r>
    </w:p>
    <w:p w14:paraId="555F98D5" w14:textId="2FF94DC4" w:rsidR="00C57778" w:rsidRDefault="00C57778" w:rsidP="00C57778">
      <w:pPr>
        <w:pStyle w:val="NormalWeb"/>
        <w:rPr>
          <w:rFonts w:ascii="Arial" w:eastAsiaTheme="minorHAnsi" w:hAnsi="Arial" w:cs="Arial"/>
        </w:rPr>
      </w:pPr>
      <w:r w:rsidRPr="00D83146">
        <w:rPr>
          <w:rFonts w:ascii="Arial" w:eastAsiaTheme="minorHAnsi" w:hAnsi="Arial" w:cs="Arial"/>
          <w:vertAlign w:val="superscript"/>
        </w:rPr>
        <w:t>1</w:t>
      </w:r>
      <w:r w:rsidRPr="000A7F46">
        <w:rPr>
          <w:rFonts w:ascii="Arial" w:eastAsiaTheme="minorHAnsi" w:hAnsi="Arial" w:cs="Arial"/>
        </w:rPr>
        <w:t>H-NMR (CDCl3,300 MHz): δ = 6.63 ppm (d, J = 18.2 Hz,1H), δ = 6.28 ppm (dd, J = 17.2, 10.5 Hz 1H),δ = 6.06 ppm (d, J = 10.5 Hz, 1H).</w:t>
      </w:r>
      <w:r w:rsidR="000A7F46" w:rsidRPr="000A7F46">
        <w:rPr>
          <w:rFonts w:ascii="Arial" w:eastAsiaTheme="minorHAnsi" w:hAnsi="Arial" w:cs="Arial"/>
        </w:rPr>
        <w:t xml:space="preserve"> </w:t>
      </w:r>
      <w:r w:rsidRPr="00D83146">
        <w:rPr>
          <w:rFonts w:ascii="Arial" w:eastAsiaTheme="minorHAnsi" w:hAnsi="Arial" w:cs="Arial"/>
          <w:vertAlign w:val="superscript"/>
        </w:rPr>
        <w:t>19</w:t>
      </w:r>
      <w:r w:rsidRPr="000A7F46">
        <w:rPr>
          <w:rFonts w:ascii="Arial" w:eastAsiaTheme="minorHAnsi" w:hAnsi="Arial" w:cs="Arial"/>
        </w:rPr>
        <w:t xml:space="preserve">F-NMR: δ = −152.8 ppm (2F), δ = −158.3 ppm (1F), δ = −162.6 ppm (2F). </w:t>
      </w:r>
    </w:p>
    <w:p w14:paraId="0A291653" w14:textId="654A1184" w:rsidR="000A7F46" w:rsidRDefault="000A7F46">
      <w:pPr>
        <w:spacing w:before="0" w:after="0" w:line="240" w:lineRule="auto"/>
        <w:jc w:val="left"/>
        <w:rPr>
          <w:rFonts w:cs="Arial"/>
          <w:lang w:eastAsia="en-GB"/>
        </w:rPr>
      </w:pPr>
      <w:r>
        <w:rPr>
          <w:rFonts w:cs="Arial"/>
        </w:rPr>
        <w:br w:type="page"/>
      </w:r>
    </w:p>
    <w:p w14:paraId="6BFBC6E3" w14:textId="0B73A298" w:rsidR="001C31E2" w:rsidRPr="006B5144" w:rsidRDefault="002B76E5" w:rsidP="00C57778">
      <w:pPr>
        <w:pStyle w:val="Heading3"/>
      </w:pPr>
      <w:bookmarkStart w:id="11" w:name="_Toc65745494"/>
      <w:r w:rsidRPr="006837A6">
        <w:lastRenderedPageBreak/>
        <w:t xml:space="preserve">2.2.2 </w:t>
      </w:r>
      <w:r w:rsidR="00C57778" w:rsidRPr="006B5144">
        <w:t>Nitrodopamine</w:t>
      </w:r>
      <w:bookmarkEnd w:id="11"/>
    </w:p>
    <w:p w14:paraId="57F78FBA" w14:textId="77777777" w:rsidR="001C31E2" w:rsidRPr="006B5144" w:rsidRDefault="001C31E2" w:rsidP="001C31E2"/>
    <w:p w14:paraId="4224FFFB" w14:textId="3B84AD5E" w:rsidR="00C57778" w:rsidRDefault="001C31E2" w:rsidP="001C31E2">
      <w:pPr>
        <w:rPr>
          <w:lang w:val="de-CH"/>
        </w:rPr>
      </w:pPr>
      <w:r>
        <w:rPr>
          <w:noProof/>
          <w:lang w:val="de-CH"/>
        </w:rPr>
        <w:drawing>
          <wp:inline distT="0" distB="0" distL="0" distR="0" wp14:anchorId="7E8EC684" wp14:editId="533536D0">
            <wp:extent cx="5245100" cy="546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45100" cy="546100"/>
                    </a:xfrm>
                    <a:prstGeom prst="rect">
                      <a:avLst/>
                    </a:prstGeom>
                  </pic:spPr>
                </pic:pic>
              </a:graphicData>
            </a:graphic>
          </wp:inline>
        </w:drawing>
      </w:r>
    </w:p>
    <w:p w14:paraId="7893E244" w14:textId="0971A240" w:rsidR="000A7F46" w:rsidRDefault="000A7F46" w:rsidP="00C57778">
      <w:pPr>
        <w:pStyle w:val="NormalWeb"/>
        <w:rPr>
          <w:rFonts w:ascii="Arial" w:eastAsiaTheme="minorHAnsi" w:hAnsi="Arial" w:cs="Arial"/>
          <w:lang w:val="en-US"/>
        </w:rPr>
      </w:pPr>
      <w:r w:rsidRPr="000A7F46">
        <w:rPr>
          <w:rFonts w:ascii="Arial" w:eastAsiaTheme="minorHAnsi" w:hAnsi="Arial" w:cs="Arial"/>
          <w:lang w:val="en-US"/>
        </w:rPr>
        <w:t xml:space="preserve">Figure </w:t>
      </w:r>
      <w:r>
        <w:rPr>
          <w:rFonts w:ascii="Arial" w:eastAsiaTheme="minorHAnsi" w:hAnsi="Arial" w:cs="Arial"/>
          <w:lang w:val="en-US"/>
        </w:rPr>
        <w:t>S</w:t>
      </w:r>
      <w:r w:rsidR="000300BD">
        <w:rPr>
          <w:rFonts w:ascii="Arial" w:eastAsiaTheme="minorHAnsi" w:hAnsi="Arial" w:cs="Arial"/>
          <w:lang w:val="en-US"/>
        </w:rPr>
        <w:t>8</w:t>
      </w:r>
      <w:r>
        <w:rPr>
          <w:rFonts w:ascii="Arial" w:eastAsiaTheme="minorHAnsi" w:hAnsi="Arial" w:cs="Arial"/>
          <w:lang w:val="en-US"/>
        </w:rPr>
        <w:t xml:space="preserve">: </w:t>
      </w:r>
      <w:r w:rsidRPr="000A7F46">
        <w:rPr>
          <w:rFonts w:ascii="Arial" w:eastAsiaTheme="minorHAnsi" w:hAnsi="Arial" w:cs="Arial"/>
          <w:lang w:val="en-US"/>
        </w:rPr>
        <w:t xml:space="preserve">Scheme for the </w:t>
      </w:r>
      <w:proofErr w:type="spellStart"/>
      <w:r w:rsidRPr="000A7F46">
        <w:rPr>
          <w:rFonts w:ascii="Arial" w:eastAsiaTheme="minorHAnsi" w:hAnsi="Arial" w:cs="Arial"/>
          <w:lang w:val="en-US"/>
        </w:rPr>
        <w:t>nitrodopamine</w:t>
      </w:r>
      <w:proofErr w:type="spellEnd"/>
      <w:r w:rsidRPr="000A7F46">
        <w:rPr>
          <w:rFonts w:ascii="Arial" w:eastAsiaTheme="minorHAnsi" w:hAnsi="Arial" w:cs="Arial"/>
          <w:lang w:val="en-US"/>
        </w:rPr>
        <w:t xml:space="preserve"> synthesis </w:t>
      </w:r>
    </w:p>
    <w:p w14:paraId="0DBFA978" w14:textId="7F3A0A72" w:rsidR="00C57778" w:rsidRPr="000A7F46" w:rsidRDefault="00C57778" w:rsidP="00C57778">
      <w:pPr>
        <w:pStyle w:val="NormalWeb"/>
        <w:rPr>
          <w:rFonts w:ascii="Arial" w:eastAsiaTheme="minorHAnsi" w:hAnsi="Arial" w:cs="Arial"/>
        </w:rPr>
      </w:pPr>
      <w:r w:rsidRPr="000A7F46">
        <w:rPr>
          <w:rFonts w:ascii="Arial" w:eastAsiaTheme="minorHAnsi" w:hAnsi="Arial" w:cs="Arial"/>
        </w:rPr>
        <w:t>Nitrodopamine was synthesized as reported earlier</w:t>
      </w:r>
      <w:r w:rsidR="000A7F46" w:rsidRPr="000A7F46">
        <w:rPr>
          <w:rFonts w:ascii="Arial" w:eastAsiaTheme="minorHAnsi" w:hAnsi="Arial" w:cs="Arial"/>
          <w:lang w:val="en-US"/>
        </w:rPr>
        <w:t xml:space="preserve"> </w:t>
      </w:r>
      <w:r w:rsidR="000A7F46">
        <w:rPr>
          <w:rFonts w:ascii="Arial" w:eastAsiaTheme="minorHAnsi" w:hAnsi="Arial" w:cs="Arial"/>
          <w:lang w:val="en-US"/>
        </w:rPr>
        <w:fldChar w:fldCharType="begin" w:fldLock="1"/>
      </w:r>
      <w:r w:rsidR="003B26C8">
        <w:rPr>
          <w:rFonts w:ascii="Arial" w:eastAsiaTheme="minorHAnsi" w:hAnsi="Arial" w:cs="Arial"/>
          <w:lang w:val="en-US"/>
        </w:rPr>
        <w:instrText>ADDIN CSL_CITATION {"citationItems":[{"id":"ITEM-1","itemData":{"DOI":"10.1016/S0040-4020(01)86599-6","ISSN":"00404020","abstract":"Oxidation of the neurotoxin 6-aminodopamine (1) is known to proceed through the o-quinone 3, which undergoes intramolecular cyclisation to give 5,6-dihydroxyindole (6). In a re-examination of the reaction, we have found that at concentrations of 1 higher than 5 × 10-3 M a quite different course prevails, leading to the formation of the novel 7-amino-8-(2-aminoethyl)-3-hydroxy-2-oxo-2,3,4,10-tetrahydro[3,4a]iminoethanophenoxazine (7). Product 7 was formed by aerobic, chemical (persulphate, periodate) or enzymatic (tyrosinase, peroxidase/H2O2) oxidation of 1. On acetylation, 7 afforded the tetraacetate 8. Oxidation of the model compound 5-amino-4-methylcatechol (9) proceeded similarly as that of 1, to give the tetrahydrophenoxazinedione 11. © 1992.","author":[{"dropping-particle":"","family":"Napolitano","given":"Alessandra","non-dropping-particle":"","parse-names":false,"suffix":""},{"dropping-particle":"","family":"d'Ischia","given":"Marco","non-dropping-particle":"","parse-names":false,"suffix":""},{"dropping-particle":"","family":"Costantini","given":"Claudio","non-dropping-particle":"","parse-names":false,"suffix":""},{"dropping-particle":"","family":"Prota","given":"Giuseppe","non-dropping-particle":"","parse-names":false,"suffix":""}],"container-title":"Tetrahedron","id":"ITEM-1","issue":"39","issued":{"date-parts":[["1992"]]},"page":"8515-8522","title":"A new oxidation pathway of the neurotoxin 6-aminodopamine. Isolation and characterisation of a dimer with a tetrahydro[3,4a]iminoethanophenoxazine ring system.","type":"article-journal","volume":"48"},"uris":["http://www.mendeley.com/documents/?uuid=b63dc148-9120-41a3-a6b4-aca29885f9e8"]}],"mendeley":{"formattedCitation":"[5]","plainTextFormattedCitation":"[5]","previouslyFormattedCitation":"[5]"},"properties":{"noteIndex":0},"schema":"https://github.com/citation-style-language/schema/raw/master/csl-citation.json"}</w:instrText>
      </w:r>
      <w:r w:rsidR="000A7F46">
        <w:rPr>
          <w:rFonts w:ascii="Arial" w:eastAsiaTheme="minorHAnsi" w:hAnsi="Arial" w:cs="Arial"/>
          <w:lang w:val="en-US"/>
        </w:rPr>
        <w:fldChar w:fldCharType="separate"/>
      </w:r>
      <w:r w:rsidR="000A7F46" w:rsidRPr="000A7F46">
        <w:rPr>
          <w:rFonts w:ascii="Arial" w:eastAsiaTheme="minorHAnsi" w:hAnsi="Arial" w:cs="Arial"/>
          <w:noProof/>
          <w:lang w:val="en-US"/>
        </w:rPr>
        <w:t>[5]</w:t>
      </w:r>
      <w:r w:rsidR="000A7F46">
        <w:rPr>
          <w:rFonts w:ascii="Arial" w:eastAsiaTheme="minorHAnsi" w:hAnsi="Arial" w:cs="Arial"/>
          <w:lang w:val="en-US"/>
        </w:rPr>
        <w:fldChar w:fldCharType="end"/>
      </w:r>
      <w:r w:rsidRPr="000A7F46">
        <w:rPr>
          <w:rFonts w:ascii="Arial" w:eastAsiaTheme="minorHAnsi" w:hAnsi="Arial" w:cs="Arial"/>
        </w:rPr>
        <w:t>. Briefly 5</w:t>
      </w:r>
      <w:r w:rsidR="00BE5F40" w:rsidRPr="00D83146">
        <w:rPr>
          <w:rFonts w:ascii="Arial" w:eastAsiaTheme="minorHAnsi" w:hAnsi="Arial" w:cs="Arial"/>
          <w:lang w:val="en-US"/>
        </w:rPr>
        <w:t xml:space="preserve"> </w:t>
      </w:r>
      <w:r w:rsidRPr="000A7F46">
        <w:rPr>
          <w:rFonts w:ascii="Arial" w:eastAsiaTheme="minorHAnsi" w:hAnsi="Arial" w:cs="Arial"/>
        </w:rPr>
        <w:t>g of dopamine and 6.3</w:t>
      </w:r>
      <w:r w:rsidR="00BE5F40" w:rsidRPr="00D83146">
        <w:rPr>
          <w:rFonts w:ascii="Arial" w:eastAsiaTheme="minorHAnsi" w:hAnsi="Arial" w:cs="Arial"/>
          <w:lang w:val="en-US"/>
        </w:rPr>
        <w:t xml:space="preserve"> </w:t>
      </w:r>
      <w:r w:rsidRPr="000A7F46">
        <w:rPr>
          <w:rFonts w:ascii="Arial" w:eastAsiaTheme="minorHAnsi" w:hAnsi="Arial" w:cs="Arial"/>
        </w:rPr>
        <w:t>g of NaNO</w:t>
      </w:r>
      <w:r w:rsidRPr="00D83146">
        <w:rPr>
          <w:rFonts w:ascii="Arial" w:eastAsiaTheme="minorHAnsi" w:hAnsi="Arial" w:cs="Arial"/>
          <w:vertAlign w:val="subscript"/>
        </w:rPr>
        <w:t>2</w:t>
      </w:r>
      <w:r w:rsidRPr="000A7F46">
        <w:rPr>
          <w:rFonts w:ascii="Arial" w:eastAsiaTheme="minorHAnsi" w:hAnsi="Arial" w:cs="Arial"/>
        </w:rPr>
        <w:t xml:space="preserve"> were dissolved in 150</w:t>
      </w:r>
      <w:r w:rsidR="00BE5F40" w:rsidRPr="00D83146">
        <w:rPr>
          <w:rFonts w:ascii="Arial" w:eastAsiaTheme="minorHAnsi" w:hAnsi="Arial" w:cs="Arial"/>
          <w:lang w:val="en-US"/>
        </w:rPr>
        <w:t xml:space="preserve"> </w:t>
      </w:r>
      <w:r w:rsidRPr="000A7F46">
        <w:rPr>
          <w:rFonts w:ascii="Arial" w:eastAsiaTheme="minorHAnsi" w:hAnsi="Arial" w:cs="Arial"/>
        </w:rPr>
        <w:t>ml water and cooled to 0 °C under stirring in an ice bath. 25 ml sulfuric acid (20 vol %) was added dropwise and the reaction mixture was left stirring</w:t>
      </w:r>
      <w:r w:rsidR="00BE5F40" w:rsidRPr="00D83146">
        <w:rPr>
          <w:rFonts w:ascii="Arial" w:eastAsiaTheme="minorHAnsi" w:hAnsi="Arial" w:cs="Arial"/>
          <w:lang w:val="en-US"/>
        </w:rPr>
        <w:t>,</w:t>
      </w:r>
      <w:r w:rsidRPr="000A7F46">
        <w:rPr>
          <w:rFonts w:ascii="Arial" w:eastAsiaTheme="minorHAnsi" w:hAnsi="Arial" w:cs="Arial"/>
        </w:rPr>
        <w:t xml:space="preserve"> warming up to room temperature overnight. The product mixture was cooled to 0°C again, filtered off, and washed with copious amounts of ultrapure water. The resulting nitrodopamine hydrogen sulfate was dried under high vacuum overnight to yield 4.46 g (57 %).</w:t>
      </w:r>
    </w:p>
    <w:p w14:paraId="5E534970" w14:textId="00AC9EFB" w:rsidR="00C57778" w:rsidRPr="000A7F46" w:rsidRDefault="00C57778" w:rsidP="00C57778">
      <w:pPr>
        <w:pStyle w:val="NormalWeb"/>
        <w:rPr>
          <w:rFonts w:ascii="Arial" w:eastAsiaTheme="minorHAnsi" w:hAnsi="Arial" w:cs="Arial"/>
        </w:rPr>
      </w:pPr>
      <w:r w:rsidRPr="00D83146">
        <w:rPr>
          <w:rFonts w:ascii="Arial" w:eastAsiaTheme="minorHAnsi" w:hAnsi="Arial" w:cs="Arial"/>
          <w:vertAlign w:val="superscript"/>
        </w:rPr>
        <w:t>1</w:t>
      </w:r>
      <w:r w:rsidRPr="000A7F46">
        <w:rPr>
          <w:rFonts w:ascii="Arial" w:eastAsiaTheme="minorHAnsi" w:hAnsi="Arial" w:cs="Arial"/>
        </w:rPr>
        <w:t xml:space="preserve">H-NMR (D2O, 300 MHz): δ = 7.61 ppm(s, 1H), δ = 6.81 ppm(s, 1H), δ = 3.23ppm(t, J = 7.2Hz, 2H), δ = 3.11ppm(t, J = 7.7Hz, 2H) </w:t>
      </w:r>
    </w:p>
    <w:p w14:paraId="54E61736" w14:textId="1A155873" w:rsidR="001C31E2" w:rsidRPr="000A7F46" w:rsidRDefault="001C31E2" w:rsidP="001C31E2">
      <w:pPr>
        <w:rPr>
          <w:rFonts w:cs="Arial"/>
          <w:lang w:eastAsia="en-GB"/>
        </w:rPr>
      </w:pPr>
      <w:r w:rsidRPr="000A7F46">
        <w:rPr>
          <w:rFonts w:cs="Arial"/>
          <w:lang w:eastAsia="en-GB"/>
        </w:rPr>
        <w:br w:type="page"/>
      </w:r>
    </w:p>
    <w:p w14:paraId="0F5AB9C6" w14:textId="10D0E051" w:rsidR="00C57778" w:rsidRDefault="002B76E5" w:rsidP="00C57778">
      <w:pPr>
        <w:pStyle w:val="Heading2"/>
        <w:rPr>
          <w:lang w:val="de-CH"/>
        </w:rPr>
      </w:pPr>
      <w:bookmarkStart w:id="12" w:name="_Toc65745495"/>
      <w:r>
        <w:rPr>
          <w:lang w:val="de-CH"/>
        </w:rPr>
        <w:lastRenderedPageBreak/>
        <w:t xml:space="preserve">2.3 </w:t>
      </w:r>
      <w:proofErr w:type="spellStart"/>
      <w:r w:rsidR="00C57778">
        <w:rPr>
          <w:lang w:val="de-CH"/>
        </w:rPr>
        <w:t>Step</w:t>
      </w:r>
      <w:proofErr w:type="spellEnd"/>
      <w:r w:rsidR="00C57778">
        <w:rPr>
          <w:lang w:val="de-CH"/>
        </w:rPr>
        <w:t xml:space="preserve"> 1: </w:t>
      </w:r>
      <w:proofErr w:type="spellStart"/>
      <w:r w:rsidR="00C57778">
        <w:rPr>
          <w:lang w:val="de-CH"/>
        </w:rPr>
        <w:t>Macro</w:t>
      </w:r>
      <w:proofErr w:type="spellEnd"/>
      <w:r w:rsidR="00C57778">
        <w:rPr>
          <w:lang w:val="de-CH"/>
        </w:rPr>
        <w:t>-CTA</w:t>
      </w:r>
      <w:bookmarkEnd w:id="12"/>
    </w:p>
    <w:p w14:paraId="6924E35D" w14:textId="47335920" w:rsidR="001C31E2" w:rsidRDefault="001C31E2" w:rsidP="001C31E2">
      <w:pPr>
        <w:rPr>
          <w:lang w:val="de-CH"/>
        </w:rPr>
      </w:pPr>
    </w:p>
    <w:p w14:paraId="17EF0183" w14:textId="0D5042AD" w:rsidR="001C31E2" w:rsidRPr="001C31E2" w:rsidRDefault="001C31E2" w:rsidP="001C31E2">
      <w:pPr>
        <w:rPr>
          <w:lang w:val="de-CH"/>
        </w:rPr>
      </w:pPr>
      <w:r>
        <w:rPr>
          <w:rFonts w:ascii="CMR10" w:hAnsi="CMR10"/>
          <w:noProof/>
          <w:sz w:val="22"/>
          <w:szCs w:val="22"/>
        </w:rPr>
        <w:drawing>
          <wp:inline distT="0" distB="0" distL="0" distR="0" wp14:anchorId="5B1AAD94" wp14:editId="2981F297">
            <wp:extent cx="4800600" cy="1003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800600" cy="1003300"/>
                    </a:xfrm>
                    <a:prstGeom prst="rect">
                      <a:avLst/>
                    </a:prstGeom>
                  </pic:spPr>
                </pic:pic>
              </a:graphicData>
            </a:graphic>
          </wp:inline>
        </w:drawing>
      </w:r>
    </w:p>
    <w:p w14:paraId="553BBF65" w14:textId="676A1840" w:rsidR="000A7F46" w:rsidRPr="000A7F46" w:rsidRDefault="000A7F46" w:rsidP="00C57778">
      <w:pPr>
        <w:pStyle w:val="NormalWeb"/>
        <w:rPr>
          <w:rFonts w:ascii="Arial" w:eastAsiaTheme="minorHAnsi" w:hAnsi="Arial" w:cs="Arial"/>
          <w:lang w:val="en-US"/>
        </w:rPr>
      </w:pPr>
      <w:r w:rsidRPr="000A7F46">
        <w:rPr>
          <w:rFonts w:ascii="Arial" w:eastAsiaTheme="minorHAnsi" w:hAnsi="Arial" w:cs="Arial"/>
          <w:lang w:val="en-US"/>
        </w:rPr>
        <w:t>Figure S</w:t>
      </w:r>
      <w:r w:rsidR="000300BD">
        <w:rPr>
          <w:rFonts w:ascii="Arial" w:eastAsiaTheme="minorHAnsi" w:hAnsi="Arial" w:cs="Arial"/>
          <w:lang w:val="en-US"/>
        </w:rPr>
        <w:t>9</w:t>
      </w:r>
      <w:r w:rsidRPr="000A7F46">
        <w:rPr>
          <w:rFonts w:ascii="Arial" w:eastAsiaTheme="minorHAnsi" w:hAnsi="Arial" w:cs="Arial"/>
          <w:lang w:val="en-US"/>
        </w:rPr>
        <w:t xml:space="preserve">: Scheme of the first </w:t>
      </w:r>
      <w:r>
        <w:rPr>
          <w:rFonts w:ascii="Arial" w:eastAsiaTheme="minorHAnsi" w:hAnsi="Arial" w:cs="Arial"/>
          <w:lang w:val="en-US"/>
        </w:rPr>
        <w:t>polymerization</w:t>
      </w:r>
      <w:r w:rsidRPr="000A7F46">
        <w:rPr>
          <w:rFonts w:ascii="Arial" w:eastAsiaTheme="minorHAnsi" w:hAnsi="Arial" w:cs="Arial"/>
          <w:lang w:val="en-US"/>
        </w:rPr>
        <w:t xml:space="preserve"> step</w:t>
      </w:r>
    </w:p>
    <w:p w14:paraId="72A90D78" w14:textId="28D97B7B" w:rsidR="00C57778" w:rsidRPr="000A7F46" w:rsidRDefault="00C57778" w:rsidP="00C57778">
      <w:pPr>
        <w:pStyle w:val="NormalWeb"/>
        <w:rPr>
          <w:rFonts w:ascii="Arial" w:eastAsiaTheme="minorHAnsi" w:hAnsi="Arial" w:cs="Arial"/>
        </w:rPr>
      </w:pPr>
      <w:r w:rsidRPr="000A7F46">
        <w:rPr>
          <w:rFonts w:ascii="Arial" w:eastAsiaTheme="minorHAnsi" w:hAnsi="Arial" w:cs="Arial"/>
        </w:rPr>
        <w:t xml:space="preserve">Two versions of the oleophilic block were synthesized; the numbers in parentheses refer to the one with the smaller degree of polymerization (d.p.). The CTA/initiator ratio was kept constant at 20 / 1. </w:t>
      </w:r>
      <w:r w:rsidR="00BE5F40" w:rsidRPr="00D83146">
        <w:rPr>
          <w:rFonts w:ascii="Arial" w:eastAsiaTheme="minorHAnsi" w:hAnsi="Arial" w:cs="Arial"/>
          <w:lang w:val="en-US"/>
        </w:rPr>
        <w:t>To</w:t>
      </w:r>
      <w:r w:rsidR="00BE5F40" w:rsidRPr="000A7F46">
        <w:rPr>
          <w:rFonts w:ascii="Arial" w:eastAsiaTheme="minorHAnsi" w:hAnsi="Arial" w:cs="Arial"/>
        </w:rPr>
        <w:t xml:space="preserve"> </w:t>
      </w:r>
      <w:r w:rsidRPr="000A7F46">
        <w:rPr>
          <w:rFonts w:ascii="Arial" w:eastAsiaTheme="minorHAnsi" w:hAnsi="Arial" w:cs="Arial"/>
        </w:rPr>
        <w:t>a 100</w:t>
      </w:r>
      <w:r w:rsidR="00BE5F40" w:rsidRPr="00D83146">
        <w:rPr>
          <w:rFonts w:ascii="Arial" w:eastAsiaTheme="minorHAnsi" w:hAnsi="Arial" w:cs="Arial"/>
          <w:lang w:val="en-US"/>
        </w:rPr>
        <w:t xml:space="preserve"> </w:t>
      </w:r>
      <w:r w:rsidRPr="000A7F46">
        <w:rPr>
          <w:rFonts w:ascii="Arial" w:eastAsiaTheme="minorHAnsi" w:hAnsi="Arial" w:cs="Arial"/>
        </w:rPr>
        <w:t>ml Schlenk</w:t>
      </w:r>
      <w:r w:rsidR="00BE5F40" w:rsidRPr="00D83146">
        <w:rPr>
          <w:rFonts w:ascii="Arial" w:eastAsiaTheme="minorHAnsi" w:hAnsi="Arial" w:cs="Arial"/>
          <w:lang w:val="en-US"/>
        </w:rPr>
        <w:t xml:space="preserve"> </w:t>
      </w:r>
      <w:r w:rsidRPr="000A7F46">
        <w:rPr>
          <w:rFonts w:ascii="Arial" w:eastAsiaTheme="minorHAnsi" w:hAnsi="Arial" w:cs="Arial"/>
        </w:rPr>
        <w:t xml:space="preserve">flask </w:t>
      </w:r>
      <w:r w:rsidR="00BE5F40" w:rsidRPr="00D83146">
        <w:rPr>
          <w:rFonts w:ascii="Arial" w:eastAsiaTheme="minorHAnsi" w:hAnsi="Arial" w:cs="Arial"/>
          <w:lang w:val="en-US"/>
        </w:rPr>
        <w:t xml:space="preserve">containing </w:t>
      </w:r>
      <w:r w:rsidRPr="000A7F46">
        <w:rPr>
          <w:rFonts w:ascii="Arial" w:eastAsiaTheme="minorHAnsi" w:hAnsi="Arial" w:cs="Arial"/>
        </w:rPr>
        <w:t xml:space="preserve">a magnetic stirrer was </w:t>
      </w:r>
      <w:r w:rsidR="00BE5F40" w:rsidRPr="00D83146">
        <w:rPr>
          <w:rFonts w:ascii="Arial" w:eastAsiaTheme="minorHAnsi" w:hAnsi="Arial" w:cs="Arial"/>
          <w:lang w:val="en-US"/>
        </w:rPr>
        <w:t>added</w:t>
      </w:r>
      <w:r w:rsidRPr="000A7F46">
        <w:rPr>
          <w:rFonts w:ascii="Arial" w:eastAsiaTheme="minorHAnsi" w:hAnsi="Arial" w:cs="Arial"/>
        </w:rPr>
        <w:t xml:space="preserve"> 31.6</w:t>
      </w:r>
      <w:r w:rsidR="00BE5F40" w:rsidRPr="00D83146">
        <w:rPr>
          <w:rFonts w:ascii="Arial" w:eastAsiaTheme="minorHAnsi" w:hAnsi="Arial" w:cs="Arial"/>
          <w:lang w:val="en-US"/>
        </w:rPr>
        <w:t xml:space="preserve"> </w:t>
      </w:r>
      <w:r w:rsidRPr="000A7F46">
        <w:rPr>
          <w:rFonts w:ascii="Arial" w:eastAsiaTheme="minorHAnsi" w:hAnsi="Arial" w:cs="Arial"/>
        </w:rPr>
        <w:t>g (30</w:t>
      </w:r>
      <w:r w:rsidR="00BE5F40" w:rsidRPr="00D83146">
        <w:rPr>
          <w:rFonts w:ascii="Arial" w:eastAsiaTheme="minorHAnsi" w:hAnsi="Arial" w:cs="Arial"/>
          <w:lang w:val="en-US"/>
        </w:rPr>
        <w:t xml:space="preserve"> </w:t>
      </w:r>
      <w:r w:rsidRPr="000A7F46">
        <w:rPr>
          <w:rFonts w:ascii="Arial" w:eastAsiaTheme="minorHAnsi" w:hAnsi="Arial" w:cs="Arial"/>
        </w:rPr>
        <w:t>g) dodecyl methacrylate, 866</w:t>
      </w:r>
      <w:r w:rsidR="00BE5F40" w:rsidRPr="00D83146">
        <w:rPr>
          <w:rFonts w:ascii="Arial" w:eastAsiaTheme="minorHAnsi" w:hAnsi="Arial" w:cs="Arial"/>
          <w:lang w:val="en-US"/>
        </w:rPr>
        <w:t xml:space="preserve"> </w:t>
      </w:r>
      <w:r w:rsidR="00AF3F05">
        <w:rPr>
          <w:rFonts w:ascii="Arial" w:eastAsiaTheme="minorHAnsi" w:hAnsi="Arial" w:cs="Arial"/>
          <w:lang w:val="en-US"/>
        </w:rPr>
        <w:t>m</w:t>
      </w:r>
      <w:r w:rsidRPr="000A7F46">
        <w:rPr>
          <w:rFonts w:ascii="Arial" w:eastAsiaTheme="minorHAnsi" w:hAnsi="Arial" w:cs="Arial"/>
        </w:rPr>
        <w:t>g (82</w:t>
      </w:r>
      <w:r w:rsidR="00B6758D">
        <w:rPr>
          <w:rFonts w:ascii="Arial" w:eastAsiaTheme="minorHAnsi" w:hAnsi="Arial" w:cs="Arial"/>
          <w:lang w:val="en-US"/>
        </w:rPr>
        <w:t>.</w:t>
      </w:r>
      <w:r w:rsidRPr="000A7F46">
        <w:rPr>
          <w:rFonts w:ascii="Arial" w:eastAsiaTheme="minorHAnsi" w:hAnsi="Arial" w:cs="Arial"/>
        </w:rPr>
        <w:t>0mg) CTA 2-cyano-2-propyl dodecyl trithiocarbonate, 2</w:t>
      </w:r>
      <w:r w:rsidR="00BE5F40" w:rsidRPr="00D83146">
        <w:rPr>
          <w:rFonts w:ascii="Arial" w:eastAsiaTheme="minorHAnsi" w:hAnsi="Arial" w:cs="Arial"/>
          <w:lang w:val="en-US"/>
        </w:rPr>
        <w:t xml:space="preserve"> </w:t>
      </w:r>
      <w:r w:rsidRPr="000A7F46">
        <w:rPr>
          <w:rFonts w:ascii="Arial" w:eastAsiaTheme="minorHAnsi" w:hAnsi="Arial" w:cs="Arial"/>
        </w:rPr>
        <w:t>mg (20</w:t>
      </w:r>
      <w:r w:rsidR="00BE5F40" w:rsidRPr="00D83146">
        <w:rPr>
          <w:rFonts w:ascii="Arial" w:eastAsiaTheme="minorHAnsi" w:hAnsi="Arial" w:cs="Arial"/>
          <w:lang w:val="en-US"/>
        </w:rPr>
        <w:t xml:space="preserve"> </w:t>
      </w:r>
      <w:r w:rsidRPr="000A7F46">
        <w:rPr>
          <w:rFonts w:ascii="Arial" w:eastAsiaTheme="minorHAnsi" w:hAnsi="Arial" w:cs="Arial"/>
        </w:rPr>
        <w:t>mg) AIBN, and 31 ml (35 ml) toluene. The flask was closed with a rubber septum and subsequently degassed with five freeze-pump-thaw cycles (liquid nitrogen and pressure &lt;1 × 10</w:t>
      </w:r>
      <w:r w:rsidRPr="00216A7A">
        <w:rPr>
          <w:rFonts w:ascii="Arial" w:eastAsiaTheme="minorHAnsi" w:hAnsi="Arial" w:cs="Arial"/>
          <w:vertAlign w:val="superscript"/>
        </w:rPr>
        <w:t>−2</w:t>
      </w:r>
      <w:r w:rsidRPr="000A7F46">
        <w:rPr>
          <w:rFonts w:ascii="Arial" w:eastAsiaTheme="minorHAnsi" w:hAnsi="Arial" w:cs="Arial"/>
        </w:rPr>
        <w:t xml:space="preserve"> mbar), backfilled with nitrogen, and the polymerization started by immersing the flask into an oil bath at 70 °C. </w:t>
      </w:r>
    </w:p>
    <w:p w14:paraId="5A769F97" w14:textId="405286E4" w:rsidR="00C57778" w:rsidRPr="000A7F46" w:rsidRDefault="00C57778" w:rsidP="00C57778">
      <w:pPr>
        <w:pStyle w:val="NormalWeb"/>
        <w:rPr>
          <w:rFonts w:ascii="Arial" w:eastAsiaTheme="minorHAnsi" w:hAnsi="Arial" w:cs="Arial"/>
        </w:rPr>
      </w:pPr>
      <w:r w:rsidRPr="000A7F46">
        <w:rPr>
          <w:rFonts w:ascii="Arial" w:eastAsiaTheme="minorHAnsi" w:hAnsi="Arial" w:cs="Arial"/>
        </w:rPr>
        <w:t>The conversion of the polymerization</w:t>
      </w:r>
      <w:r w:rsidR="00BE5F40" w:rsidRPr="00D83146">
        <w:rPr>
          <w:rFonts w:ascii="Arial" w:eastAsiaTheme="minorHAnsi" w:hAnsi="Arial" w:cs="Arial"/>
          <w:lang w:val="en-US"/>
        </w:rPr>
        <w:t xml:space="preserve"> reaction</w:t>
      </w:r>
      <w:r w:rsidRPr="000A7F46">
        <w:rPr>
          <w:rFonts w:ascii="Arial" w:eastAsiaTheme="minorHAnsi" w:hAnsi="Arial" w:cs="Arial"/>
        </w:rPr>
        <w:t xml:space="preserve"> was measured by taking aliquots (0.1 ml of solution with 0.4 ml CDCl</w:t>
      </w:r>
      <w:r w:rsidRPr="00D83146">
        <w:rPr>
          <w:rFonts w:ascii="Arial" w:eastAsiaTheme="minorHAnsi" w:hAnsi="Arial" w:cs="Arial"/>
          <w:vertAlign w:val="subscript"/>
        </w:rPr>
        <w:t>3</w:t>
      </w:r>
      <w:r w:rsidRPr="000A7F46">
        <w:rPr>
          <w:rFonts w:ascii="Arial" w:eastAsiaTheme="minorHAnsi" w:hAnsi="Arial" w:cs="Arial"/>
        </w:rPr>
        <w:t xml:space="preserve">) for NMR analysis. After 21 (12) hours the conversion was at 74 % (80 %) and did not progress any further. Assuming </w:t>
      </w:r>
      <w:r w:rsidR="00EA170E" w:rsidRPr="000A7F46">
        <w:rPr>
          <w:rFonts w:ascii="Arial" w:eastAsiaTheme="minorHAnsi" w:hAnsi="Arial" w:cs="Arial"/>
        </w:rPr>
        <w:t>linear</w:t>
      </w:r>
      <w:r w:rsidRPr="000A7F46">
        <w:rPr>
          <w:rFonts w:ascii="Arial" w:eastAsiaTheme="minorHAnsi" w:hAnsi="Arial" w:cs="Arial"/>
        </w:rPr>
        <w:t xml:space="preserve"> and homogeneous growth</w:t>
      </w:r>
      <w:r w:rsidR="00EA170E" w:rsidRPr="000A7F46">
        <w:rPr>
          <w:rFonts w:ascii="Arial" w:eastAsiaTheme="minorHAnsi" w:hAnsi="Arial" w:cs="Arial"/>
        </w:rPr>
        <w:t xml:space="preserve"> from all initiating species</w:t>
      </w:r>
      <w:r w:rsidRPr="000A7F46">
        <w:rPr>
          <w:rFonts w:ascii="Arial" w:eastAsiaTheme="minorHAnsi" w:hAnsi="Arial" w:cs="Arial"/>
        </w:rPr>
        <w:t xml:space="preserve">, this corresponds to a degree of polymerization of 375 (42) repeat units. The product was purified by precipitation in MeOH, redissolution in hexane and reprecipitation in EtOH. </w:t>
      </w:r>
    </w:p>
    <w:p w14:paraId="7E327E77" w14:textId="027E1C5A" w:rsidR="00C57778" w:rsidRDefault="001C31E2" w:rsidP="00C57778">
      <w:r>
        <w:rPr>
          <w:noProof/>
        </w:rPr>
        <w:lastRenderedPageBreak/>
        <w:drawing>
          <wp:inline distT="0" distB="0" distL="0" distR="0" wp14:anchorId="7E09DBEF" wp14:editId="237F4E65">
            <wp:extent cx="5727700" cy="398589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27700" cy="3985895"/>
                    </a:xfrm>
                    <a:prstGeom prst="rect">
                      <a:avLst/>
                    </a:prstGeom>
                  </pic:spPr>
                </pic:pic>
              </a:graphicData>
            </a:graphic>
          </wp:inline>
        </w:drawing>
      </w:r>
      <w:r>
        <w:rPr>
          <w:noProof/>
        </w:rPr>
        <w:drawing>
          <wp:inline distT="0" distB="0" distL="0" distR="0" wp14:anchorId="182E05D9" wp14:editId="071D1A14">
            <wp:extent cx="5040000" cy="3507326"/>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40000" cy="3507326"/>
                    </a:xfrm>
                    <a:prstGeom prst="rect">
                      <a:avLst/>
                    </a:prstGeom>
                  </pic:spPr>
                </pic:pic>
              </a:graphicData>
            </a:graphic>
          </wp:inline>
        </w:drawing>
      </w:r>
    </w:p>
    <w:p w14:paraId="7CD482D7" w14:textId="0D2A422A" w:rsidR="001C31E2" w:rsidRPr="000A7F46" w:rsidRDefault="000A7F46" w:rsidP="001C31E2">
      <w:pPr>
        <w:pStyle w:val="NormalWeb"/>
        <w:rPr>
          <w:rFonts w:ascii="Arial" w:eastAsiaTheme="minorHAnsi" w:hAnsi="Arial" w:cs="Arial"/>
        </w:rPr>
      </w:pPr>
      <w:r w:rsidRPr="000A7F46">
        <w:rPr>
          <w:rFonts w:ascii="Arial" w:eastAsiaTheme="minorHAnsi" w:hAnsi="Arial" w:cs="Arial"/>
        </w:rPr>
        <w:t>Figure S1</w:t>
      </w:r>
      <w:r w:rsidR="000300BD" w:rsidRPr="00FB1E69">
        <w:rPr>
          <w:rFonts w:ascii="Arial" w:eastAsiaTheme="minorHAnsi" w:hAnsi="Arial" w:cs="Arial"/>
          <w:lang w:val="en-US"/>
        </w:rPr>
        <w:t>0</w:t>
      </w:r>
      <w:r w:rsidRPr="000A7F46">
        <w:rPr>
          <w:rFonts w:ascii="Arial" w:eastAsiaTheme="minorHAnsi" w:hAnsi="Arial" w:cs="Arial"/>
        </w:rPr>
        <w:t xml:space="preserve">: </w:t>
      </w:r>
      <w:r w:rsidR="001C31E2" w:rsidRPr="000A7F46">
        <w:rPr>
          <w:rFonts w:ascii="Arial" w:eastAsiaTheme="minorHAnsi" w:hAnsi="Arial" w:cs="Arial"/>
        </w:rPr>
        <w:t>(i) 1H-NMR spectrum (CDCl3, 300 MHz) of p12MAshort with peak assign- ments. The assignments (c) and (c*) are motivated by the tacticity of the polymer</w:t>
      </w:r>
      <w:r w:rsidR="007644BA" w:rsidRPr="007644BA">
        <w:rPr>
          <w:rFonts w:ascii="Arial" w:eastAsiaTheme="minorHAnsi" w:hAnsi="Arial" w:cs="Arial"/>
        </w:rPr>
        <w:fldChar w:fldCharType="begin" w:fldLock="1"/>
      </w:r>
      <w:r w:rsidR="00014907">
        <w:rPr>
          <w:rFonts w:ascii="Arial" w:eastAsiaTheme="minorHAnsi" w:hAnsi="Arial" w:cs="Arial"/>
        </w:rPr>
        <w:instrText>ADDIN CSL_CITATION {"citationItems":[{"id":"ITEM-1","itemData":{"DOI":"https://doi.org/10.3929/ethz-a-010295870","author":[{"dropping-particle":"","family":"Serrano","given":"Ângela","non-dropping-particle":"","parse-names":false,"suffix":""}],"id":"ITEM-1","issue":"22261","issued":{"date-parts":[["2014"]]},"publisher":"ETH Zürich","title":"Novel Polymer-Brush Based Coatings for Regulating Bioadhesion","type":"thesis"},"uris":["http://www.mendeley.com/documents/?uuid=319cbdb4-ad1d-4268-9e60-c7f000d69038"]}],"mendeley":{"formattedCitation":"[1]","plainTextFormattedCitation":"[1]","previouslyFormattedCitation":"[1]"},"properties":{"noteIndex":0},"schema":"https://github.com/citation-style-language/schema/raw/master/csl-citation.json"}</w:instrText>
      </w:r>
      <w:r w:rsidR="007644BA" w:rsidRPr="007644BA">
        <w:rPr>
          <w:rFonts w:ascii="Arial" w:eastAsiaTheme="minorHAnsi" w:hAnsi="Arial" w:cs="Arial"/>
        </w:rPr>
        <w:fldChar w:fldCharType="separate"/>
      </w:r>
      <w:r w:rsidR="007644BA" w:rsidRPr="007644BA">
        <w:rPr>
          <w:rFonts w:ascii="Arial" w:eastAsiaTheme="minorHAnsi" w:hAnsi="Arial" w:cs="Arial"/>
          <w:noProof/>
        </w:rPr>
        <w:t>[1]</w:t>
      </w:r>
      <w:r w:rsidR="007644BA" w:rsidRPr="007644BA">
        <w:rPr>
          <w:rFonts w:ascii="Arial" w:eastAsiaTheme="minorHAnsi" w:hAnsi="Arial" w:cs="Arial"/>
        </w:rPr>
        <w:fldChar w:fldCharType="end"/>
      </w:r>
      <w:r w:rsidR="001C31E2" w:rsidRPr="000A7F46">
        <w:rPr>
          <w:rFonts w:ascii="Arial" w:eastAsiaTheme="minorHAnsi" w:hAnsi="Arial" w:cs="Arial"/>
        </w:rPr>
        <w:t xml:space="preserve"> (ii) superpositon of the raw specta of the two p12MA homopolymers. Top: p12MA</w:t>
      </w:r>
      <w:r w:rsidR="001C31E2" w:rsidRPr="00CD16C2">
        <w:rPr>
          <w:rFonts w:ascii="Arial" w:eastAsiaTheme="minorHAnsi" w:hAnsi="Arial" w:cs="Arial"/>
          <w:vertAlign w:val="subscript"/>
        </w:rPr>
        <w:t>short</w:t>
      </w:r>
      <w:r w:rsidR="001C31E2" w:rsidRPr="000A7F46">
        <w:rPr>
          <w:rFonts w:ascii="Arial" w:eastAsiaTheme="minorHAnsi" w:hAnsi="Arial" w:cs="Arial"/>
        </w:rPr>
        <w:t xml:space="preserve"> Bottom: p12MA</w:t>
      </w:r>
      <w:r w:rsidR="001C31E2" w:rsidRPr="00CD16C2">
        <w:rPr>
          <w:rFonts w:ascii="Arial" w:eastAsiaTheme="minorHAnsi" w:hAnsi="Arial" w:cs="Arial"/>
          <w:vertAlign w:val="subscript"/>
        </w:rPr>
        <w:t>long</w:t>
      </w:r>
      <w:r w:rsidR="001C31E2" w:rsidRPr="000A7F46">
        <w:rPr>
          <w:rFonts w:ascii="Arial" w:eastAsiaTheme="minorHAnsi" w:hAnsi="Arial" w:cs="Arial"/>
        </w:rPr>
        <w:t xml:space="preserve"> </w:t>
      </w:r>
    </w:p>
    <w:p w14:paraId="06260A18" w14:textId="40900A2B" w:rsidR="00EA170E" w:rsidRDefault="002B76E5" w:rsidP="000A7F46">
      <w:pPr>
        <w:pStyle w:val="Heading2"/>
        <w:rPr>
          <w:lang w:val="en-US"/>
        </w:rPr>
      </w:pPr>
      <w:bookmarkStart w:id="13" w:name="_Toc65745496"/>
      <w:r>
        <w:rPr>
          <w:lang w:val="en-US"/>
        </w:rPr>
        <w:lastRenderedPageBreak/>
        <w:t xml:space="preserve">2.4 </w:t>
      </w:r>
      <w:r w:rsidR="001C31E2" w:rsidRPr="001C31E2">
        <w:rPr>
          <w:lang w:val="en-US"/>
        </w:rPr>
        <w:t>Step 2: Fun</w:t>
      </w:r>
      <w:r w:rsidR="001C31E2">
        <w:rPr>
          <w:lang w:val="en-US"/>
        </w:rPr>
        <w:t>ctional Block-Copolymer</w:t>
      </w:r>
      <w:bookmarkEnd w:id="13"/>
    </w:p>
    <w:p w14:paraId="39DE2D78" w14:textId="62533D14" w:rsidR="00EA170E" w:rsidRDefault="00EA170E" w:rsidP="00EA170E">
      <w:pPr>
        <w:rPr>
          <w:lang w:val="en-US"/>
        </w:rPr>
      </w:pPr>
      <w:r>
        <w:rPr>
          <w:noProof/>
          <w:lang w:val="en-US"/>
        </w:rPr>
        <w:drawing>
          <wp:inline distT="0" distB="0" distL="0" distR="0" wp14:anchorId="635A7962" wp14:editId="437AD5C8">
            <wp:extent cx="5727700" cy="171323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27700" cy="1713230"/>
                    </a:xfrm>
                    <a:prstGeom prst="rect">
                      <a:avLst/>
                    </a:prstGeom>
                  </pic:spPr>
                </pic:pic>
              </a:graphicData>
            </a:graphic>
          </wp:inline>
        </w:drawing>
      </w:r>
    </w:p>
    <w:p w14:paraId="2E5B1B5B" w14:textId="3542D615" w:rsidR="000A7F46" w:rsidRPr="00EA170E" w:rsidRDefault="000A7F46" w:rsidP="00EA170E">
      <w:pPr>
        <w:rPr>
          <w:lang w:val="en-US"/>
        </w:rPr>
      </w:pPr>
      <w:r>
        <w:rPr>
          <w:lang w:val="en-US"/>
        </w:rPr>
        <w:t>Figure S1</w:t>
      </w:r>
      <w:r w:rsidR="000300BD">
        <w:rPr>
          <w:lang w:val="en-US"/>
        </w:rPr>
        <w:t>1</w:t>
      </w:r>
      <w:r>
        <w:rPr>
          <w:lang w:val="en-US"/>
        </w:rPr>
        <w:t xml:space="preserve">: </w:t>
      </w:r>
      <w:r w:rsidRPr="000A7F46">
        <w:rPr>
          <w:lang w:val="en-US"/>
        </w:rPr>
        <w:t xml:space="preserve">Scheme of the second </w:t>
      </w:r>
      <w:r>
        <w:rPr>
          <w:lang w:val="en-US"/>
        </w:rPr>
        <w:t>polymerization</w:t>
      </w:r>
      <w:r w:rsidRPr="000A7F46">
        <w:rPr>
          <w:lang w:val="en-US"/>
        </w:rPr>
        <w:t xml:space="preserve"> step</w:t>
      </w:r>
    </w:p>
    <w:p w14:paraId="540DA8EA" w14:textId="3C6E9141" w:rsidR="00EA170E" w:rsidRPr="000A7F46" w:rsidRDefault="00EA170E" w:rsidP="00EA170E">
      <w:pPr>
        <w:pStyle w:val="NormalWeb"/>
        <w:rPr>
          <w:rFonts w:ascii="Arial" w:eastAsiaTheme="minorHAnsi" w:hAnsi="Arial" w:cs="Arial"/>
        </w:rPr>
      </w:pPr>
      <w:r w:rsidRPr="000A7F46">
        <w:rPr>
          <w:rFonts w:ascii="Arial" w:eastAsiaTheme="minorHAnsi" w:hAnsi="Arial" w:cs="Arial"/>
        </w:rPr>
        <w:t>For the second synthesis step, the macro-CTA (mCTA) of the first step was reacted with the functional monomer pentafluorophenyl acrylate (PFPA).</w:t>
      </w:r>
    </w:p>
    <w:p w14:paraId="2B15F82B" w14:textId="3E6CEA63" w:rsidR="00EA170E" w:rsidRPr="000A7F46" w:rsidRDefault="00EA170E" w:rsidP="00EA170E">
      <w:pPr>
        <w:pStyle w:val="NormalWeb"/>
        <w:rPr>
          <w:rFonts w:ascii="Arial" w:eastAsiaTheme="minorHAnsi" w:hAnsi="Arial" w:cs="Arial"/>
        </w:rPr>
      </w:pPr>
      <w:r w:rsidRPr="000A7F46">
        <w:rPr>
          <w:rFonts w:ascii="Arial" w:eastAsiaTheme="minorHAnsi" w:hAnsi="Arial" w:cs="Arial"/>
        </w:rPr>
        <w:t>Five versions of the block copolymer were synthesized using the two versions of the macro-CTA from step 1, PFPA</w:t>
      </w:r>
      <w:r w:rsidR="00BE5F40" w:rsidRPr="00D83146">
        <w:rPr>
          <w:rFonts w:ascii="Arial" w:eastAsiaTheme="minorHAnsi" w:hAnsi="Arial" w:cs="Arial"/>
          <w:lang w:val="en-US"/>
        </w:rPr>
        <w:t xml:space="preserve"> (</w:t>
      </w:r>
      <w:r w:rsidRPr="000A7F46">
        <w:rPr>
          <w:rFonts w:ascii="Arial" w:eastAsiaTheme="minorHAnsi" w:hAnsi="Arial" w:cs="Arial"/>
        </w:rPr>
        <w:t>filtered through neutral alumina</w:t>
      </w:r>
      <w:r w:rsidR="00BE5F40" w:rsidRPr="00D83146">
        <w:rPr>
          <w:rFonts w:ascii="Arial" w:eastAsiaTheme="minorHAnsi" w:hAnsi="Arial" w:cs="Arial"/>
          <w:lang w:val="en-US"/>
        </w:rPr>
        <w:t>)</w:t>
      </w:r>
      <w:r w:rsidRPr="000A7F46">
        <w:rPr>
          <w:rFonts w:ascii="Arial" w:eastAsiaTheme="minorHAnsi" w:hAnsi="Arial" w:cs="Arial"/>
        </w:rPr>
        <w:t xml:space="preserve"> and AIBN as an initiator with toluene as a solvent. The respective weights and results are shown in Table </w:t>
      </w:r>
      <w:r w:rsidR="003B26C8" w:rsidRPr="003B26C8">
        <w:rPr>
          <w:rFonts w:ascii="Arial" w:eastAsiaTheme="minorHAnsi" w:hAnsi="Arial" w:cs="Arial"/>
          <w:lang w:val="en-US"/>
        </w:rPr>
        <w:t>S1</w:t>
      </w:r>
      <w:r w:rsidRPr="000A7F46">
        <w:rPr>
          <w:rFonts w:ascii="Arial" w:eastAsiaTheme="minorHAnsi" w:hAnsi="Arial" w:cs="Arial"/>
        </w:rPr>
        <w:t xml:space="preserve">. The ratio of mCTA to AIBN was kept constant at 4/1. </w:t>
      </w:r>
    </w:p>
    <w:p w14:paraId="04DE5753" w14:textId="7368AD88" w:rsidR="00EA170E" w:rsidRPr="000A7F46" w:rsidRDefault="00EA170E" w:rsidP="00EA170E">
      <w:pPr>
        <w:pStyle w:val="NormalWeb"/>
        <w:rPr>
          <w:rFonts w:ascii="Arial" w:eastAsiaTheme="minorHAnsi" w:hAnsi="Arial" w:cs="Arial"/>
        </w:rPr>
      </w:pPr>
      <w:r w:rsidRPr="000A7F46">
        <w:rPr>
          <w:rFonts w:ascii="Arial" w:eastAsiaTheme="minorHAnsi" w:hAnsi="Arial" w:cs="Arial"/>
        </w:rPr>
        <w:t xml:space="preserve">All components were loaded into a 100 ml Schlenk flask that was sealed with a rubber septum. The flask was degassed by </w:t>
      </w:r>
      <w:r w:rsidR="00BE5F40" w:rsidRPr="00D83146">
        <w:rPr>
          <w:rFonts w:ascii="Arial" w:eastAsiaTheme="minorHAnsi" w:hAnsi="Arial" w:cs="Arial"/>
          <w:lang w:val="en-US"/>
        </w:rPr>
        <w:t>five</w:t>
      </w:r>
      <w:r w:rsidR="00BE5F40" w:rsidRPr="000A7F46">
        <w:rPr>
          <w:rFonts w:ascii="Arial" w:eastAsiaTheme="minorHAnsi" w:hAnsi="Arial" w:cs="Arial"/>
        </w:rPr>
        <w:t xml:space="preserve"> </w:t>
      </w:r>
      <w:r w:rsidRPr="000A7F46">
        <w:rPr>
          <w:rFonts w:ascii="Arial" w:eastAsiaTheme="minorHAnsi" w:hAnsi="Arial" w:cs="Arial"/>
        </w:rPr>
        <w:t>repeat</w:t>
      </w:r>
      <w:r w:rsidR="00BE5F40" w:rsidRPr="00D83146">
        <w:rPr>
          <w:rFonts w:ascii="Arial" w:eastAsiaTheme="minorHAnsi" w:hAnsi="Arial" w:cs="Arial"/>
          <w:lang w:val="en-US"/>
        </w:rPr>
        <w:t>ed</w:t>
      </w:r>
      <w:r w:rsidRPr="000A7F46">
        <w:rPr>
          <w:rFonts w:ascii="Arial" w:eastAsiaTheme="minorHAnsi" w:hAnsi="Arial" w:cs="Arial"/>
        </w:rPr>
        <w:t xml:space="preserve"> freeze-pump-thaw cycles and backfilled with nitrogen, and the polymerization started by immersing the flask into an oil bath at 80 °C. </w:t>
      </w:r>
    </w:p>
    <w:p w14:paraId="60C8CC7D" w14:textId="26A8D0EC" w:rsidR="00EA170E" w:rsidRPr="000A7F46" w:rsidRDefault="00EA170E" w:rsidP="00EA170E">
      <w:pPr>
        <w:pStyle w:val="NormalWeb"/>
        <w:rPr>
          <w:rFonts w:ascii="Arial" w:eastAsiaTheme="minorHAnsi" w:hAnsi="Arial" w:cs="Arial"/>
          <w:lang w:val="en-US"/>
        </w:rPr>
      </w:pPr>
      <w:r w:rsidRPr="000A7F46">
        <w:rPr>
          <w:rFonts w:ascii="Arial" w:eastAsiaTheme="minorHAnsi" w:hAnsi="Arial" w:cs="Arial"/>
        </w:rPr>
        <w:t xml:space="preserve">The crude product was worked up by precipitation in MeOH, dissolution in hexane, and reprecipitation in EtOH. The polymers were then dried overnight under high vacuum, and analyzed with </w:t>
      </w:r>
      <w:r w:rsidRPr="00D83146">
        <w:rPr>
          <w:rFonts w:ascii="Arial" w:eastAsiaTheme="minorHAnsi" w:hAnsi="Arial" w:cs="Arial"/>
          <w:vertAlign w:val="superscript"/>
        </w:rPr>
        <w:t>1</w:t>
      </w:r>
      <w:r w:rsidRPr="000A7F46">
        <w:rPr>
          <w:rFonts w:ascii="Arial" w:eastAsiaTheme="minorHAnsi" w:hAnsi="Arial" w:cs="Arial"/>
        </w:rPr>
        <w:t xml:space="preserve">H- and </w:t>
      </w:r>
      <w:r w:rsidRPr="00D83146">
        <w:rPr>
          <w:rFonts w:ascii="Arial" w:eastAsiaTheme="minorHAnsi" w:hAnsi="Arial" w:cs="Arial"/>
          <w:vertAlign w:val="superscript"/>
        </w:rPr>
        <w:t>19</w:t>
      </w:r>
      <w:r w:rsidRPr="000A7F46">
        <w:rPr>
          <w:rFonts w:ascii="Arial" w:eastAsiaTheme="minorHAnsi" w:hAnsi="Arial" w:cs="Arial"/>
        </w:rPr>
        <w:t>F-NMR</w:t>
      </w:r>
      <w:r w:rsidR="000A7F46" w:rsidRPr="000A7F46">
        <w:rPr>
          <w:rFonts w:ascii="Arial" w:eastAsiaTheme="minorHAnsi" w:hAnsi="Arial" w:cs="Arial"/>
          <w:lang w:val="en-US"/>
        </w:rPr>
        <w:t>.</w:t>
      </w:r>
    </w:p>
    <w:p w14:paraId="1259C03D" w14:textId="11D624E2" w:rsidR="000A7F46" w:rsidRDefault="00EA170E" w:rsidP="00EA170E">
      <w:pPr>
        <w:pStyle w:val="NormalWeb"/>
        <w:rPr>
          <w:rFonts w:ascii="Arial" w:eastAsiaTheme="minorHAnsi" w:hAnsi="Arial" w:cs="Arial"/>
        </w:rPr>
      </w:pPr>
      <w:r w:rsidRPr="000A7F46">
        <w:rPr>
          <w:rFonts w:ascii="Arial" w:eastAsiaTheme="minorHAnsi" w:hAnsi="Arial" w:cs="Arial"/>
        </w:rPr>
        <w:t xml:space="preserve">To assess the conversion, aliquots for NMR characterization were taken during the reaction. In the </w:t>
      </w:r>
      <w:r w:rsidRPr="00D83146">
        <w:rPr>
          <w:rFonts w:ascii="Arial" w:eastAsiaTheme="minorHAnsi" w:hAnsi="Arial" w:cs="Arial"/>
          <w:vertAlign w:val="superscript"/>
        </w:rPr>
        <w:t>1</w:t>
      </w:r>
      <w:r w:rsidRPr="000A7F46">
        <w:rPr>
          <w:rFonts w:ascii="Arial" w:eastAsiaTheme="minorHAnsi" w:hAnsi="Arial" w:cs="Arial"/>
        </w:rPr>
        <w:t>H</w:t>
      </w:r>
      <w:r w:rsidR="00F03D7C" w:rsidRPr="000A7F46">
        <w:rPr>
          <w:rFonts w:ascii="Arial" w:eastAsiaTheme="minorHAnsi" w:hAnsi="Arial" w:cs="Arial"/>
        </w:rPr>
        <w:t xml:space="preserve"> spectra,</w:t>
      </w:r>
      <w:r w:rsidRPr="000A7F46">
        <w:rPr>
          <w:rFonts w:ascii="Arial" w:eastAsiaTheme="minorHAnsi" w:hAnsi="Arial" w:cs="Arial"/>
        </w:rPr>
        <w:t xml:space="preserve"> the </w:t>
      </w:r>
      <w:r w:rsidR="00F03D7C" w:rsidRPr="000A7F46">
        <w:rPr>
          <w:rFonts w:ascii="Arial" w:eastAsiaTheme="minorHAnsi" w:hAnsi="Arial" w:cs="Arial"/>
        </w:rPr>
        <w:t>vinylic range can be compared to the solvent intensity to assess conversion, while</w:t>
      </w:r>
      <w:r w:rsidRPr="000A7F46">
        <w:rPr>
          <w:rFonts w:ascii="Arial" w:eastAsiaTheme="minorHAnsi" w:hAnsi="Arial" w:cs="Arial"/>
        </w:rPr>
        <w:t xml:space="preserve"> </w:t>
      </w:r>
      <w:r w:rsidR="00F03D7C" w:rsidRPr="000A7F46">
        <w:rPr>
          <w:rFonts w:ascii="Arial" w:eastAsiaTheme="minorHAnsi" w:hAnsi="Arial" w:cs="Arial"/>
        </w:rPr>
        <w:t>the</w:t>
      </w:r>
      <w:r w:rsidRPr="000A7F46">
        <w:rPr>
          <w:rFonts w:ascii="Arial" w:eastAsiaTheme="minorHAnsi" w:hAnsi="Arial" w:cs="Arial"/>
        </w:rPr>
        <w:t xml:space="preserve"> </w:t>
      </w:r>
      <w:r w:rsidRPr="00D83146">
        <w:rPr>
          <w:rFonts w:ascii="Arial" w:eastAsiaTheme="minorHAnsi" w:hAnsi="Arial" w:cs="Arial"/>
          <w:vertAlign w:val="superscript"/>
        </w:rPr>
        <w:t>19</w:t>
      </w:r>
      <w:r w:rsidRPr="000A7F46">
        <w:rPr>
          <w:rFonts w:ascii="Arial" w:eastAsiaTheme="minorHAnsi" w:hAnsi="Arial" w:cs="Arial"/>
        </w:rPr>
        <w:t xml:space="preserve">F </w:t>
      </w:r>
      <w:r w:rsidR="00F03D7C" w:rsidRPr="000A7F46">
        <w:rPr>
          <w:rFonts w:ascii="Arial" w:eastAsiaTheme="minorHAnsi" w:hAnsi="Arial" w:cs="Arial"/>
        </w:rPr>
        <w:t xml:space="preserve">spectra exhibits a clearly distinguishable para-F signal. Both quantifications resulted in similar </w:t>
      </w:r>
      <w:r w:rsidR="00BE5F40" w:rsidRPr="000A7F46">
        <w:rPr>
          <w:rFonts w:ascii="Arial" w:eastAsiaTheme="minorHAnsi" w:hAnsi="Arial" w:cs="Arial"/>
        </w:rPr>
        <w:t xml:space="preserve">measured </w:t>
      </w:r>
      <w:r w:rsidR="00F03D7C" w:rsidRPr="000A7F46">
        <w:rPr>
          <w:rFonts w:ascii="Arial" w:eastAsiaTheme="minorHAnsi" w:hAnsi="Arial" w:cs="Arial"/>
        </w:rPr>
        <w:t>conversions.</w:t>
      </w:r>
    </w:p>
    <w:p w14:paraId="3CB762BA" w14:textId="77777777" w:rsidR="000A7F46" w:rsidRDefault="000A7F46">
      <w:pPr>
        <w:spacing w:before="0" w:after="0" w:line="240" w:lineRule="auto"/>
        <w:jc w:val="left"/>
        <w:rPr>
          <w:rFonts w:cs="Arial"/>
          <w:lang w:eastAsia="en-GB"/>
        </w:rPr>
      </w:pPr>
      <w:r>
        <w:rPr>
          <w:rFonts w:cs="Arial"/>
        </w:rPr>
        <w:br w:type="page"/>
      </w:r>
    </w:p>
    <w:p w14:paraId="4CE406FE" w14:textId="77777777" w:rsidR="00EA170E" w:rsidRPr="000A7F46" w:rsidRDefault="00EA170E" w:rsidP="00EA170E">
      <w:pPr>
        <w:pStyle w:val="NormalWeb"/>
        <w:rPr>
          <w:rFonts w:ascii="Arial" w:eastAsiaTheme="minorHAnsi" w:hAnsi="Arial" w:cs="Arial"/>
        </w:rPr>
      </w:pPr>
    </w:p>
    <w:p w14:paraId="25AD6FB2" w14:textId="1766BCBE" w:rsidR="000D1E50" w:rsidRPr="000D1E50" w:rsidRDefault="000D1E50" w:rsidP="000D1E50">
      <w:pPr>
        <w:rPr>
          <w:lang w:val="de-CH"/>
        </w:rPr>
      </w:pPr>
      <w:r>
        <w:rPr>
          <w:lang w:val="de-CH"/>
        </w:rPr>
        <w:t xml:space="preserve">Table </w:t>
      </w:r>
      <w:r w:rsidR="000A7F46">
        <w:rPr>
          <w:lang w:val="de-CH"/>
        </w:rPr>
        <w:t>S1</w:t>
      </w:r>
      <w:r>
        <w:rPr>
          <w:lang w:val="de-CH"/>
        </w:rPr>
        <w:t xml:space="preserve">: </w:t>
      </w:r>
    </w:p>
    <w:tbl>
      <w:tblPr>
        <w:tblStyle w:val="TableGrid"/>
        <w:tblW w:w="0" w:type="auto"/>
        <w:tblLook w:val="04A0" w:firstRow="1" w:lastRow="0" w:firstColumn="1" w:lastColumn="0" w:noHBand="0" w:noVBand="1"/>
      </w:tblPr>
      <w:tblGrid>
        <w:gridCol w:w="750"/>
        <w:gridCol w:w="1143"/>
        <w:gridCol w:w="982"/>
        <w:gridCol w:w="1118"/>
        <w:gridCol w:w="960"/>
        <w:gridCol w:w="967"/>
        <w:gridCol w:w="1247"/>
        <w:gridCol w:w="677"/>
        <w:gridCol w:w="1166"/>
      </w:tblGrid>
      <w:tr w:rsidR="000D1E50" w:rsidRPr="005565B1" w14:paraId="60B8B929" w14:textId="77777777" w:rsidTr="00543B47">
        <w:tc>
          <w:tcPr>
            <w:tcW w:w="0" w:type="auto"/>
          </w:tcPr>
          <w:p w14:paraId="09A2C982" w14:textId="77777777" w:rsidR="000D1E50" w:rsidRPr="005565B1" w:rsidRDefault="000D1E50" w:rsidP="00543B47">
            <w:pPr>
              <w:rPr>
                <w:rFonts w:cs="Arial"/>
                <w:sz w:val="20"/>
                <w:szCs w:val="20"/>
              </w:rPr>
            </w:pPr>
            <w:r w:rsidRPr="005565B1">
              <w:rPr>
                <w:rFonts w:cs="Arial"/>
                <w:sz w:val="20"/>
                <w:szCs w:val="20"/>
              </w:rPr>
              <w:t>Name</w:t>
            </w:r>
          </w:p>
        </w:tc>
        <w:tc>
          <w:tcPr>
            <w:tcW w:w="0" w:type="auto"/>
          </w:tcPr>
          <w:p w14:paraId="45194725" w14:textId="77777777" w:rsidR="000D1E50" w:rsidRPr="005565B1" w:rsidRDefault="000D1E50" w:rsidP="00543B47">
            <w:pPr>
              <w:rPr>
                <w:rFonts w:cs="Arial"/>
                <w:sz w:val="20"/>
                <w:szCs w:val="20"/>
              </w:rPr>
            </w:pPr>
            <w:proofErr w:type="spellStart"/>
            <w:r>
              <w:rPr>
                <w:rFonts w:cs="Arial"/>
                <w:sz w:val="20"/>
                <w:szCs w:val="20"/>
              </w:rPr>
              <w:t>d.p.</w:t>
            </w:r>
            <w:proofErr w:type="spellEnd"/>
            <w:r>
              <w:rPr>
                <w:rFonts w:cs="Arial"/>
                <w:sz w:val="20"/>
                <w:szCs w:val="20"/>
              </w:rPr>
              <w:t xml:space="preserve"> of oleophilic block (</w:t>
            </w:r>
            <w:proofErr w:type="spellStart"/>
            <w:r>
              <w:rPr>
                <w:rFonts w:cs="Arial"/>
                <w:sz w:val="20"/>
                <w:szCs w:val="20"/>
              </w:rPr>
              <w:t>nmr</w:t>
            </w:r>
            <w:proofErr w:type="spellEnd"/>
            <w:r>
              <w:rPr>
                <w:rFonts w:cs="Arial"/>
                <w:sz w:val="20"/>
                <w:szCs w:val="20"/>
              </w:rPr>
              <w:t>)</w:t>
            </w:r>
          </w:p>
        </w:tc>
        <w:tc>
          <w:tcPr>
            <w:tcW w:w="0" w:type="auto"/>
          </w:tcPr>
          <w:p w14:paraId="75CB4080" w14:textId="77777777" w:rsidR="000D1E50" w:rsidRPr="005565B1" w:rsidRDefault="000D1E50" w:rsidP="00543B47">
            <w:pPr>
              <w:rPr>
                <w:rFonts w:cs="Arial"/>
                <w:sz w:val="20"/>
                <w:szCs w:val="20"/>
              </w:rPr>
            </w:pPr>
            <w:r w:rsidRPr="005565B1">
              <w:rPr>
                <w:rFonts w:cs="Arial"/>
                <w:sz w:val="20"/>
                <w:szCs w:val="20"/>
              </w:rPr>
              <w:t xml:space="preserve">Amount </w:t>
            </w:r>
            <w:r>
              <w:rPr>
                <w:rFonts w:cs="Arial"/>
                <w:sz w:val="20"/>
                <w:szCs w:val="20"/>
              </w:rPr>
              <w:t>Macro-CTA</w:t>
            </w:r>
            <w:r w:rsidRPr="005565B1">
              <w:rPr>
                <w:rFonts w:cs="Arial"/>
                <w:sz w:val="20"/>
                <w:szCs w:val="20"/>
              </w:rPr>
              <w:t xml:space="preserve"> [g]</w:t>
            </w:r>
          </w:p>
        </w:tc>
        <w:tc>
          <w:tcPr>
            <w:tcW w:w="0" w:type="auto"/>
          </w:tcPr>
          <w:p w14:paraId="11765FCB" w14:textId="77777777" w:rsidR="000D1E50" w:rsidRPr="005565B1" w:rsidRDefault="000D1E50" w:rsidP="00543B47">
            <w:pPr>
              <w:rPr>
                <w:rFonts w:cs="Arial"/>
                <w:sz w:val="20"/>
                <w:szCs w:val="20"/>
              </w:rPr>
            </w:pPr>
            <w:r w:rsidRPr="005565B1">
              <w:rPr>
                <w:rFonts w:cs="Arial"/>
                <w:sz w:val="20"/>
                <w:szCs w:val="20"/>
              </w:rPr>
              <w:t>Amount monomer [g]</w:t>
            </w:r>
          </w:p>
        </w:tc>
        <w:tc>
          <w:tcPr>
            <w:tcW w:w="0" w:type="auto"/>
          </w:tcPr>
          <w:p w14:paraId="0545BACD" w14:textId="77777777" w:rsidR="000D1E50" w:rsidRPr="005565B1" w:rsidRDefault="000D1E50" w:rsidP="00543B47">
            <w:pPr>
              <w:rPr>
                <w:rFonts w:cs="Arial"/>
                <w:sz w:val="20"/>
                <w:szCs w:val="20"/>
              </w:rPr>
            </w:pPr>
            <w:r w:rsidRPr="005565B1">
              <w:rPr>
                <w:rFonts w:cs="Arial"/>
                <w:sz w:val="20"/>
                <w:szCs w:val="20"/>
              </w:rPr>
              <w:t>Amount AIBN [mg]</w:t>
            </w:r>
          </w:p>
        </w:tc>
        <w:tc>
          <w:tcPr>
            <w:tcW w:w="0" w:type="auto"/>
          </w:tcPr>
          <w:p w14:paraId="5F1C0BF5" w14:textId="77777777" w:rsidR="000D1E50" w:rsidRPr="005565B1" w:rsidRDefault="000D1E50" w:rsidP="00543B47">
            <w:pPr>
              <w:rPr>
                <w:rFonts w:cs="Arial"/>
                <w:sz w:val="20"/>
                <w:szCs w:val="20"/>
              </w:rPr>
            </w:pPr>
            <w:r w:rsidRPr="005565B1">
              <w:rPr>
                <w:rFonts w:cs="Arial"/>
                <w:sz w:val="20"/>
                <w:szCs w:val="20"/>
              </w:rPr>
              <w:t>Amount toluene [ml]</w:t>
            </w:r>
          </w:p>
        </w:tc>
        <w:tc>
          <w:tcPr>
            <w:tcW w:w="0" w:type="auto"/>
          </w:tcPr>
          <w:p w14:paraId="5203ACC4" w14:textId="77777777" w:rsidR="000D1E50" w:rsidRPr="005565B1" w:rsidRDefault="000D1E50" w:rsidP="00543B47">
            <w:pPr>
              <w:rPr>
                <w:rFonts w:cs="Arial"/>
                <w:sz w:val="20"/>
                <w:szCs w:val="20"/>
              </w:rPr>
            </w:pPr>
            <w:r w:rsidRPr="005565B1">
              <w:rPr>
                <w:rFonts w:cs="Arial"/>
                <w:sz w:val="20"/>
                <w:szCs w:val="20"/>
              </w:rPr>
              <w:t>Conversion [%]</w:t>
            </w:r>
          </w:p>
        </w:tc>
        <w:tc>
          <w:tcPr>
            <w:tcW w:w="0" w:type="auto"/>
          </w:tcPr>
          <w:p w14:paraId="7207B138" w14:textId="77777777" w:rsidR="000D1E50" w:rsidRPr="005565B1" w:rsidRDefault="000D1E50" w:rsidP="00543B47">
            <w:pPr>
              <w:rPr>
                <w:rFonts w:cs="Arial"/>
                <w:sz w:val="20"/>
                <w:szCs w:val="20"/>
              </w:rPr>
            </w:pPr>
            <w:r w:rsidRPr="005565B1">
              <w:rPr>
                <w:rFonts w:cs="Arial"/>
                <w:sz w:val="20"/>
                <w:szCs w:val="20"/>
              </w:rPr>
              <w:t>Yield [g]</w:t>
            </w:r>
          </w:p>
        </w:tc>
        <w:tc>
          <w:tcPr>
            <w:tcW w:w="0" w:type="auto"/>
          </w:tcPr>
          <w:p w14:paraId="2C269F44" w14:textId="77777777" w:rsidR="000D1E50" w:rsidRPr="005565B1" w:rsidRDefault="000D1E50" w:rsidP="00543B47">
            <w:pPr>
              <w:rPr>
                <w:rFonts w:cs="Arial"/>
                <w:sz w:val="20"/>
                <w:szCs w:val="20"/>
              </w:rPr>
            </w:pPr>
            <w:proofErr w:type="spellStart"/>
            <w:r w:rsidRPr="005565B1">
              <w:rPr>
                <w:rFonts w:cs="Arial"/>
                <w:sz w:val="20"/>
                <w:szCs w:val="20"/>
              </w:rPr>
              <w:t>d.p.</w:t>
            </w:r>
            <w:proofErr w:type="spellEnd"/>
            <w:r w:rsidRPr="005565B1">
              <w:rPr>
                <w:rFonts w:cs="Arial"/>
                <w:sz w:val="20"/>
                <w:szCs w:val="20"/>
              </w:rPr>
              <w:t xml:space="preserve"> of </w:t>
            </w:r>
            <w:r>
              <w:rPr>
                <w:rFonts w:cs="Arial"/>
                <w:sz w:val="20"/>
                <w:szCs w:val="20"/>
              </w:rPr>
              <w:t>functional block (</w:t>
            </w:r>
            <w:proofErr w:type="spellStart"/>
            <w:r>
              <w:rPr>
                <w:rFonts w:cs="Arial"/>
                <w:sz w:val="20"/>
                <w:szCs w:val="20"/>
              </w:rPr>
              <w:t>nmr</w:t>
            </w:r>
            <w:proofErr w:type="spellEnd"/>
            <w:r>
              <w:rPr>
                <w:rFonts w:cs="Arial"/>
                <w:sz w:val="20"/>
                <w:szCs w:val="20"/>
              </w:rPr>
              <w:t>)</w:t>
            </w:r>
          </w:p>
        </w:tc>
      </w:tr>
      <w:tr w:rsidR="000D1E50" w:rsidRPr="005565B1" w14:paraId="3483F82E" w14:textId="77777777" w:rsidTr="00543B47">
        <w:tc>
          <w:tcPr>
            <w:tcW w:w="0" w:type="auto"/>
          </w:tcPr>
          <w:p w14:paraId="29A44259" w14:textId="77777777" w:rsidR="000D1E50" w:rsidRPr="00655FFF" w:rsidRDefault="000D1E50" w:rsidP="00543B47">
            <w:pPr>
              <w:rPr>
                <w:rFonts w:cs="Arial"/>
                <w:b/>
                <w:bCs/>
                <w:sz w:val="20"/>
                <w:szCs w:val="20"/>
              </w:rPr>
            </w:pPr>
            <w:r w:rsidRPr="00655FFF">
              <w:rPr>
                <w:rFonts w:cs="Arial"/>
                <w:b/>
                <w:bCs/>
                <w:sz w:val="20"/>
                <w:szCs w:val="20"/>
              </w:rPr>
              <w:t>A</w:t>
            </w:r>
          </w:p>
        </w:tc>
        <w:tc>
          <w:tcPr>
            <w:tcW w:w="0" w:type="auto"/>
          </w:tcPr>
          <w:p w14:paraId="1D920BC1" w14:textId="77777777" w:rsidR="000D1E50" w:rsidRPr="00655FFF" w:rsidRDefault="000D1E50" w:rsidP="00543B47">
            <w:pPr>
              <w:rPr>
                <w:rFonts w:cs="Arial"/>
                <w:b/>
                <w:bCs/>
                <w:sz w:val="20"/>
                <w:szCs w:val="20"/>
              </w:rPr>
            </w:pPr>
            <w:r w:rsidRPr="00655FFF">
              <w:rPr>
                <w:rFonts w:cs="Arial"/>
                <w:b/>
                <w:bCs/>
                <w:sz w:val="20"/>
                <w:szCs w:val="20"/>
              </w:rPr>
              <w:t>42</w:t>
            </w:r>
          </w:p>
        </w:tc>
        <w:tc>
          <w:tcPr>
            <w:tcW w:w="0" w:type="auto"/>
          </w:tcPr>
          <w:p w14:paraId="06D9A02B" w14:textId="77777777" w:rsidR="000D1E50" w:rsidRPr="005565B1" w:rsidRDefault="000D1E50" w:rsidP="00543B47">
            <w:pPr>
              <w:rPr>
                <w:rFonts w:cs="Arial"/>
                <w:sz w:val="20"/>
                <w:szCs w:val="20"/>
              </w:rPr>
            </w:pPr>
            <w:r w:rsidRPr="005565B1">
              <w:rPr>
                <w:rFonts w:cs="Arial"/>
                <w:sz w:val="20"/>
                <w:szCs w:val="20"/>
              </w:rPr>
              <w:t>5.03</w:t>
            </w:r>
          </w:p>
        </w:tc>
        <w:tc>
          <w:tcPr>
            <w:tcW w:w="0" w:type="auto"/>
          </w:tcPr>
          <w:p w14:paraId="65E235CF" w14:textId="77777777" w:rsidR="000D1E50" w:rsidRPr="005565B1" w:rsidRDefault="000D1E50" w:rsidP="00543B47">
            <w:pPr>
              <w:rPr>
                <w:rFonts w:cs="Arial"/>
                <w:sz w:val="20"/>
                <w:szCs w:val="20"/>
              </w:rPr>
            </w:pPr>
            <w:r w:rsidRPr="005565B1">
              <w:rPr>
                <w:rFonts w:cs="Arial"/>
                <w:sz w:val="20"/>
                <w:szCs w:val="20"/>
              </w:rPr>
              <w:t>1.1</w:t>
            </w:r>
          </w:p>
        </w:tc>
        <w:tc>
          <w:tcPr>
            <w:tcW w:w="0" w:type="auto"/>
          </w:tcPr>
          <w:p w14:paraId="32373C23" w14:textId="77777777" w:rsidR="000D1E50" w:rsidRPr="005565B1" w:rsidRDefault="000D1E50" w:rsidP="00543B47">
            <w:pPr>
              <w:rPr>
                <w:rFonts w:cs="Arial"/>
                <w:sz w:val="20"/>
                <w:szCs w:val="20"/>
              </w:rPr>
            </w:pPr>
            <w:r w:rsidRPr="005565B1">
              <w:rPr>
                <w:rFonts w:cs="Arial"/>
                <w:sz w:val="20"/>
                <w:szCs w:val="20"/>
              </w:rPr>
              <w:t>18.6</w:t>
            </w:r>
          </w:p>
        </w:tc>
        <w:tc>
          <w:tcPr>
            <w:tcW w:w="0" w:type="auto"/>
          </w:tcPr>
          <w:p w14:paraId="0C0AE0D0" w14:textId="77777777" w:rsidR="000D1E50" w:rsidRPr="005565B1" w:rsidRDefault="000D1E50" w:rsidP="00543B47">
            <w:pPr>
              <w:rPr>
                <w:rFonts w:cs="Arial"/>
                <w:sz w:val="20"/>
                <w:szCs w:val="20"/>
              </w:rPr>
            </w:pPr>
            <w:r w:rsidRPr="005565B1">
              <w:rPr>
                <w:rFonts w:cs="Arial"/>
                <w:sz w:val="20"/>
                <w:szCs w:val="20"/>
              </w:rPr>
              <w:t>20</w:t>
            </w:r>
          </w:p>
        </w:tc>
        <w:tc>
          <w:tcPr>
            <w:tcW w:w="0" w:type="auto"/>
          </w:tcPr>
          <w:p w14:paraId="185F33BA" w14:textId="77777777" w:rsidR="000D1E50" w:rsidRPr="005565B1" w:rsidRDefault="000D1E50" w:rsidP="00543B47">
            <w:pPr>
              <w:rPr>
                <w:rFonts w:cs="Arial"/>
                <w:sz w:val="20"/>
                <w:szCs w:val="20"/>
              </w:rPr>
            </w:pPr>
            <w:r w:rsidRPr="005565B1">
              <w:rPr>
                <w:rFonts w:cs="Arial"/>
                <w:sz w:val="20"/>
                <w:szCs w:val="20"/>
              </w:rPr>
              <w:t>82</w:t>
            </w:r>
          </w:p>
        </w:tc>
        <w:tc>
          <w:tcPr>
            <w:tcW w:w="0" w:type="auto"/>
          </w:tcPr>
          <w:p w14:paraId="175027D6" w14:textId="77777777" w:rsidR="000D1E50" w:rsidRPr="005565B1" w:rsidRDefault="000D1E50" w:rsidP="00543B47">
            <w:pPr>
              <w:rPr>
                <w:rFonts w:cs="Arial"/>
                <w:sz w:val="20"/>
                <w:szCs w:val="20"/>
              </w:rPr>
            </w:pPr>
            <w:r w:rsidRPr="005565B1">
              <w:rPr>
                <w:rFonts w:cs="Arial"/>
                <w:sz w:val="20"/>
                <w:szCs w:val="20"/>
              </w:rPr>
              <w:t>5.28</w:t>
            </w:r>
          </w:p>
        </w:tc>
        <w:tc>
          <w:tcPr>
            <w:tcW w:w="0" w:type="auto"/>
          </w:tcPr>
          <w:p w14:paraId="7914F83B" w14:textId="77777777" w:rsidR="000D1E50" w:rsidRPr="00655FFF" w:rsidRDefault="000D1E50" w:rsidP="00543B47">
            <w:pPr>
              <w:rPr>
                <w:rFonts w:cs="Arial"/>
                <w:b/>
                <w:bCs/>
                <w:sz w:val="20"/>
                <w:szCs w:val="20"/>
              </w:rPr>
            </w:pPr>
            <w:r w:rsidRPr="00655FFF">
              <w:rPr>
                <w:rFonts w:cs="Arial"/>
                <w:b/>
                <w:bCs/>
                <w:sz w:val="20"/>
                <w:szCs w:val="20"/>
              </w:rPr>
              <w:t>8</w:t>
            </w:r>
          </w:p>
        </w:tc>
      </w:tr>
      <w:tr w:rsidR="000D1E50" w:rsidRPr="005565B1" w14:paraId="08CCAC93" w14:textId="77777777" w:rsidTr="00543B47">
        <w:tc>
          <w:tcPr>
            <w:tcW w:w="0" w:type="auto"/>
          </w:tcPr>
          <w:p w14:paraId="45D4C338" w14:textId="77777777" w:rsidR="000D1E50" w:rsidRPr="00655FFF" w:rsidRDefault="000D1E50" w:rsidP="00543B47">
            <w:pPr>
              <w:rPr>
                <w:rFonts w:cs="Arial"/>
                <w:b/>
                <w:bCs/>
                <w:sz w:val="20"/>
                <w:szCs w:val="20"/>
              </w:rPr>
            </w:pPr>
            <w:r w:rsidRPr="00655FFF">
              <w:rPr>
                <w:rFonts w:cs="Arial"/>
                <w:b/>
                <w:bCs/>
                <w:sz w:val="20"/>
                <w:szCs w:val="20"/>
              </w:rPr>
              <w:t>B</w:t>
            </w:r>
          </w:p>
        </w:tc>
        <w:tc>
          <w:tcPr>
            <w:tcW w:w="0" w:type="auto"/>
          </w:tcPr>
          <w:p w14:paraId="0E521244" w14:textId="77777777" w:rsidR="000D1E50" w:rsidRPr="00655FFF" w:rsidRDefault="000D1E50" w:rsidP="00543B47">
            <w:pPr>
              <w:rPr>
                <w:rFonts w:cs="Arial"/>
                <w:b/>
                <w:bCs/>
                <w:sz w:val="20"/>
                <w:szCs w:val="20"/>
              </w:rPr>
            </w:pPr>
            <w:r w:rsidRPr="006C1481">
              <w:rPr>
                <w:rFonts w:cs="Arial"/>
                <w:b/>
                <w:bCs/>
                <w:sz w:val="20"/>
                <w:szCs w:val="20"/>
              </w:rPr>
              <w:t>42</w:t>
            </w:r>
          </w:p>
        </w:tc>
        <w:tc>
          <w:tcPr>
            <w:tcW w:w="0" w:type="auto"/>
          </w:tcPr>
          <w:p w14:paraId="7D9362C9" w14:textId="77777777" w:rsidR="000D1E50" w:rsidRPr="005565B1" w:rsidRDefault="000D1E50" w:rsidP="00543B47">
            <w:pPr>
              <w:rPr>
                <w:rFonts w:cs="Arial"/>
                <w:sz w:val="20"/>
                <w:szCs w:val="20"/>
              </w:rPr>
            </w:pPr>
            <w:r w:rsidRPr="005565B1">
              <w:rPr>
                <w:rFonts w:cs="Arial"/>
                <w:sz w:val="20"/>
                <w:szCs w:val="20"/>
              </w:rPr>
              <w:t>5.02</w:t>
            </w:r>
          </w:p>
        </w:tc>
        <w:tc>
          <w:tcPr>
            <w:tcW w:w="0" w:type="auto"/>
          </w:tcPr>
          <w:p w14:paraId="1A41C00B" w14:textId="77777777" w:rsidR="000D1E50" w:rsidRPr="005565B1" w:rsidRDefault="000D1E50" w:rsidP="00543B47">
            <w:pPr>
              <w:rPr>
                <w:rFonts w:cs="Arial"/>
                <w:sz w:val="20"/>
                <w:szCs w:val="20"/>
              </w:rPr>
            </w:pPr>
            <w:r w:rsidRPr="005565B1">
              <w:rPr>
                <w:rFonts w:cs="Arial"/>
                <w:sz w:val="20"/>
                <w:szCs w:val="20"/>
              </w:rPr>
              <w:t>4.32</w:t>
            </w:r>
          </w:p>
        </w:tc>
        <w:tc>
          <w:tcPr>
            <w:tcW w:w="0" w:type="auto"/>
          </w:tcPr>
          <w:p w14:paraId="677125C2" w14:textId="77777777" w:rsidR="000D1E50" w:rsidRPr="005565B1" w:rsidRDefault="000D1E50" w:rsidP="00543B47">
            <w:pPr>
              <w:rPr>
                <w:rFonts w:cs="Arial"/>
                <w:sz w:val="20"/>
                <w:szCs w:val="20"/>
              </w:rPr>
            </w:pPr>
            <w:r w:rsidRPr="005565B1">
              <w:rPr>
                <w:rFonts w:cs="Arial"/>
                <w:sz w:val="20"/>
                <w:szCs w:val="20"/>
              </w:rPr>
              <w:t>18.6</w:t>
            </w:r>
          </w:p>
        </w:tc>
        <w:tc>
          <w:tcPr>
            <w:tcW w:w="0" w:type="auto"/>
          </w:tcPr>
          <w:p w14:paraId="7AC2736B" w14:textId="77777777" w:rsidR="000D1E50" w:rsidRPr="005565B1" w:rsidRDefault="000D1E50" w:rsidP="00543B47">
            <w:pPr>
              <w:rPr>
                <w:rFonts w:cs="Arial"/>
                <w:sz w:val="20"/>
                <w:szCs w:val="20"/>
              </w:rPr>
            </w:pPr>
            <w:r w:rsidRPr="005565B1">
              <w:rPr>
                <w:rFonts w:cs="Arial"/>
                <w:sz w:val="20"/>
                <w:szCs w:val="20"/>
              </w:rPr>
              <w:t>20</w:t>
            </w:r>
          </w:p>
        </w:tc>
        <w:tc>
          <w:tcPr>
            <w:tcW w:w="0" w:type="auto"/>
          </w:tcPr>
          <w:p w14:paraId="10D2B7F3" w14:textId="77777777" w:rsidR="000D1E50" w:rsidRPr="005565B1" w:rsidRDefault="000D1E50" w:rsidP="00543B47">
            <w:pPr>
              <w:rPr>
                <w:rFonts w:cs="Arial"/>
                <w:sz w:val="20"/>
                <w:szCs w:val="20"/>
              </w:rPr>
            </w:pPr>
            <w:r w:rsidRPr="005565B1">
              <w:rPr>
                <w:rFonts w:cs="Arial"/>
                <w:sz w:val="20"/>
                <w:szCs w:val="20"/>
              </w:rPr>
              <w:t>90</w:t>
            </w:r>
          </w:p>
        </w:tc>
        <w:tc>
          <w:tcPr>
            <w:tcW w:w="0" w:type="auto"/>
          </w:tcPr>
          <w:p w14:paraId="7EE7A44A" w14:textId="77777777" w:rsidR="000D1E50" w:rsidRPr="005565B1" w:rsidRDefault="000D1E50" w:rsidP="00543B47">
            <w:pPr>
              <w:rPr>
                <w:rFonts w:cs="Arial"/>
                <w:sz w:val="20"/>
                <w:szCs w:val="20"/>
              </w:rPr>
            </w:pPr>
            <w:r w:rsidRPr="005565B1">
              <w:rPr>
                <w:rFonts w:cs="Arial"/>
                <w:sz w:val="20"/>
                <w:szCs w:val="20"/>
              </w:rPr>
              <w:t>7.22</w:t>
            </w:r>
          </w:p>
        </w:tc>
        <w:tc>
          <w:tcPr>
            <w:tcW w:w="0" w:type="auto"/>
          </w:tcPr>
          <w:p w14:paraId="1796A1DF" w14:textId="77777777" w:rsidR="000D1E50" w:rsidRPr="00655FFF" w:rsidRDefault="000D1E50" w:rsidP="00543B47">
            <w:pPr>
              <w:rPr>
                <w:rFonts w:cs="Arial"/>
                <w:b/>
                <w:bCs/>
                <w:sz w:val="20"/>
                <w:szCs w:val="20"/>
              </w:rPr>
            </w:pPr>
            <w:r w:rsidRPr="006C1481">
              <w:rPr>
                <w:rFonts w:cs="Arial"/>
                <w:b/>
                <w:bCs/>
                <w:sz w:val="20"/>
                <w:szCs w:val="20"/>
              </w:rPr>
              <w:t>36</w:t>
            </w:r>
          </w:p>
        </w:tc>
      </w:tr>
      <w:tr w:rsidR="000D1E50" w:rsidRPr="005565B1" w14:paraId="545BAC3E" w14:textId="77777777" w:rsidTr="00543B47">
        <w:tc>
          <w:tcPr>
            <w:tcW w:w="0" w:type="auto"/>
          </w:tcPr>
          <w:p w14:paraId="2F053E99" w14:textId="77777777" w:rsidR="000D1E50" w:rsidRPr="00655FFF" w:rsidRDefault="000D1E50" w:rsidP="00543B47">
            <w:pPr>
              <w:rPr>
                <w:rFonts w:cs="Arial"/>
                <w:b/>
                <w:bCs/>
                <w:sz w:val="20"/>
                <w:szCs w:val="20"/>
              </w:rPr>
            </w:pPr>
            <w:r w:rsidRPr="00655FFF">
              <w:rPr>
                <w:rFonts w:cs="Arial"/>
                <w:b/>
                <w:bCs/>
                <w:sz w:val="20"/>
                <w:szCs w:val="20"/>
              </w:rPr>
              <w:t>C</w:t>
            </w:r>
          </w:p>
        </w:tc>
        <w:tc>
          <w:tcPr>
            <w:tcW w:w="0" w:type="auto"/>
          </w:tcPr>
          <w:p w14:paraId="773F3A16" w14:textId="77777777" w:rsidR="000D1E50" w:rsidRPr="00655FFF" w:rsidRDefault="000D1E50" w:rsidP="00543B47">
            <w:pPr>
              <w:rPr>
                <w:rFonts w:cs="Arial"/>
                <w:b/>
                <w:bCs/>
                <w:sz w:val="20"/>
                <w:szCs w:val="20"/>
              </w:rPr>
            </w:pPr>
            <w:r w:rsidRPr="00CA2A13">
              <w:rPr>
                <w:rFonts w:cs="Arial"/>
                <w:b/>
                <w:bCs/>
                <w:sz w:val="20"/>
                <w:szCs w:val="20"/>
              </w:rPr>
              <w:t>375</w:t>
            </w:r>
          </w:p>
        </w:tc>
        <w:tc>
          <w:tcPr>
            <w:tcW w:w="0" w:type="auto"/>
          </w:tcPr>
          <w:p w14:paraId="4FA45B46" w14:textId="77777777" w:rsidR="000D1E50" w:rsidRPr="005565B1" w:rsidRDefault="000D1E50" w:rsidP="00543B47">
            <w:pPr>
              <w:rPr>
                <w:rFonts w:cs="Arial"/>
                <w:sz w:val="20"/>
                <w:szCs w:val="20"/>
              </w:rPr>
            </w:pPr>
            <w:r w:rsidRPr="005565B1">
              <w:rPr>
                <w:rFonts w:cs="Arial"/>
                <w:sz w:val="20"/>
                <w:szCs w:val="20"/>
              </w:rPr>
              <w:t>5.1</w:t>
            </w:r>
          </w:p>
        </w:tc>
        <w:tc>
          <w:tcPr>
            <w:tcW w:w="0" w:type="auto"/>
          </w:tcPr>
          <w:p w14:paraId="6F4E5AE1" w14:textId="77777777" w:rsidR="000D1E50" w:rsidRPr="005565B1" w:rsidRDefault="000D1E50" w:rsidP="00543B47">
            <w:pPr>
              <w:rPr>
                <w:rFonts w:cs="Arial"/>
                <w:sz w:val="20"/>
                <w:szCs w:val="20"/>
              </w:rPr>
            </w:pPr>
            <w:r w:rsidRPr="005565B1">
              <w:rPr>
                <w:rFonts w:cs="Arial"/>
                <w:sz w:val="20"/>
                <w:szCs w:val="20"/>
              </w:rPr>
              <w:t>4.48</w:t>
            </w:r>
          </w:p>
        </w:tc>
        <w:tc>
          <w:tcPr>
            <w:tcW w:w="0" w:type="auto"/>
          </w:tcPr>
          <w:p w14:paraId="2C014A66" w14:textId="77777777" w:rsidR="000D1E50" w:rsidRPr="005565B1" w:rsidRDefault="000D1E50" w:rsidP="00543B47">
            <w:pPr>
              <w:rPr>
                <w:rFonts w:cs="Arial"/>
                <w:sz w:val="20"/>
                <w:szCs w:val="20"/>
              </w:rPr>
            </w:pPr>
            <w:r w:rsidRPr="005565B1">
              <w:rPr>
                <w:rFonts w:cs="Arial"/>
                <w:sz w:val="20"/>
                <w:szCs w:val="20"/>
              </w:rPr>
              <w:t>2.14</w:t>
            </w:r>
          </w:p>
        </w:tc>
        <w:tc>
          <w:tcPr>
            <w:tcW w:w="0" w:type="auto"/>
          </w:tcPr>
          <w:p w14:paraId="488FEAD2" w14:textId="77777777" w:rsidR="000D1E50" w:rsidRPr="005565B1" w:rsidRDefault="000D1E50" w:rsidP="00543B47">
            <w:pPr>
              <w:rPr>
                <w:rFonts w:cs="Arial"/>
                <w:sz w:val="20"/>
                <w:szCs w:val="20"/>
              </w:rPr>
            </w:pPr>
            <w:r w:rsidRPr="005565B1">
              <w:rPr>
                <w:rFonts w:cs="Arial"/>
                <w:sz w:val="20"/>
                <w:szCs w:val="20"/>
              </w:rPr>
              <w:t>20</w:t>
            </w:r>
          </w:p>
        </w:tc>
        <w:tc>
          <w:tcPr>
            <w:tcW w:w="0" w:type="auto"/>
          </w:tcPr>
          <w:p w14:paraId="543043DE" w14:textId="77777777" w:rsidR="000D1E50" w:rsidRPr="005565B1" w:rsidRDefault="000D1E50" w:rsidP="00543B47">
            <w:pPr>
              <w:rPr>
                <w:rFonts w:cs="Arial"/>
                <w:sz w:val="20"/>
                <w:szCs w:val="20"/>
              </w:rPr>
            </w:pPr>
            <w:r w:rsidRPr="005565B1">
              <w:rPr>
                <w:rFonts w:cs="Arial"/>
                <w:sz w:val="20"/>
                <w:szCs w:val="20"/>
              </w:rPr>
              <w:t>75</w:t>
            </w:r>
          </w:p>
        </w:tc>
        <w:tc>
          <w:tcPr>
            <w:tcW w:w="0" w:type="auto"/>
          </w:tcPr>
          <w:p w14:paraId="5AA883B9" w14:textId="77777777" w:rsidR="000D1E50" w:rsidRPr="005565B1" w:rsidRDefault="000D1E50" w:rsidP="00543B47">
            <w:pPr>
              <w:rPr>
                <w:rFonts w:cs="Arial"/>
                <w:sz w:val="20"/>
                <w:szCs w:val="20"/>
              </w:rPr>
            </w:pPr>
            <w:r w:rsidRPr="005565B1">
              <w:rPr>
                <w:rFonts w:cs="Arial"/>
                <w:sz w:val="20"/>
                <w:szCs w:val="20"/>
              </w:rPr>
              <w:t>7.43</w:t>
            </w:r>
          </w:p>
        </w:tc>
        <w:tc>
          <w:tcPr>
            <w:tcW w:w="0" w:type="auto"/>
          </w:tcPr>
          <w:p w14:paraId="0DD23583" w14:textId="77777777" w:rsidR="000D1E50" w:rsidRPr="00655FFF" w:rsidRDefault="000D1E50" w:rsidP="00543B47">
            <w:pPr>
              <w:rPr>
                <w:rFonts w:cs="Arial"/>
                <w:b/>
                <w:bCs/>
                <w:sz w:val="20"/>
                <w:szCs w:val="20"/>
              </w:rPr>
            </w:pPr>
            <w:r w:rsidRPr="00CA2A13">
              <w:rPr>
                <w:rFonts w:cs="Arial"/>
                <w:b/>
                <w:bCs/>
                <w:sz w:val="20"/>
                <w:szCs w:val="20"/>
              </w:rPr>
              <w:t>281</w:t>
            </w:r>
          </w:p>
        </w:tc>
      </w:tr>
      <w:tr w:rsidR="000D1E50" w:rsidRPr="005565B1" w14:paraId="7A1CE4A0" w14:textId="77777777" w:rsidTr="00543B47">
        <w:tc>
          <w:tcPr>
            <w:tcW w:w="0" w:type="auto"/>
          </w:tcPr>
          <w:p w14:paraId="5BEBB591" w14:textId="77777777" w:rsidR="000D1E50" w:rsidRPr="00655FFF" w:rsidRDefault="000D1E50" w:rsidP="00543B47">
            <w:pPr>
              <w:rPr>
                <w:rFonts w:cs="Arial"/>
                <w:b/>
                <w:bCs/>
                <w:sz w:val="20"/>
                <w:szCs w:val="20"/>
              </w:rPr>
            </w:pPr>
            <w:r w:rsidRPr="00655FFF">
              <w:rPr>
                <w:rFonts w:cs="Arial"/>
                <w:b/>
                <w:bCs/>
                <w:sz w:val="20"/>
                <w:szCs w:val="20"/>
              </w:rPr>
              <w:t>D</w:t>
            </w:r>
          </w:p>
        </w:tc>
        <w:tc>
          <w:tcPr>
            <w:tcW w:w="0" w:type="auto"/>
          </w:tcPr>
          <w:p w14:paraId="7CA15CDB" w14:textId="77777777" w:rsidR="000D1E50" w:rsidRPr="00655FFF" w:rsidRDefault="000D1E50" w:rsidP="00543B47">
            <w:pPr>
              <w:rPr>
                <w:rFonts w:cs="Arial"/>
                <w:b/>
                <w:bCs/>
                <w:sz w:val="20"/>
                <w:szCs w:val="20"/>
              </w:rPr>
            </w:pPr>
            <w:r w:rsidRPr="00955877">
              <w:rPr>
                <w:rFonts w:cs="Arial"/>
                <w:b/>
                <w:bCs/>
                <w:sz w:val="20"/>
                <w:szCs w:val="20"/>
              </w:rPr>
              <w:t>375</w:t>
            </w:r>
          </w:p>
        </w:tc>
        <w:tc>
          <w:tcPr>
            <w:tcW w:w="0" w:type="auto"/>
          </w:tcPr>
          <w:p w14:paraId="55742DF3" w14:textId="77777777" w:rsidR="000D1E50" w:rsidRPr="005565B1" w:rsidRDefault="000D1E50" w:rsidP="00543B47">
            <w:pPr>
              <w:rPr>
                <w:rFonts w:cs="Arial"/>
                <w:sz w:val="20"/>
                <w:szCs w:val="20"/>
              </w:rPr>
            </w:pPr>
            <w:r w:rsidRPr="005565B1">
              <w:rPr>
                <w:rFonts w:cs="Arial"/>
                <w:sz w:val="20"/>
                <w:szCs w:val="20"/>
              </w:rPr>
              <w:t>5.06</w:t>
            </w:r>
          </w:p>
        </w:tc>
        <w:tc>
          <w:tcPr>
            <w:tcW w:w="0" w:type="auto"/>
          </w:tcPr>
          <w:p w14:paraId="6513AECC" w14:textId="77777777" w:rsidR="000D1E50" w:rsidRPr="005565B1" w:rsidRDefault="000D1E50" w:rsidP="00543B47">
            <w:pPr>
              <w:rPr>
                <w:rFonts w:cs="Arial"/>
                <w:sz w:val="20"/>
                <w:szCs w:val="20"/>
              </w:rPr>
            </w:pPr>
            <w:r w:rsidRPr="005565B1">
              <w:rPr>
                <w:rFonts w:cs="Arial"/>
                <w:sz w:val="20"/>
                <w:szCs w:val="20"/>
              </w:rPr>
              <w:t>0.509</w:t>
            </w:r>
          </w:p>
        </w:tc>
        <w:tc>
          <w:tcPr>
            <w:tcW w:w="0" w:type="auto"/>
          </w:tcPr>
          <w:p w14:paraId="3F25BB0D" w14:textId="77777777" w:rsidR="000D1E50" w:rsidRPr="005565B1" w:rsidRDefault="000D1E50" w:rsidP="00543B47">
            <w:pPr>
              <w:rPr>
                <w:rFonts w:cs="Arial"/>
                <w:sz w:val="20"/>
                <w:szCs w:val="20"/>
              </w:rPr>
            </w:pPr>
            <w:r w:rsidRPr="005565B1">
              <w:rPr>
                <w:rFonts w:cs="Arial"/>
                <w:sz w:val="20"/>
                <w:szCs w:val="20"/>
              </w:rPr>
              <w:t>2.14</w:t>
            </w:r>
          </w:p>
        </w:tc>
        <w:tc>
          <w:tcPr>
            <w:tcW w:w="0" w:type="auto"/>
          </w:tcPr>
          <w:p w14:paraId="2585ADA1" w14:textId="77777777" w:rsidR="000D1E50" w:rsidRPr="005565B1" w:rsidRDefault="000D1E50" w:rsidP="00543B47">
            <w:pPr>
              <w:rPr>
                <w:rFonts w:cs="Arial"/>
                <w:sz w:val="20"/>
                <w:szCs w:val="20"/>
              </w:rPr>
            </w:pPr>
            <w:r w:rsidRPr="005565B1">
              <w:rPr>
                <w:rFonts w:cs="Arial"/>
                <w:sz w:val="20"/>
                <w:szCs w:val="20"/>
              </w:rPr>
              <w:t>20</w:t>
            </w:r>
          </w:p>
        </w:tc>
        <w:tc>
          <w:tcPr>
            <w:tcW w:w="0" w:type="auto"/>
          </w:tcPr>
          <w:p w14:paraId="1462AD0B" w14:textId="77777777" w:rsidR="000D1E50" w:rsidRPr="005565B1" w:rsidRDefault="000D1E50" w:rsidP="00543B47">
            <w:pPr>
              <w:rPr>
                <w:rFonts w:cs="Arial"/>
                <w:sz w:val="20"/>
                <w:szCs w:val="20"/>
              </w:rPr>
            </w:pPr>
            <w:r w:rsidRPr="005565B1">
              <w:rPr>
                <w:rFonts w:cs="Arial"/>
                <w:sz w:val="20"/>
                <w:szCs w:val="20"/>
              </w:rPr>
              <w:t>45</w:t>
            </w:r>
          </w:p>
        </w:tc>
        <w:tc>
          <w:tcPr>
            <w:tcW w:w="0" w:type="auto"/>
          </w:tcPr>
          <w:p w14:paraId="28953146" w14:textId="77777777" w:rsidR="000D1E50" w:rsidRPr="005565B1" w:rsidRDefault="000D1E50" w:rsidP="00543B47">
            <w:pPr>
              <w:rPr>
                <w:rFonts w:cs="Arial"/>
                <w:sz w:val="20"/>
                <w:szCs w:val="20"/>
              </w:rPr>
            </w:pPr>
            <w:r w:rsidRPr="005565B1">
              <w:rPr>
                <w:rFonts w:cs="Arial"/>
                <w:sz w:val="20"/>
                <w:szCs w:val="20"/>
              </w:rPr>
              <w:t>4.72</w:t>
            </w:r>
          </w:p>
        </w:tc>
        <w:tc>
          <w:tcPr>
            <w:tcW w:w="0" w:type="auto"/>
          </w:tcPr>
          <w:p w14:paraId="7E901FB2" w14:textId="77777777" w:rsidR="000D1E50" w:rsidRPr="00655FFF" w:rsidRDefault="000D1E50" w:rsidP="00543B47">
            <w:pPr>
              <w:rPr>
                <w:rFonts w:cs="Arial"/>
                <w:b/>
                <w:bCs/>
                <w:sz w:val="20"/>
                <w:szCs w:val="20"/>
              </w:rPr>
            </w:pPr>
            <w:r w:rsidRPr="00955877">
              <w:rPr>
                <w:rFonts w:cs="Arial"/>
                <w:b/>
                <w:bCs/>
                <w:sz w:val="20"/>
                <w:szCs w:val="20"/>
              </w:rPr>
              <w:t>19</w:t>
            </w:r>
          </w:p>
        </w:tc>
      </w:tr>
      <w:tr w:rsidR="000D1E50" w:rsidRPr="00955877" w14:paraId="148A353A" w14:textId="77777777" w:rsidTr="00543B47">
        <w:tc>
          <w:tcPr>
            <w:tcW w:w="0" w:type="auto"/>
          </w:tcPr>
          <w:p w14:paraId="417BBCCB" w14:textId="77777777" w:rsidR="000D1E50" w:rsidRPr="00655FFF" w:rsidRDefault="000D1E50" w:rsidP="00543B47">
            <w:pPr>
              <w:rPr>
                <w:rFonts w:cs="Arial"/>
                <w:b/>
                <w:bCs/>
                <w:sz w:val="20"/>
                <w:szCs w:val="20"/>
              </w:rPr>
            </w:pPr>
            <w:r w:rsidRPr="00655FFF">
              <w:rPr>
                <w:rFonts w:cs="Arial"/>
                <w:b/>
                <w:bCs/>
                <w:sz w:val="20"/>
                <w:szCs w:val="20"/>
              </w:rPr>
              <w:t>E</w:t>
            </w:r>
          </w:p>
        </w:tc>
        <w:tc>
          <w:tcPr>
            <w:tcW w:w="0" w:type="auto"/>
          </w:tcPr>
          <w:p w14:paraId="43069C86" w14:textId="77777777" w:rsidR="000D1E50" w:rsidRPr="00955877" w:rsidRDefault="000D1E50" w:rsidP="00543B47">
            <w:pPr>
              <w:rPr>
                <w:rFonts w:cs="Arial"/>
                <w:b/>
                <w:bCs/>
                <w:sz w:val="20"/>
                <w:szCs w:val="20"/>
              </w:rPr>
            </w:pPr>
            <w:r w:rsidRPr="00CC0616">
              <w:rPr>
                <w:rFonts w:cs="Arial"/>
                <w:b/>
                <w:bCs/>
                <w:sz w:val="20"/>
                <w:szCs w:val="20"/>
              </w:rPr>
              <w:t>375</w:t>
            </w:r>
          </w:p>
        </w:tc>
        <w:tc>
          <w:tcPr>
            <w:tcW w:w="0" w:type="auto"/>
          </w:tcPr>
          <w:p w14:paraId="6FAFA648" w14:textId="77777777" w:rsidR="000D1E50" w:rsidRPr="005565B1" w:rsidRDefault="000D1E50" w:rsidP="00543B47">
            <w:pPr>
              <w:rPr>
                <w:rFonts w:cs="Arial"/>
                <w:sz w:val="20"/>
                <w:szCs w:val="20"/>
              </w:rPr>
            </w:pPr>
            <w:r w:rsidRPr="005565B1">
              <w:rPr>
                <w:rFonts w:cs="Arial"/>
                <w:sz w:val="20"/>
                <w:szCs w:val="20"/>
              </w:rPr>
              <w:t>5.05</w:t>
            </w:r>
          </w:p>
        </w:tc>
        <w:tc>
          <w:tcPr>
            <w:tcW w:w="0" w:type="auto"/>
          </w:tcPr>
          <w:p w14:paraId="408AFDAF" w14:textId="77777777" w:rsidR="000D1E50" w:rsidRPr="005565B1" w:rsidRDefault="000D1E50" w:rsidP="00543B47">
            <w:pPr>
              <w:rPr>
                <w:rFonts w:cs="Arial"/>
                <w:sz w:val="20"/>
                <w:szCs w:val="20"/>
              </w:rPr>
            </w:pPr>
            <w:r w:rsidRPr="005565B1">
              <w:rPr>
                <w:rFonts w:cs="Arial"/>
                <w:sz w:val="20"/>
                <w:szCs w:val="20"/>
              </w:rPr>
              <w:t>0.126</w:t>
            </w:r>
          </w:p>
        </w:tc>
        <w:tc>
          <w:tcPr>
            <w:tcW w:w="0" w:type="auto"/>
          </w:tcPr>
          <w:p w14:paraId="2F330136" w14:textId="77777777" w:rsidR="000D1E50" w:rsidRPr="005565B1" w:rsidRDefault="000D1E50" w:rsidP="00543B47">
            <w:pPr>
              <w:rPr>
                <w:rFonts w:cs="Arial"/>
                <w:sz w:val="20"/>
                <w:szCs w:val="20"/>
              </w:rPr>
            </w:pPr>
            <w:r w:rsidRPr="005565B1">
              <w:rPr>
                <w:rFonts w:cs="Arial"/>
                <w:sz w:val="20"/>
                <w:szCs w:val="20"/>
              </w:rPr>
              <w:t>2.14</w:t>
            </w:r>
          </w:p>
        </w:tc>
        <w:tc>
          <w:tcPr>
            <w:tcW w:w="0" w:type="auto"/>
          </w:tcPr>
          <w:p w14:paraId="52C237E7" w14:textId="77777777" w:rsidR="000D1E50" w:rsidRPr="005565B1" w:rsidRDefault="000D1E50" w:rsidP="00543B47">
            <w:pPr>
              <w:rPr>
                <w:rFonts w:cs="Arial"/>
                <w:sz w:val="20"/>
                <w:szCs w:val="20"/>
              </w:rPr>
            </w:pPr>
            <w:r w:rsidRPr="005565B1">
              <w:rPr>
                <w:rFonts w:cs="Arial"/>
                <w:sz w:val="20"/>
                <w:szCs w:val="20"/>
              </w:rPr>
              <w:t>20</w:t>
            </w:r>
          </w:p>
        </w:tc>
        <w:tc>
          <w:tcPr>
            <w:tcW w:w="0" w:type="auto"/>
          </w:tcPr>
          <w:p w14:paraId="7FE77719" w14:textId="77777777" w:rsidR="000D1E50" w:rsidRPr="005565B1" w:rsidRDefault="000D1E50" w:rsidP="00543B47">
            <w:pPr>
              <w:rPr>
                <w:rFonts w:cs="Arial"/>
                <w:sz w:val="20"/>
                <w:szCs w:val="20"/>
              </w:rPr>
            </w:pPr>
            <w:r w:rsidRPr="005565B1">
              <w:rPr>
                <w:rFonts w:cs="Arial"/>
                <w:sz w:val="20"/>
                <w:szCs w:val="20"/>
              </w:rPr>
              <w:t>46</w:t>
            </w:r>
          </w:p>
        </w:tc>
        <w:tc>
          <w:tcPr>
            <w:tcW w:w="0" w:type="auto"/>
          </w:tcPr>
          <w:p w14:paraId="6DD106A5" w14:textId="77777777" w:rsidR="000D1E50" w:rsidRPr="005565B1" w:rsidRDefault="000D1E50" w:rsidP="00543B47">
            <w:pPr>
              <w:rPr>
                <w:rFonts w:cs="Arial"/>
                <w:sz w:val="20"/>
                <w:szCs w:val="20"/>
              </w:rPr>
            </w:pPr>
            <w:r w:rsidRPr="005565B1">
              <w:rPr>
                <w:rFonts w:cs="Arial"/>
                <w:sz w:val="20"/>
                <w:szCs w:val="20"/>
              </w:rPr>
              <w:t>4.6</w:t>
            </w:r>
          </w:p>
        </w:tc>
        <w:tc>
          <w:tcPr>
            <w:tcW w:w="0" w:type="auto"/>
          </w:tcPr>
          <w:p w14:paraId="06F8DEDB" w14:textId="77777777" w:rsidR="000D1E50" w:rsidRPr="00955877" w:rsidRDefault="000D1E50" w:rsidP="00543B47">
            <w:pPr>
              <w:rPr>
                <w:rFonts w:cs="Arial"/>
                <w:b/>
                <w:bCs/>
                <w:sz w:val="20"/>
                <w:szCs w:val="20"/>
              </w:rPr>
            </w:pPr>
            <w:r w:rsidRPr="00CC0616">
              <w:rPr>
                <w:rFonts w:cs="Arial"/>
                <w:b/>
                <w:bCs/>
                <w:sz w:val="20"/>
                <w:szCs w:val="20"/>
              </w:rPr>
              <w:t>5</w:t>
            </w:r>
          </w:p>
        </w:tc>
      </w:tr>
    </w:tbl>
    <w:p w14:paraId="1E72738A" w14:textId="259B256B" w:rsidR="001C31E2" w:rsidRDefault="001C31E2" w:rsidP="001C31E2"/>
    <w:p w14:paraId="4BF7300B" w14:textId="33B6810D" w:rsidR="000D1E50" w:rsidRDefault="000D1E50" w:rsidP="001C31E2">
      <w:r>
        <w:rPr>
          <w:noProof/>
        </w:rPr>
        <w:drawing>
          <wp:inline distT="0" distB="0" distL="0" distR="0" wp14:anchorId="505DB51B" wp14:editId="6EF47842">
            <wp:extent cx="5727700" cy="378482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9" cstate="print">
                      <a:extLst>
                        <a:ext uri="{28A0092B-C50C-407E-A947-70E740481C1C}">
                          <a14:useLocalDpi xmlns:a14="http://schemas.microsoft.com/office/drawing/2010/main" val="0"/>
                        </a:ext>
                      </a:extLst>
                    </a:blip>
                    <a:srcRect b="5044"/>
                    <a:stretch/>
                  </pic:blipFill>
                  <pic:spPr bwMode="auto">
                    <a:xfrm>
                      <a:off x="0" y="0"/>
                      <a:ext cx="5727700" cy="3784821"/>
                    </a:xfrm>
                    <a:prstGeom prst="rect">
                      <a:avLst/>
                    </a:prstGeom>
                    <a:ln>
                      <a:noFill/>
                    </a:ln>
                    <a:extLst>
                      <a:ext uri="{53640926-AAD7-44D8-BBD7-CCE9431645EC}">
                        <a14:shadowObscured xmlns:a14="http://schemas.microsoft.com/office/drawing/2010/main"/>
                      </a:ext>
                    </a:extLst>
                  </pic:spPr>
                </pic:pic>
              </a:graphicData>
            </a:graphic>
          </wp:inline>
        </w:drawing>
      </w:r>
    </w:p>
    <w:p w14:paraId="7567C1B6" w14:textId="601BA9AF" w:rsidR="000D1E50" w:rsidRPr="003B26C8" w:rsidRDefault="003B26C8" w:rsidP="003B26C8">
      <w:pPr>
        <w:pStyle w:val="NormalWeb"/>
        <w:rPr>
          <w:rFonts w:ascii="Arial" w:eastAsiaTheme="minorHAnsi" w:hAnsi="Arial" w:cs="Arial"/>
        </w:rPr>
      </w:pPr>
      <w:r w:rsidRPr="003B26C8">
        <w:rPr>
          <w:rFonts w:ascii="Arial" w:eastAsiaTheme="minorHAnsi" w:hAnsi="Arial" w:cs="Arial"/>
          <w:lang w:val="en-US"/>
        </w:rPr>
        <w:t>Figure S</w:t>
      </w:r>
      <w:r>
        <w:rPr>
          <w:rFonts w:ascii="Arial" w:eastAsiaTheme="minorHAnsi" w:hAnsi="Arial" w:cs="Arial"/>
          <w:lang w:val="en-US"/>
        </w:rPr>
        <w:t>1</w:t>
      </w:r>
      <w:r w:rsidR="000300BD">
        <w:rPr>
          <w:rFonts w:ascii="Arial" w:eastAsiaTheme="minorHAnsi" w:hAnsi="Arial" w:cs="Arial"/>
          <w:lang w:val="en-US"/>
        </w:rPr>
        <w:t>2</w:t>
      </w:r>
      <w:r>
        <w:rPr>
          <w:rFonts w:ascii="Arial" w:eastAsiaTheme="minorHAnsi" w:hAnsi="Arial" w:cs="Arial"/>
          <w:lang w:val="en-US"/>
        </w:rPr>
        <w:t xml:space="preserve">: </w:t>
      </w:r>
      <w:r w:rsidR="000D1E50" w:rsidRPr="00D83146">
        <w:rPr>
          <w:rFonts w:ascii="Arial" w:eastAsiaTheme="minorHAnsi" w:hAnsi="Arial" w:cs="Arial"/>
          <w:vertAlign w:val="superscript"/>
        </w:rPr>
        <w:t>1</w:t>
      </w:r>
      <w:r w:rsidR="000D1E50" w:rsidRPr="003B26C8">
        <w:rPr>
          <w:rFonts w:ascii="Arial" w:eastAsiaTheme="minorHAnsi" w:hAnsi="Arial" w:cs="Arial"/>
        </w:rPr>
        <w:t>H-NMR spectrum (CDCl3, 200 MHz) of polymer B with peak assign- ments. The large effect of tacticity visible in (c) and (c*) has been noted earlier</w:t>
      </w:r>
      <w:r w:rsidRPr="003B26C8">
        <w:rPr>
          <w:rFonts w:ascii="Arial" w:eastAsiaTheme="minorHAnsi" w:hAnsi="Arial" w:cs="Arial"/>
          <w:lang w:val="en-US"/>
        </w:rPr>
        <w:t xml:space="preserve"> </w:t>
      </w:r>
      <w:r>
        <w:rPr>
          <w:rFonts w:ascii="Arial" w:eastAsiaTheme="minorHAnsi" w:hAnsi="Arial" w:cs="Arial"/>
          <w:lang w:val="de-CH"/>
        </w:rPr>
        <w:fldChar w:fldCharType="begin" w:fldLock="1"/>
      </w:r>
      <w:r w:rsidR="007644BA">
        <w:rPr>
          <w:rFonts w:ascii="Arial" w:eastAsiaTheme="minorHAnsi" w:hAnsi="Arial" w:cs="Arial"/>
          <w:lang w:val="en-US"/>
        </w:rPr>
        <w:instrText>ADDIN CSL_CITATION {"citationItems":[{"id":"ITEM-1","itemData":{"DOI":"https://doi.org/10.3929/ethz-a-010295870","author":[{"dropping-particle":"","family":"Serrano","given":"Ângela","non-dropping-particle":"","parse-names":false,"suffix":""}],"id":"ITEM-1","issue":"22261","issued":{"date-parts":[["2014"]]},"publisher":"ETH Zürich","title":"Novel Polymer-Brush Based Coatings for Regulating Bioadhesion","type":"thesis"},"uris":["http://www.mendeley.com/documents/?uuid=319cbdb4-ad1d-4268-9e60-c7f000d69038"]}],"mendeley":{"formattedCitation":"[1]","plainTextFormattedCitation":"[1]","previouslyFormattedCitation":"[1]"},"properties":{"noteIndex":0},"schema":"https://github.com/citation-style-language/schema/raw/master/csl-citation.json"}</w:instrText>
      </w:r>
      <w:r>
        <w:rPr>
          <w:rFonts w:ascii="Arial" w:eastAsiaTheme="minorHAnsi" w:hAnsi="Arial" w:cs="Arial"/>
          <w:lang w:val="de-CH"/>
        </w:rPr>
        <w:fldChar w:fldCharType="separate"/>
      </w:r>
      <w:r w:rsidRPr="003B26C8">
        <w:rPr>
          <w:rFonts w:ascii="Arial" w:eastAsiaTheme="minorHAnsi" w:hAnsi="Arial" w:cs="Arial"/>
          <w:noProof/>
          <w:lang w:val="en-US"/>
        </w:rPr>
        <w:t>[1]</w:t>
      </w:r>
      <w:r>
        <w:rPr>
          <w:rFonts w:ascii="Arial" w:eastAsiaTheme="minorHAnsi" w:hAnsi="Arial" w:cs="Arial"/>
          <w:lang w:val="de-CH"/>
        </w:rPr>
        <w:fldChar w:fldCharType="end"/>
      </w:r>
      <w:r w:rsidR="000D1E50" w:rsidRPr="003B26C8">
        <w:rPr>
          <w:rFonts w:ascii="Arial" w:eastAsiaTheme="minorHAnsi" w:hAnsi="Arial" w:cs="Arial"/>
        </w:rPr>
        <w:br w:type="page"/>
      </w:r>
    </w:p>
    <w:p w14:paraId="6484B323" w14:textId="3A62EE4F" w:rsidR="000D1E50" w:rsidRDefault="002B76E5" w:rsidP="000D1E50">
      <w:pPr>
        <w:pStyle w:val="Heading2"/>
        <w:rPr>
          <w:lang w:val="en-US"/>
        </w:rPr>
      </w:pPr>
      <w:bookmarkStart w:id="14" w:name="_Toc65745497"/>
      <w:r>
        <w:rPr>
          <w:lang w:val="en-US"/>
        </w:rPr>
        <w:lastRenderedPageBreak/>
        <w:t xml:space="preserve">2.5 </w:t>
      </w:r>
      <w:r w:rsidR="000D1E50" w:rsidRPr="000D1E50">
        <w:rPr>
          <w:lang w:val="en-US"/>
        </w:rPr>
        <w:t>Step 3: Pos</w:t>
      </w:r>
      <w:r w:rsidR="000D1E50">
        <w:rPr>
          <w:lang w:val="en-US"/>
        </w:rPr>
        <w:t>t</w:t>
      </w:r>
      <w:r w:rsidR="00B6758D">
        <w:rPr>
          <w:lang w:val="en-US"/>
        </w:rPr>
        <w:t>-</w:t>
      </w:r>
      <w:r w:rsidR="000D1E50">
        <w:rPr>
          <w:lang w:val="en-US"/>
        </w:rPr>
        <w:t>Polymerization Functionalization</w:t>
      </w:r>
      <w:bookmarkEnd w:id="14"/>
    </w:p>
    <w:p w14:paraId="6CFF1CD9" w14:textId="5AA15816" w:rsidR="003B26C8" w:rsidRPr="003B26C8" w:rsidRDefault="003B26C8" w:rsidP="003B26C8">
      <w:pPr>
        <w:rPr>
          <w:lang w:val="en-US"/>
        </w:rPr>
      </w:pPr>
      <w:r>
        <w:rPr>
          <w:noProof/>
          <w:lang w:val="en-US"/>
        </w:rPr>
        <w:drawing>
          <wp:inline distT="0" distB="0" distL="0" distR="0" wp14:anchorId="7ABD1AC2" wp14:editId="06864052">
            <wp:extent cx="5727700" cy="142430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27700" cy="1424305"/>
                    </a:xfrm>
                    <a:prstGeom prst="rect">
                      <a:avLst/>
                    </a:prstGeom>
                  </pic:spPr>
                </pic:pic>
              </a:graphicData>
            </a:graphic>
          </wp:inline>
        </w:drawing>
      </w:r>
    </w:p>
    <w:p w14:paraId="300EADE1" w14:textId="20499869" w:rsidR="003B26C8" w:rsidRDefault="003B26C8" w:rsidP="000D1E50">
      <w:pPr>
        <w:pStyle w:val="NormalWeb"/>
        <w:rPr>
          <w:rFonts w:ascii="Arial" w:eastAsiaTheme="minorHAnsi" w:hAnsi="Arial" w:cs="Arial"/>
          <w:lang w:val="en-US"/>
        </w:rPr>
      </w:pPr>
      <w:r w:rsidRPr="003B26C8">
        <w:rPr>
          <w:rFonts w:ascii="Arial" w:eastAsiaTheme="minorHAnsi" w:hAnsi="Arial" w:cs="Arial"/>
          <w:lang w:val="en-US"/>
        </w:rPr>
        <w:t>Figure S</w:t>
      </w:r>
      <w:r>
        <w:rPr>
          <w:rFonts w:ascii="Arial" w:eastAsiaTheme="minorHAnsi" w:hAnsi="Arial" w:cs="Arial"/>
          <w:lang w:val="en-US"/>
        </w:rPr>
        <w:t>1</w:t>
      </w:r>
      <w:r w:rsidR="000300BD">
        <w:rPr>
          <w:rFonts w:ascii="Arial" w:eastAsiaTheme="minorHAnsi" w:hAnsi="Arial" w:cs="Arial"/>
          <w:lang w:val="en-US"/>
        </w:rPr>
        <w:t>3</w:t>
      </w:r>
      <w:r>
        <w:rPr>
          <w:rFonts w:ascii="Arial" w:eastAsiaTheme="minorHAnsi" w:hAnsi="Arial" w:cs="Arial"/>
          <w:lang w:val="en-US"/>
        </w:rPr>
        <w:t xml:space="preserve">: Scheme of the </w:t>
      </w:r>
      <w:r w:rsidR="00BE5F40">
        <w:rPr>
          <w:rFonts w:ascii="Arial" w:eastAsiaTheme="minorHAnsi" w:hAnsi="Arial" w:cs="Arial"/>
          <w:lang w:val="en-US"/>
        </w:rPr>
        <w:t>post-</w:t>
      </w:r>
      <w:r>
        <w:rPr>
          <w:rFonts w:ascii="Arial" w:eastAsiaTheme="minorHAnsi" w:hAnsi="Arial" w:cs="Arial"/>
          <w:lang w:val="en-US"/>
        </w:rPr>
        <w:t>polymer</w:t>
      </w:r>
      <w:r w:rsidR="00BE5F40">
        <w:rPr>
          <w:rFonts w:ascii="Arial" w:eastAsiaTheme="minorHAnsi" w:hAnsi="Arial" w:cs="Arial"/>
          <w:lang w:val="en-US"/>
        </w:rPr>
        <w:t xml:space="preserve">ization </w:t>
      </w:r>
      <w:r>
        <w:rPr>
          <w:rFonts w:ascii="Arial" w:eastAsiaTheme="minorHAnsi" w:hAnsi="Arial" w:cs="Arial"/>
          <w:lang w:val="en-US"/>
        </w:rPr>
        <w:t>modification step.</w:t>
      </w:r>
    </w:p>
    <w:p w14:paraId="5D3ADCF2" w14:textId="5D489C16" w:rsidR="000D1E50" w:rsidRPr="003B26C8" w:rsidRDefault="000D1E50" w:rsidP="000D1E50">
      <w:pPr>
        <w:pStyle w:val="NormalWeb"/>
        <w:rPr>
          <w:rFonts w:ascii="Arial" w:eastAsiaTheme="minorHAnsi" w:hAnsi="Arial" w:cs="Arial"/>
        </w:rPr>
      </w:pPr>
      <w:r w:rsidRPr="003B26C8">
        <w:rPr>
          <w:rFonts w:ascii="Arial" w:eastAsiaTheme="minorHAnsi" w:hAnsi="Arial" w:cs="Arial"/>
        </w:rPr>
        <w:t xml:space="preserve">The polymer post-modification was performed for each different polymer from step 2. </w:t>
      </w:r>
      <w:r w:rsidR="00BE5F40" w:rsidRPr="00D83146">
        <w:rPr>
          <w:rFonts w:ascii="Arial" w:eastAsiaTheme="minorHAnsi" w:hAnsi="Arial" w:cs="Arial"/>
          <w:lang w:val="en-US"/>
        </w:rPr>
        <w:t>To</w:t>
      </w:r>
      <w:r w:rsidR="00BE5F40">
        <w:rPr>
          <w:rFonts w:ascii="Arial" w:eastAsiaTheme="minorHAnsi" w:hAnsi="Arial" w:cs="Arial"/>
          <w:lang w:val="en-US"/>
        </w:rPr>
        <w:t xml:space="preserve"> each</w:t>
      </w:r>
      <w:r w:rsidR="00BE5F40" w:rsidRPr="003B26C8">
        <w:rPr>
          <w:rFonts w:ascii="Arial" w:eastAsiaTheme="minorHAnsi" w:hAnsi="Arial" w:cs="Arial"/>
        </w:rPr>
        <w:t xml:space="preserve"> </w:t>
      </w:r>
      <w:r w:rsidRPr="003B26C8">
        <w:rPr>
          <w:rFonts w:ascii="Arial" w:eastAsiaTheme="minorHAnsi" w:hAnsi="Arial" w:cs="Arial"/>
        </w:rPr>
        <w:t>1</w:t>
      </w:r>
      <w:r w:rsidR="00BE5F40" w:rsidRPr="00D83146">
        <w:rPr>
          <w:rFonts w:ascii="Arial" w:eastAsiaTheme="minorHAnsi" w:hAnsi="Arial" w:cs="Arial"/>
          <w:lang w:val="en-US"/>
        </w:rPr>
        <w:t xml:space="preserve"> </w:t>
      </w:r>
      <w:r w:rsidRPr="003B26C8">
        <w:rPr>
          <w:rFonts w:ascii="Arial" w:eastAsiaTheme="minorHAnsi" w:hAnsi="Arial" w:cs="Arial"/>
        </w:rPr>
        <w:t>g</w:t>
      </w:r>
      <w:r w:rsidR="00BE5F40" w:rsidRPr="00D83146">
        <w:rPr>
          <w:rFonts w:ascii="Arial" w:eastAsiaTheme="minorHAnsi" w:hAnsi="Arial" w:cs="Arial"/>
          <w:lang w:val="en-US"/>
        </w:rPr>
        <w:t>,</w:t>
      </w:r>
      <w:r w:rsidRPr="003B26C8">
        <w:rPr>
          <w:rFonts w:ascii="Arial" w:eastAsiaTheme="minorHAnsi" w:hAnsi="Arial" w:cs="Arial"/>
        </w:rPr>
        <w:t xml:space="preserve"> added to a two-neck round bottom flask equipped with a Vigreux column, the flask</w:t>
      </w:r>
      <w:r w:rsidR="00BE5F40" w:rsidRPr="00D83146">
        <w:rPr>
          <w:rFonts w:ascii="Arial" w:eastAsiaTheme="minorHAnsi" w:hAnsi="Arial" w:cs="Arial"/>
          <w:lang w:val="en-US"/>
        </w:rPr>
        <w:t xml:space="preserve"> being</w:t>
      </w:r>
      <w:r w:rsidRPr="003B26C8">
        <w:rPr>
          <w:rFonts w:ascii="Arial" w:eastAsiaTheme="minorHAnsi" w:hAnsi="Arial" w:cs="Arial"/>
        </w:rPr>
        <w:t xml:space="preserve"> sealed with a rubber septum</w:t>
      </w:r>
      <w:r w:rsidR="00BE5F40" w:rsidRPr="00D83146">
        <w:rPr>
          <w:rFonts w:ascii="Arial" w:eastAsiaTheme="minorHAnsi" w:hAnsi="Arial" w:cs="Arial"/>
          <w:lang w:val="en-US"/>
        </w:rPr>
        <w:t xml:space="preserve"> and</w:t>
      </w:r>
      <w:r w:rsidRPr="003B26C8">
        <w:rPr>
          <w:rFonts w:ascii="Arial" w:eastAsiaTheme="minorHAnsi" w:hAnsi="Arial" w:cs="Arial"/>
        </w:rPr>
        <w:t xml:space="preserve"> dried under high vacuum for 1 hour</w:t>
      </w:r>
      <w:r w:rsidR="00BE5F40" w:rsidRPr="00D83146">
        <w:rPr>
          <w:rFonts w:ascii="Arial" w:eastAsiaTheme="minorHAnsi" w:hAnsi="Arial" w:cs="Arial"/>
          <w:lang w:val="en-US"/>
        </w:rPr>
        <w:t>,</w:t>
      </w:r>
      <w:r w:rsidRPr="003B26C8">
        <w:rPr>
          <w:rFonts w:ascii="Arial" w:eastAsiaTheme="minorHAnsi" w:hAnsi="Arial" w:cs="Arial"/>
        </w:rPr>
        <w:t xml:space="preserve"> </w:t>
      </w:r>
      <w:r w:rsidR="00BE5F40" w:rsidRPr="003B26C8">
        <w:rPr>
          <w:rFonts w:ascii="Arial" w:eastAsiaTheme="minorHAnsi" w:hAnsi="Arial" w:cs="Arial"/>
        </w:rPr>
        <w:t xml:space="preserve">was added </w:t>
      </w:r>
      <w:r w:rsidRPr="003B26C8">
        <w:rPr>
          <w:rFonts w:ascii="Arial" w:eastAsiaTheme="minorHAnsi" w:hAnsi="Arial" w:cs="Arial"/>
        </w:rPr>
        <w:t>10 ml dry THF under nitrogen</w:t>
      </w:r>
      <w:r w:rsidR="00BE5F40" w:rsidRPr="00D83146">
        <w:rPr>
          <w:rFonts w:ascii="Arial" w:eastAsiaTheme="minorHAnsi" w:hAnsi="Arial" w:cs="Arial"/>
          <w:lang w:val="en-US"/>
        </w:rPr>
        <w:t>, followed by</w:t>
      </w:r>
      <w:r w:rsidR="00BE5F40">
        <w:rPr>
          <w:rFonts w:ascii="Arial" w:eastAsiaTheme="minorHAnsi" w:hAnsi="Arial" w:cs="Arial"/>
          <w:lang w:val="en-US"/>
        </w:rPr>
        <w:t xml:space="preserve"> dissolution</w:t>
      </w:r>
      <w:r w:rsidRPr="003B26C8">
        <w:rPr>
          <w:rFonts w:ascii="Arial" w:eastAsiaTheme="minorHAnsi" w:hAnsi="Arial" w:cs="Arial"/>
        </w:rPr>
        <w:t xml:space="preserve"> under stirring. A 1.1 equivalent amount of nitrodopamine (compared to the molarity of PFPA moieties) was added to a Schlenk flask, dried under high vacuum for 1 hour and 10</w:t>
      </w:r>
      <w:r w:rsidR="00BE5F40" w:rsidRPr="00D83146">
        <w:rPr>
          <w:rFonts w:ascii="Arial" w:eastAsiaTheme="minorHAnsi" w:hAnsi="Arial" w:cs="Arial"/>
          <w:lang w:val="en-US"/>
        </w:rPr>
        <w:t xml:space="preserve"> </w:t>
      </w:r>
      <w:r w:rsidRPr="003B26C8">
        <w:rPr>
          <w:rFonts w:ascii="Arial" w:eastAsiaTheme="minorHAnsi" w:hAnsi="Arial" w:cs="Arial"/>
        </w:rPr>
        <w:t xml:space="preserve">ml dry DMF </w:t>
      </w:r>
      <w:r w:rsidR="00BE5F40" w:rsidRPr="00D83146">
        <w:rPr>
          <w:rFonts w:ascii="Arial" w:eastAsiaTheme="minorHAnsi" w:hAnsi="Arial" w:cs="Arial"/>
          <w:lang w:val="en-US"/>
        </w:rPr>
        <w:t xml:space="preserve">were </w:t>
      </w:r>
      <w:r w:rsidRPr="003B26C8">
        <w:rPr>
          <w:rFonts w:ascii="Arial" w:eastAsiaTheme="minorHAnsi" w:hAnsi="Arial" w:cs="Arial"/>
        </w:rPr>
        <w:t>added. Once the nitrodopamine was dissolved, the solutions were transferred to the 2-neck flask, 3 equivalents of TEA were added, and</w:t>
      </w:r>
      <w:r w:rsidR="00604AC3" w:rsidRPr="00D83146">
        <w:rPr>
          <w:rFonts w:ascii="Arial" w:eastAsiaTheme="minorHAnsi" w:hAnsi="Arial" w:cs="Arial"/>
          <w:lang w:val="en-US"/>
        </w:rPr>
        <w:t xml:space="preserve"> </w:t>
      </w:r>
      <w:r w:rsidR="00604AC3">
        <w:rPr>
          <w:rFonts w:ascii="Arial" w:eastAsiaTheme="minorHAnsi" w:hAnsi="Arial" w:cs="Arial"/>
          <w:lang w:val="en-US"/>
        </w:rPr>
        <w:t>the</w:t>
      </w:r>
      <w:r w:rsidRPr="003B26C8">
        <w:rPr>
          <w:rFonts w:ascii="Arial" w:eastAsiaTheme="minorHAnsi" w:hAnsi="Arial" w:cs="Arial"/>
        </w:rPr>
        <w:t xml:space="preserve"> reaction temperature set to 50 °C overnight. The conversion was measured by taking aliquots and measuring the </w:t>
      </w:r>
      <w:r w:rsidRPr="00CD16C2">
        <w:rPr>
          <w:rFonts w:ascii="Arial" w:eastAsiaTheme="minorHAnsi" w:hAnsi="Arial" w:cs="Arial"/>
          <w:vertAlign w:val="superscript"/>
        </w:rPr>
        <w:t>19</w:t>
      </w:r>
      <w:r w:rsidRPr="003B26C8">
        <w:rPr>
          <w:rFonts w:ascii="Arial" w:eastAsiaTheme="minorHAnsi" w:hAnsi="Arial" w:cs="Arial"/>
        </w:rPr>
        <w:t xml:space="preserve">F-NMR in toluene-d8. In all instances the conversion was measured to be quantitative. </w:t>
      </w:r>
    </w:p>
    <w:p w14:paraId="363B185D" w14:textId="5EAAFB0E" w:rsidR="000D1E50" w:rsidRPr="003B26C8" w:rsidRDefault="000D1E50" w:rsidP="000D1E50">
      <w:pPr>
        <w:pStyle w:val="NormalWeb"/>
        <w:rPr>
          <w:rFonts w:ascii="Arial" w:eastAsiaTheme="minorHAnsi" w:hAnsi="Arial" w:cs="Arial"/>
        </w:rPr>
      </w:pPr>
      <w:r w:rsidRPr="003B26C8">
        <w:rPr>
          <w:rFonts w:ascii="Arial" w:eastAsiaTheme="minorHAnsi" w:hAnsi="Arial" w:cs="Arial"/>
        </w:rPr>
        <w:t>The resulting crude product was roughly dried, dissolved in DCM, precipitated in MeOH at 0°C, the mixture dissolved in 25</w:t>
      </w:r>
      <w:r w:rsidR="00604AC3" w:rsidRPr="00D83146">
        <w:rPr>
          <w:rFonts w:ascii="Arial" w:eastAsiaTheme="minorHAnsi" w:hAnsi="Arial" w:cs="Arial"/>
          <w:lang w:val="en-US"/>
        </w:rPr>
        <w:t xml:space="preserve"> </w:t>
      </w:r>
      <w:r w:rsidRPr="003B26C8">
        <w:rPr>
          <w:rFonts w:ascii="Arial" w:eastAsiaTheme="minorHAnsi" w:hAnsi="Arial" w:cs="Arial"/>
        </w:rPr>
        <w:t>ml of DCM and 4</w:t>
      </w:r>
      <w:r w:rsidR="00604AC3" w:rsidRPr="00D83146">
        <w:rPr>
          <w:rFonts w:ascii="Arial" w:eastAsiaTheme="minorHAnsi" w:hAnsi="Arial" w:cs="Arial"/>
          <w:lang w:val="en-US"/>
        </w:rPr>
        <w:t xml:space="preserve"> </w:t>
      </w:r>
      <w:r w:rsidRPr="003B26C8">
        <w:rPr>
          <w:rFonts w:ascii="Arial" w:eastAsiaTheme="minorHAnsi" w:hAnsi="Arial" w:cs="Arial"/>
        </w:rPr>
        <w:t xml:space="preserve">ml acetic acid, stirred for 3 hours, and precipitated in MeOH at 0°C, again. The polymer was dried under high vacuum overnight. </w:t>
      </w:r>
      <w:r w:rsidR="00973540" w:rsidRPr="003B26C8">
        <w:rPr>
          <w:rFonts w:ascii="Arial" w:eastAsiaTheme="minorHAnsi" w:hAnsi="Arial" w:cs="Arial"/>
        </w:rPr>
        <w:t>Y</w:t>
      </w:r>
      <w:r w:rsidRPr="003B26C8">
        <w:rPr>
          <w:rFonts w:ascii="Arial" w:eastAsiaTheme="minorHAnsi" w:hAnsi="Arial" w:cs="Arial"/>
        </w:rPr>
        <w:t xml:space="preserve">ields </w:t>
      </w:r>
      <w:r w:rsidR="00973540" w:rsidRPr="003B26C8">
        <w:rPr>
          <w:rFonts w:ascii="Arial" w:eastAsiaTheme="minorHAnsi" w:hAnsi="Arial" w:cs="Arial"/>
        </w:rPr>
        <w:t>for polymers A/B/C/D/E: 88 % / 78 % / 76 % / 87 % / 78 %</w:t>
      </w:r>
    </w:p>
    <w:p w14:paraId="5047B1E0" w14:textId="13746185" w:rsidR="00973540" w:rsidRPr="003B26C8" w:rsidRDefault="00973540" w:rsidP="00973540">
      <w:pPr>
        <w:pStyle w:val="NormalWeb"/>
        <w:rPr>
          <w:rFonts w:ascii="Arial" w:eastAsiaTheme="minorHAnsi" w:hAnsi="Arial" w:cs="Arial"/>
        </w:rPr>
      </w:pPr>
      <w:r w:rsidRPr="003B26C8">
        <w:rPr>
          <w:rFonts w:ascii="Arial" w:eastAsiaTheme="minorHAnsi" w:hAnsi="Arial" w:cs="Arial"/>
        </w:rPr>
        <w:t xml:space="preserve">The final polymers were analyzed by </w:t>
      </w:r>
      <w:r w:rsidRPr="00D83146">
        <w:rPr>
          <w:rFonts w:ascii="Arial" w:eastAsiaTheme="minorHAnsi" w:hAnsi="Arial" w:cs="Arial"/>
          <w:vertAlign w:val="superscript"/>
        </w:rPr>
        <w:t>1</w:t>
      </w:r>
      <w:r w:rsidRPr="003B26C8">
        <w:rPr>
          <w:rFonts w:ascii="Arial" w:eastAsiaTheme="minorHAnsi" w:hAnsi="Arial" w:cs="Arial"/>
        </w:rPr>
        <w:t xml:space="preserve">H-NMR. As shown in Figure </w:t>
      </w:r>
      <w:r w:rsidR="003B26C8" w:rsidRPr="003B26C8">
        <w:rPr>
          <w:rFonts w:ascii="Arial" w:eastAsiaTheme="minorHAnsi" w:hAnsi="Arial" w:cs="Arial"/>
          <w:lang w:val="en-US"/>
        </w:rPr>
        <w:t>S1</w:t>
      </w:r>
      <w:r w:rsidR="003B26C8">
        <w:rPr>
          <w:rFonts w:ascii="Arial" w:eastAsiaTheme="minorHAnsi" w:hAnsi="Arial" w:cs="Arial"/>
          <w:lang w:val="en-US"/>
        </w:rPr>
        <w:t>5</w:t>
      </w:r>
      <w:r w:rsidRPr="003B26C8">
        <w:rPr>
          <w:rFonts w:ascii="Arial" w:eastAsiaTheme="minorHAnsi" w:hAnsi="Arial" w:cs="Arial"/>
        </w:rPr>
        <w:t xml:space="preserve"> for polymer B, the expected peaks stemming from the p(NDAcrAm) block could not be detected. This was reported earlier</w:t>
      </w:r>
      <w:r w:rsidR="003B26C8" w:rsidRPr="003B26C8">
        <w:rPr>
          <w:rFonts w:ascii="Arial" w:eastAsiaTheme="minorHAnsi" w:hAnsi="Arial" w:cs="Arial"/>
          <w:lang w:val="en-US"/>
        </w:rPr>
        <w:t xml:space="preserve"> </w:t>
      </w:r>
      <w:r w:rsidR="003B26C8">
        <w:rPr>
          <w:rFonts w:ascii="Arial" w:eastAsiaTheme="minorHAnsi" w:hAnsi="Arial" w:cs="Arial"/>
          <w:lang w:val="en-US"/>
        </w:rPr>
        <w:fldChar w:fldCharType="begin" w:fldLock="1"/>
      </w:r>
      <w:r w:rsidR="007644BA">
        <w:rPr>
          <w:rFonts w:ascii="Arial" w:eastAsiaTheme="minorHAnsi" w:hAnsi="Arial" w:cs="Arial"/>
          <w:lang w:val="en-US"/>
        </w:rPr>
        <w:instrText>ADDIN CSL_CITATION {"citationItems":[{"id":"ITEM-1","itemData":{"DOI":"https://doi.org/10.3929/ethz-a-010295870","author":[{"dropping-particle":"","family":"Serrano","given":"Ângela","non-dropping-particle":"","parse-names":false,"suffix":""}],"id":"ITEM-1","issue":"22261","issued":{"date-parts":[["2014"]]},"publisher":"ETH Zürich","title":"Novel Polymer-Brush Based Coatings for Regulating Bioadhesion","type":"thesis"},"uris":["http://www.mendeley.com/documents/?uuid=319cbdb4-ad1d-4268-9e60-c7f000d69038"]}],"mendeley":{"formattedCitation":"[1]","plainTextFormattedCitation":"[1]","previouslyFormattedCitation":"[1]"},"properties":{"noteIndex":0},"schema":"https://github.com/citation-style-language/schema/raw/master/csl-citation.json"}</w:instrText>
      </w:r>
      <w:r w:rsidR="003B26C8">
        <w:rPr>
          <w:rFonts w:ascii="Arial" w:eastAsiaTheme="minorHAnsi" w:hAnsi="Arial" w:cs="Arial"/>
          <w:lang w:val="en-US"/>
        </w:rPr>
        <w:fldChar w:fldCharType="separate"/>
      </w:r>
      <w:r w:rsidR="003B26C8" w:rsidRPr="003B26C8">
        <w:rPr>
          <w:rFonts w:ascii="Arial" w:eastAsiaTheme="minorHAnsi" w:hAnsi="Arial" w:cs="Arial"/>
          <w:noProof/>
          <w:lang w:val="en-US"/>
        </w:rPr>
        <w:t>[1]</w:t>
      </w:r>
      <w:r w:rsidR="003B26C8">
        <w:rPr>
          <w:rFonts w:ascii="Arial" w:eastAsiaTheme="minorHAnsi" w:hAnsi="Arial" w:cs="Arial"/>
          <w:lang w:val="en-US"/>
        </w:rPr>
        <w:fldChar w:fldCharType="end"/>
      </w:r>
      <w:r w:rsidRPr="003B26C8">
        <w:rPr>
          <w:rFonts w:ascii="Arial" w:eastAsiaTheme="minorHAnsi" w:hAnsi="Arial" w:cs="Arial"/>
        </w:rPr>
        <w:t xml:space="preserve"> and might be ascribed to the highly amphiphilic nature of the polymer, </w:t>
      </w:r>
      <w:r w:rsidR="00604AC3" w:rsidRPr="00D83146">
        <w:rPr>
          <w:rFonts w:ascii="Arial" w:eastAsiaTheme="minorHAnsi" w:hAnsi="Arial" w:cs="Arial"/>
          <w:lang w:val="en-US"/>
        </w:rPr>
        <w:t>which</w:t>
      </w:r>
      <w:r w:rsidR="00604AC3" w:rsidRPr="003B26C8">
        <w:rPr>
          <w:rFonts w:ascii="Arial" w:eastAsiaTheme="minorHAnsi" w:hAnsi="Arial" w:cs="Arial"/>
        </w:rPr>
        <w:t xml:space="preserve"> </w:t>
      </w:r>
      <w:r w:rsidRPr="003B26C8">
        <w:rPr>
          <w:rFonts w:ascii="Arial" w:eastAsiaTheme="minorHAnsi" w:hAnsi="Arial" w:cs="Arial"/>
        </w:rPr>
        <w:t>leads to self-assembly</w:t>
      </w:r>
      <w:r w:rsidR="00604AC3" w:rsidRPr="00D83146">
        <w:rPr>
          <w:rFonts w:ascii="Arial" w:eastAsiaTheme="minorHAnsi" w:hAnsi="Arial" w:cs="Arial"/>
          <w:lang w:val="en-US"/>
        </w:rPr>
        <w:t>,</w:t>
      </w:r>
      <w:r w:rsidRPr="003B26C8">
        <w:rPr>
          <w:rFonts w:ascii="Arial" w:eastAsiaTheme="minorHAnsi" w:hAnsi="Arial" w:cs="Arial"/>
        </w:rPr>
        <w:t xml:space="preserve"> which in turn influences not only the Larmor frequency of the protons, but also their overall response. Post-synthesis </w:t>
      </w:r>
      <w:r w:rsidRPr="00D83146">
        <w:rPr>
          <w:rFonts w:ascii="Arial" w:eastAsiaTheme="minorHAnsi" w:hAnsi="Arial" w:cs="Arial"/>
          <w:vertAlign w:val="superscript"/>
        </w:rPr>
        <w:t>19</w:t>
      </w:r>
      <w:r w:rsidRPr="003B26C8">
        <w:rPr>
          <w:rFonts w:ascii="Arial" w:eastAsiaTheme="minorHAnsi" w:hAnsi="Arial" w:cs="Arial"/>
        </w:rPr>
        <w:t xml:space="preserve">F-NMR measurements showed no remaining trace amounts of pentafluorophenol. </w:t>
      </w:r>
    </w:p>
    <w:p w14:paraId="708575A0" w14:textId="7EE79B87" w:rsidR="000D1E50" w:rsidRPr="000D1E50" w:rsidRDefault="00973540" w:rsidP="001C31E2">
      <w:r>
        <w:rPr>
          <w:noProof/>
        </w:rPr>
        <w:lastRenderedPageBreak/>
        <w:drawing>
          <wp:inline distT="0" distB="0" distL="0" distR="0" wp14:anchorId="16467DA9" wp14:editId="2AA97F58">
            <wp:extent cx="5727700" cy="398589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27700" cy="3985895"/>
                    </a:xfrm>
                    <a:prstGeom prst="rect">
                      <a:avLst/>
                    </a:prstGeom>
                  </pic:spPr>
                </pic:pic>
              </a:graphicData>
            </a:graphic>
          </wp:inline>
        </w:drawing>
      </w:r>
    </w:p>
    <w:p w14:paraId="3A0C52CC" w14:textId="4268B4F5" w:rsidR="000D1E50" w:rsidRPr="003B26C8" w:rsidRDefault="003B26C8" w:rsidP="00973540">
      <w:pPr>
        <w:pStyle w:val="NormalWeb"/>
        <w:rPr>
          <w:rFonts w:ascii="Arial" w:eastAsiaTheme="minorHAnsi" w:hAnsi="Arial" w:cs="Arial"/>
        </w:rPr>
      </w:pPr>
      <w:r w:rsidRPr="003B26C8">
        <w:rPr>
          <w:rFonts w:ascii="Arial" w:eastAsiaTheme="minorHAnsi" w:hAnsi="Arial" w:cs="Arial"/>
          <w:lang w:val="en-US"/>
        </w:rPr>
        <w:t>Figure S1</w:t>
      </w:r>
      <w:r w:rsidR="000300BD">
        <w:rPr>
          <w:rFonts w:ascii="Arial" w:eastAsiaTheme="minorHAnsi" w:hAnsi="Arial" w:cs="Arial"/>
          <w:lang w:val="en-US"/>
        </w:rPr>
        <w:t>4</w:t>
      </w:r>
      <w:r>
        <w:rPr>
          <w:rFonts w:ascii="Arial" w:eastAsiaTheme="minorHAnsi" w:hAnsi="Arial" w:cs="Arial"/>
          <w:lang w:val="en-US"/>
        </w:rPr>
        <w:t xml:space="preserve">: </w:t>
      </w:r>
      <w:r w:rsidR="00973540" w:rsidRPr="00D83146">
        <w:rPr>
          <w:rFonts w:ascii="Arial" w:eastAsiaTheme="minorHAnsi" w:hAnsi="Arial" w:cs="Arial"/>
          <w:vertAlign w:val="superscript"/>
        </w:rPr>
        <w:t>1</w:t>
      </w:r>
      <w:r w:rsidR="00973540" w:rsidRPr="003B26C8">
        <w:rPr>
          <w:rFonts w:ascii="Arial" w:eastAsiaTheme="minorHAnsi" w:hAnsi="Arial" w:cs="Arial"/>
        </w:rPr>
        <w:t xml:space="preserve">H-NMR spectrum (CDCl3, 200 MHz) of polymer B with peak assignments for the </w:t>
      </w:r>
      <w:r w:rsidRPr="003B26C8">
        <w:rPr>
          <w:rFonts w:ascii="Arial" w:eastAsiaTheme="minorHAnsi" w:hAnsi="Arial" w:cs="Arial"/>
          <w:lang w:val="en-US"/>
        </w:rPr>
        <w:t>L</w:t>
      </w:r>
      <w:r w:rsidR="00973540" w:rsidRPr="003B26C8">
        <w:rPr>
          <w:rFonts w:ascii="Arial" w:eastAsiaTheme="minorHAnsi" w:hAnsi="Arial" w:cs="Arial"/>
        </w:rPr>
        <w:t xml:space="preserve">MA block and approximate predicted ranges for the p(NDAcrAm) block </w:t>
      </w:r>
      <w:r w:rsidR="000D1E50" w:rsidRPr="003B26C8">
        <w:rPr>
          <w:rFonts w:ascii="Arial" w:eastAsiaTheme="minorHAnsi" w:hAnsi="Arial" w:cs="Arial"/>
        </w:rPr>
        <w:br w:type="page"/>
      </w:r>
    </w:p>
    <w:p w14:paraId="5D994C00" w14:textId="2A7F94B9" w:rsidR="001A1256" w:rsidRPr="003B26C8" w:rsidRDefault="00626952" w:rsidP="002B76E5">
      <w:pPr>
        <w:pStyle w:val="Heading1"/>
        <w:numPr>
          <w:ilvl w:val="0"/>
          <w:numId w:val="4"/>
        </w:numPr>
        <w:rPr>
          <w:lang w:val="en-US"/>
        </w:rPr>
      </w:pPr>
      <w:bookmarkStart w:id="15" w:name="_Toc65745498"/>
      <w:r w:rsidRPr="00C57778">
        <w:rPr>
          <w:lang w:val="en-US"/>
        </w:rPr>
        <w:lastRenderedPageBreak/>
        <w:t>QCM</w:t>
      </w:r>
      <w:bookmarkEnd w:id="15"/>
    </w:p>
    <w:p w14:paraId="536774AE" w14:textId="647245FA" w:rsidR="00626952" w:rsidRDefault="00090F9B" w:rsidP="00626952">
      <w:pPr>
        <w:rPr>
          <w:lang w:val="en-US"/>
        </w:rPr>
      </w:pPr>
      <w:r>
        <w:rPr>
          <w:noProof/>
          <w:lang w:val="en-US"/>
        </w:rPr>
        <w:drawing>
          <wp:inline distT="0" distB="0" distL="0" distR="0" wp14:anchorId="0EF374FF" wp14:editId="510B15DF">
            <wp:extent cx="5727700" cy="764413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27700" cy="7644130"/>
                    </a:xfrm>
                    <a:prstGeom prst="rect">
                      <a:avLst/>
                    </a:prstGeom>
                  </pic:spPr>
                </pic:pic>
              </a:graphicData>
            </a:graphic>
          </wp:inline>
        </w:drawing>
      </w:r>
    </w:p>
    <w:p w14:paraId="36CB5C2A" w14:textId="45F2F96A" w:rsidR="001A1256" w:rsidRDefault="003B26C8" w:rsidP="00626952">
      <w:pPr>
        <w:rPr>
          <w:lang w:val="en-US"/>
        </w:rPr>
      </w:pPr>
      <w:r>
        <w:rPr>
          <w:lang w:val="en-US"/>
        </w:rPr>
        <w:t>Figure S1</w:t>
      </w:r>
      <w:r w:rsidR="000300BD">
        <w:rPr>
          <w:lang w:val="en-US"/>
        </w:rPr>
        <w:t>5</w:t>
      </w:r>
      <w:r>
        <w:rPr>
          <w:lang w:val="en-US"/>
        </w:rPr>
        <w:t xml:space="preserve">: </w:t>
      </w:r>
      <w:r w:rsidRPr="003B26C8">
        <w:rPr>
          <w:lang w:val="en-US"/>
        </w:rPr>
        <w:t>QCM-D raw results. (a) to (</w:t>
      </w:r>
      <w:r>
        <w:rPr>
          <w:lang w:val="en-US"/>
        </w:rPr>
        <w:t>e</w:t>
      </w:r>
      <w:r w:rsidRPr="003B26C8">
        <w:rPr>
          <w:lang w:val="en-US"/>
        </w:rPr>
        <w:t xml:space="preserve">) are polymers A, B, C, D, </w:t>
      </w:r>
      <w:r>
        <w:rPr>
          <w:lang w:val="en-US"/>
        </w:rPr>
        <w:t xml:space="preserve">and </w:t>
      </w:r>
      <w:r w:rsidRPr="003B26C8">
        <w:rPr>
          <w:lang w:val="en-US"/>
        </w:rPr>
        <w:t>E respectively. (</w:t>
      </w:r>
      <w:r>
        <w:rPr>
          <w:lang w:val="en-US"/>
        </w:rPr>
        <w:t>f</w:t>
      </w:r>
      <w:r w:rsidRPr="003B26C8">
        <w:rPr>
          <w:lang w:val="en-US"/>
        </w:rPr>
        <w:t>) and (</w:t>
      </w:r>
      <w:r>
        <w:rPr>
          <w:lang w:val="en-US"/>
        </w:rPr>
        <w:t>g</w:t>
      </w:r>
      <w:r w:rsidRPr="003B26C8">
        <w:rPr>
          <w:lang w:val="en-US"/>
        </w:rPr>
        <w:t>) GMO and p12MA</w:t>
      </w:r>
      <w:r w:rsidRPr="00D83146">
        <w:rPr>
          <w:vertAlign w:val="subscript"/>
          <w:lang w:val="en-US"/>
        </w:rPr>
        <w:t>short</w:t>
      </w:r>
      <w:r w:rsidRPr="003B26C8">
        <w:rPr>
          <w:lang w:val="en-US"/>
        </w:rPr>
        <w:t xml:space="preserve"> </w:t>
      </w:r>
      <w:r w:rsidR="00604AC3">
        <w:rPr>
          <w:lang w:val="en-US"/>
        </w:rPr>
        <w:t>are</w:t>
      </w:r>
      <w:r w:rsidR="00604AC3" w:rsidRPr="003B26C8">
        <w:rPr>
          <w:lang w:val="en-US"/>
        </w:rPr>
        <w:t xml:space="preserve"> </w:t>
      </w:r>
      <w:r w:rsidRPr="003B26C8">
        <w:rPr>
          <w:lang w:val="en-US"/>
        </w:rPr>
        <w:t>reference experiments.</w:t>
      </w:r>
    </w:p>
    <w:p w14:paraId="45A66F69" w14:textId="74B54B50" w:rsidR="001A1256" w:rsidRPr="003B26C8" w:rsidRDefault="001A1256" w:rsidP="003B26C8">
      <w:pPr>
        <w:rPr>
          <w:lang w:val="en-US"/>
        </w:rPr>
      </w:pPr>
      <w:r w:rsidRPr="003B26C8">
        <w:rPr>
          <w:lang w:val="en-US"/>
        </w:rPr>
        <w:lastRenderedPageBreak/>
        <w:t xml:space="preserve">Sample graphs for </w:t>
      </w:r>
      <w:r w:rsidR="00B6758D" w:rsidRPr="003B26C8">
        <w:rPr>
          <w:lang w:val="en-US"/>
        </w:rPr>
        <w:t xml:space="preserve">all </w:t>
      </w:r>
      <w:r w:rsidR="00B6758D">
        <w:rPr>
          <w:lang w:val="en-US"/>
        </w:rPr>
        <w:t xml:space="preserve">QCM-D measurements on </w:t>
      </w:r>
      <w:r w:rsidRPr="003B26C8">
        <w:rPr>
          <w:lang w:val="en-US"/>
        </w:rPr>
        <w:t xml:space="preserve">polymer solutions are depicted in Figure </w:t>
      </w:r>
      <w:r w:rsidR="003B26C8">
        <w:rPr>
          <w:lang w:val="en-US"/>
        </w:rPr>
        <w:t>S1</w:t>
      </w:r>
      <w:r w:rsidR="000300BD">
        <w:rPr>
          <w:lang w:val="en-US"/>
        </w:rPr>
        <w:t>5</w:t>
      </w:r>
      <w:r w:rsidRPr="003B26C8">
        <w:rPr>
          <w:lang w:val="en-US"/>
        </w:rPr>
        <w:t xml:space="preserve">. The measurements are separated into three phases: The first approximately 25 min </w:t>
      </w:r>
      <w:r w:rsidR="00B6758D">
        <w:rPr>
          <w:lang w:val="en-US"/>
        </w:rPr>
        <w:t>consist of</w:t>
      </w:r>
      <w:r w:rsidR="00B6758D" w:rsidRPr="003B26C8">
        <w:rPr>
          <w:lang w:val="en-US"/>
        </w:rPr>
        <w:t xml:space="preserve"> </w:t>
      </w:r>
      <w:r w:rsidRPr="003B26C8">
        <w:rPr>
          <w:lang w:val="en-US"/>
        </w:rPr>
        <w:t>a constant flow of hexadecane, to obtain a baseline, after which the lubricant solutions</w:t>
      </w:r>
      <w:r w:rsidR="00B6758D">
        <w:rPr>
          <w:lang w:val="en-US"/>
        </w:rPr>
        <w:t xml:space="preserve"> are added and</w:t>
      </w:r>
      <w:r w:rsidRPr="003B26C8">
        <w:rPr>
          <w:lang w:val="en-US"/>
        </w:rPr>
        <w:t xml:space="preserve"> reach the sensor cells. After an additional roughly 20min, the cells are purged with pure hexadecane for an additional 20min. Only the central three frequencies are shown and analyzed later on, since the higher and lower order overtones </w:t>
      </w:r>
      <w:r w:rsidR="00B6758D">
        <w:rPr>
          <w:lang w:val="en-US"/>
        </w:rPr>
        <w:t>displayed</w:t>
      </w:r>
      <w:r w:rsidRPr="003B26C8">
        <w:rPr>
          <w:lang w:val="en-US"/>
        </w:rPr>
        <w:t xml:space="preserve"> a </w:t>
      </w:r>
      <w:r w:rsidR="00B6758D">
        <w:rPr>
          <w:lang w:val="en-US"/>
        </w:rPr>
        <w:t>poor</w:t>
      </w:r>
      <w:r w:rsidR="00B6758D" w:rsidRPr="003B26C8">
        <w:rPr>
          <w:lang w:val="en-US"/>
        </w:rPr>
        <w:t xml:space="preserve"> </w:t>
      </w:r>
      <w:r w:rsidRPr="003B26C8">
        <w:rPr>
          <w:lang w:val="en-US"/>
        </w:rPr>
        <w:t xml:space="preserve">signal-to-noise ratio. </w:t>
      </w:r>
    </w:p>
    <w:p w14:paraId="1D0CDC8C" w14:textId="31AAA6DD" w:rsidR="001A1256" w:rsidRPr="003B26C8" w:rsidRDefault="001A1256" w:rsidP="003B26C8">
      <w:pPr>
        <w:rPr>
          <w:lang w:val="en-US"/>
        </w:rPr>
      </w:pPr>
      <w:r w:rsidRPr="003B26C8">
        <w:rPr>
          <w:lang w:val="en-US"/>
        </w:rPr>
        <w:t xml:space="preserve">In Figure (f) – depicting the reference friction modifier GMO – a constant instrumental drift for the ∆Fn/n signal is clearly visible. This is observed in all measurements (with slightly different magnitudes and prefixes), but is best visible here because of the lower scale of the y-axis. Keeping this in mind one sees that the frequency shift signal, and the signal of the dissipation signal do return to pre-adsorption values after rinsing, which indicates a dynamic equilibrium and complete film detachment upon rinsing. </w:t>
      </w:r>
    </w:p>
    <w:p w14:paraId="758ECE9D" w14:textId="6A172303" w:rsidR="00014907" w:rsidRPr="00216A7A" w:rsidRDefault="001A1256" w:rsidP="00014907">
      <w:pPr>
        <w:pStyle w:val="NormalWeb"/>
        <w:spacing w:before="120" w:beforeAutospacing="0"/>
        <w:rPr>
          <w:rFonts w:ascii="Arial" w:eastAsiaTheme="minorHAnsi" w:hAnsi="Arial" w:cstheme="minorBidi"/>
          <w:lang w:val="en-US" w:eastAsia="en-US"/>
        </w:rPr>
      </w:pPr>
      <w:r w:rsidRPr="00216A7A">
        <w:rPr>
          <w:rFonts w:ascii="Arial" w:eastAsiaTheme="minorHAnsi" w:hAnsi="Arial" w:cstheme="minorBidi"/>
          <w:lang w:val="en-US" w:eastAsia="en-US"/>
        </w:rPr>
        <w:t xml:space="preserve">All polymer-containing lubricant formulations on the other hand show a residual change in ∆Fn/n, which means that the film is bound strongly enough to be </w:t>
      </w:r>
      <w:r w:rsidR="00B6758D" w:rsidRPr="00216A7A">
        <w:rPr>
          <w:rFonts w:ascii="Arial" w:eastAsiaTheme="minorHAnsi" w:hAnsi="Arial" w:cstheme="minorBidi"/>
          <w:lang w:val="en-US" w:eastAsia="en-US"/>
        </w:rPr>
        <w:t xml:space="preserve">irreversibly </w:t>
      </w:r>
      <w:r w:rsidRPr="00216A7A">
        <w:rPr>
          <w:rFonts w:ascii="Arial" w:eastAsiaTheme="minorHAnsi" w:hAnsi="Arial" w:cstheme="minorBidi"/>
          <w:lang w:val="en-US" w:eastAsia="en-US"/>
        </w:rPr>
        <w:t xml:space="preserve">adsorbed. </w:t>
      </w:r>
      <w:r w:rsidR="007510A3" w:rsidRPr="00216A7A">
        <w:rPr>
          <w:rFonts w:ascii="Arial" w:eastAsiaTheme="minorHAnsi" w:hAnsi="Arial" w:cstheme="minorBidi"/>
          <w:lang w:val="en-US" w:eastAsia="en-US"/>
        </w:rPr>
        <w:t xml:space="preserve">The dissipation data allowes a qualitative “rigidity” of the film to be deduced: upon rinsing, the dissipation shift decreases for some polymers, while it does </w:t>
      </w:r>
      <w:r w:rsidR="00604AC3" w:rsidRPr="00216A7A">
        <w:rPr>
          <w:rFonts w:ascii="Arial" w:eastAsiaTheme="minorHAnsi" w:hAnsi="Arial" w:cstheme="minorBidi"/>
          <w:lang w:val="en-US" w:eastAsia="en-US"/>
        </w:rPr>
        <w:t xml:space="preserve">so </w:t>
      </w:r>
      <w:r w:rsidR="007510A3" w:rsidRPr="00216A7A">
        <w:rPr>
          <w:rFonts w:ascii="Arial" w:eastAsiaTheme="minorHAnsi" w:hAnsi="Arial" w:cstheme="minorBidi"/>
          <w:lang w:val="en-US" w:eastAsia="en-US"/>
        </w:rPr>
        <w:t xml:space="preserve">only minimally for others. The rationalization here is that rinsing removes some loosely bound or entangled polymers from the surface and the remaining polymers collapse to some extent, while for B and C this is not the case. </w:t>
      </w:r>
      <w:r w:rsidR="00014907" w:rsidRPr="00216A7A">
        <w:rPr>
          <w:rFonts w:ascii="Arial" w:eastAsiaTheme="minorHAnsi" w:hAnsi="Arial" w:cstheme="minorBidi"/>
          <w:lang w:val="en-US" w:eastAsia="en-US"/>
        </w:rPr>
        <w:t xml:space="preserve">The differences in measured bulk viscosity was accounted for with the Kanazawa-Gordon equation </w:t>
      </w:r>
      <w:r w:rsidR="00014907" w:rsidRPr="00216A7A">
        <w:rPr>
          <w:rFonts w:ascii="Arial" w:eastAsiaTheme="minorHAnsi" w:hAnsi="Arial" w:cstheme="minorBidi"/>
          <w:lang w:val="en-US" w:eastAsia="en-US"/>
        </w:rPr>
        <w:fldChar w:fldCharType="begin" w:fldLock="1"/>
      </w:r>
      <w:r w:rsidR="00014907" w:rsidRPr="00216A7A">
        <w:rPr>
          <w:rFonts w:ascii="Arial" w:eastAsiaTheme="minorHAnsi" w:hAnsi="Arial" w:cstheme="minorBidi"/>
          <w:lang w:val="en-US" w:eastAsia="en-US"/>
        </w:rPr>
        <w:instrText>ADDIN CSL_CITATION {"citationItems":[{"id":"ITEM-1","itemData":{"DOI":"10.1021/ac00285a062","ISSN":"15206882","author":[{"dropping-particle":"","family":"Kanazawa","given":"K. Keiji","non-dropping-particle":"","parse-names":false,"suffix":""},{"dropping-particle":"","family":"Gordon","given":"Joseph G.","non-dropping-particle":"","parse-names":false,"suffix":""}],"container-title":"Analytical Chemistry","id":"ITEM-1","issue":"8","issued":{"date-parts":[["1985","7","1"]]},"page":"1770-1771","publisher":"American Chemical Society","title":"Frequency of a Quartz Microbalance in Contact with Liquid","type":"article-journal","volume":"57"},"uris":["http://www.mendeley.com/documents/?uuid=5c8f7d1f-8b02-3a83-9574-2a28864fed22"]}],"mendeley":{"formattedCitation":"[6]","plainTextFormattedCitation":"[6]","previouslyFormattedCitation":"[6]"},"properties":{"noteIndex":0},"schema":"https://github.com/citation-style-language/schema/raw/master/csl-citation.json"}</w:instrText>
      </w:r>
      <w:r w:rsidR="00014907" w:rsidRPr="00216A7A">
        <w:rPr>
          <w:rFonts w:ascii="Arial" w:eastAsiaTheme="minorHAnsi" w:hAnsi="Arial" w:cstheme="minorBidi"/>
          <w:lang w:val="en-US" w:eastAsia="en-US"/>
        </w:rPr>
        <w:fldChar w:fldCharType="separate"/>
      </w:r>
      <w:r w:rsidR="00014907" w:rsidRPr="00216A7A">
        <w:rPr>
          <w:rFonts w:ascii="Arial" w:eastAsiaTheme="minorHAnsi" w:hAnsi="Arial" w:cstheme="minorBidi"/>
          <w:lang w:val="en-US" w:eastAsia="en-US"/>
        </w:rPr>
        <w:t>[6]</w:t>
      </w:r>
      <w:r w:rsidR="00014907" w:rsidRPr="00216A7A">
        <w:rPr>
          <w:rFonts w:ascii="Arial" w:eastAsiaTheme="minorHAnsi" w:hAnsi="Arial" w:cstheme="minorBidi"/>
          <w:lang w:val="en-US" w:eastAsia="en-US"/>
        </w:rPr>
        <w:fldChar w:fldCharType="end"/>
      </w:r>
      <w:r w:rsidR="00014907" w:rsidRPr="00216A7A">
        <w:rPr>
          <w:rFonts w:ascii="Arial" w:eastAsiaTheme="minorHAnsi" w:hAnsi="Arial" w:cstheme="minorBidi"/>
          <w:lang w:val="en-US" w:eastAsia="en-US"/>
        </w:rPr>
        <w:t xml:space="preserve"> and was found to be negligible.</w:t>
      </w:r>
    </w:p>
    <w:p w14:paraId="03646223" w14:textId="02995A3F" w:rsidR="007510A3" w:rsidRPr="003B26C8" w:rsidRDefault="007510A3" w:rsidP="003B26C8">
      <w:pPr>
        <w:rPr>
          <w:lang w:val="en-US"/>
        </w:rPr>
      </w:pPr>
    </w:p>
    <w:p w14:paraId="497D5A79" w14:textId="03BE5E15" w:rsidR="006C1FFB" w:rsidRPr="003B26C8" w:rsidRDefault="006C1FFB" w:rsidP="003B26C8">
      <w:pPr>
        <w:rPr>
          <w:lang w:val="en-US"/>
        </w:rPr>
      </w:pPr>
      <w:proofErr w:type="spellStart"/>
      <w:r w:rsidRPr="003B26C8">
        <w:rPr>
          <w:lang w:val="en-US"/>
        </w:rPr>
        <w:t>Reviakine</w:t>
      </w:r>
      <w:proofErr w:type="spellEnd"/>
      <w:r w:rsidRPr="003B26C8">
        <w:rPr>
          <w:lang w:val="en-US"/>
        </w:rPr>
        <w:t xml:space="preserve"> et al.</w:t>
      </w:r>
      <w:r w:rsidR="003B26C8">
        <w:rPr>
          <w:lang w:val="en-US"/>
        </w:rPr>
        <w:fldChar w:fldCharType="begin" w:fldLock="1"/>
      </w:r>
      <w:r w:rsidR="00014907">
        <w:rPr>
          <w:lang w:val="en-US"/>
        </w:rPr>
        <w:instrText>ADDIN CSL_CITATION {"citationItems":[{"id":"ITEM-1","itemData":{"DOI":"10.1021/ac201778h","ISSN":"0003-2700","PMID":"21939220","abstract":"versatile tool for investigating soft and solvated interfaces between solid surfaces and bulk liquids because it can provide a wealth of information about key structural and functional parameters of these interfaces. In this Feature, we offer QCM users a set of guidelines for interpretation and quantitative analysis of QCM data based on a synthesis of well-established concepts rooted in rheological research of the last century and of new results obtained in the last several years. © 2011 American Chemical Society.","author":[{"dropping-particle":"","family":"Reviakine","given":"Ilya","non-dropping-particle":"","parse-names":false,"suffix":""},{"dropping-particle":"","family":"Johannsmann","given":"Diethelm","non-dropping-particle":"","parse-names":false,"suffix":""},{"dropping-particle":"","family":"Richter","given":"Ralf P.","non-dropping-particle":"","parse-names":false,"suffix":""}],"container-title":"Analytical Chemistry","id":"ITEM-1","issue":"23","issued":{"date-parts":[["2011","12"]]},"page":"8838-8848","title":"Hearing What You Cannot See and Visualizing What You Hear: Interpreting Quartz Crystal Microbalance Data from Solvated Interfaces","type":"article-journal","volume":"83"},"uris":["http://www.mendeley.com/documents/?uuid=7f5c745f-1b28-4b24-aead-52ff7724d23f"]}],"mendeley":{"formattedCitation":"[7]","plainTextFormattedCitation":"[7]","previouslyFormattedCitation":"[7]"},"properties":{"noteIndex":0},"schema":"https://github.com/citation-style-language/schema/raw/master/csl-citation.json"}</w:instrText>
      </w:r>
      <w:r w:rsidR="003B26C8">
        <w:rPr>
          <w:lang w:val="en-US"/>
        </w:rPr>
        <w:fldChar w:fldCharType="separate"/>
      </w:r>
      <w:r w:rsidR="00014907" w:rsidRPr="00014907">
        <w:rPr>
          <w:lang w:val="en-US"/>
        </w:rPr>
        <w:t>[7]</w:t>
      </w:r>
      <w:r w:rsidR="003B26C8">
        <w:rPr>
          <w:lang w:val="en-US"/>
        </w:rPr>
        <w:fldChar w:fldCharType="end"/>
      </w:r>
      <w:r w:rsidRPr="003B26C8">
        <w:rPr>
          <w:lang w:val="en-US"/>
        </w:rPr>
        <w:t xml:space="preserve"> give a quantitative estimation for the applicability of Sauerbrey’s equation of ∆Dn/(∆Fn/n) &lt; 4 × 10</w:t>
      </w:r>
      <w:r w:rsidRPr="00216A7A">
        <w:rPr>
          <w:lang w:val="en-US"/>
        </w:rPr>
        <w:t>−7</w:t>
      </w:r>
      <w:r w:rsidRPr="003B26C8">
        <w:rPr>
          <w:lang w:val="en-US"/>
        </w:rPr>
        <w:t xml:space="preserve"> Hz</w:t>
      </w:r>
      <w:r w:rsidRPr="00216A7A">
        <w:rPr>
          <w:lang w:val="en-US"/>
        </w:rPr>
        <w:t>−1</w:t>
      </w:r>
      <w:r w:rsidR="00604AC3">
        <w:rPr>
          <w:lang w:val="en-US"/>
        </w:rPr>
        <w:t>.</w:t>
      </w:r>
      <w:r w:rsidRPr="003B26C8">
        <w:rPr>
          <w:lang w:val="en-US"/>
        </w:rPr>
        <w:t xml:space="preserve"> </w:t>
      </w:r>
      <w:r w:rsidR="00604AC3">
        <w:rPr>
          <w:lang w:val="en-US"/>
        </w:rPr>
        <w:t>This criterion</w:t>
      </w:r>
      <w:r w:rsidR="00604AC3" w:rsidRPr="003B26C8">
        <w:rPr>
          <w:lang w:val="en-US"/>
        </w:rPr>
        <w:t xml:space="preserve"> </w:t>
      </w:r>
      <w:r w:rsidRPr="003B26C8">
        <w:rPr>
          <w:lang w:val="en-US"/>
        </w:rPr>
        <w:t xml:space="preserve">was </w:t>
      </w:r>
      <w:r w:rsidR="00604AC3">
        <w:rPr>
          <w:lang w:val="en-US"/>
        </w:rPr>
        <w:t>met</w:t>
      </w:r>
      <w:r w:rsidR="00604AC3" w:rsidRPr="003B26C8">
        <w:rPr>
          <w:lang w:val="en-US"/>
        </w:rPr>
        <w:t xml:space="preserve"> </w:t>
      </w:r>
      <w:r w:rsidRPr="003B26C8">
        <w:rPr>
          <w:lang w:val="en-US"/>
        </w:rPr>
        <w:t>for all measurements presented.</w:t>
      </w:r>
      <w:r w:rsidR="001A1256" w:rsidRPr="003B26C8">
        <w:rPr>
          <w:lang w:val="en-US"/>
        </w:rPr>
        <w:t xml:space="preserve"> </w:t>
      </w:r>
      <w:r w:rsidRPr="003B26C8">
        <w:rPr>
          <w:lang w:val="en-US"/>
        </w:rPr>
        <w:t xml:space="preserve">Due to the variety of results for different lubricants, a robust automated fitting procedure was developed in matlab, as explained in Figure </w:t>
      </w:r>
      <w:r w:rsidR="003B26C8">
        <w:rPr>
          <w:lang w:val="en-US"/>
        </w:rPr>
        <w:t>S1</w:t>
      </w:r>
      <w:r w:rsidR="000300BD">
        <w:rPr>
          <w:lang w:val="en-US"/>
        </w:rPr>
        <w:t>6</w:t>
      </w:r>
      <w:r w:rsidRPr="003B26C8">
        <w:rPr>
          <w:lang w:val="en-US"/>
        </w:rPr>
        <w:t xml:space="preserve">. In (a) the baseline determination is shown, where the first 15 min are fitted linearly, to accommodate the measurements’ inherent drift. The start of the adsorption part of the measurement is determined as the first point that deviates by five times the root mean square error of the linear baseline. From there on, the next 10 min are fitted with </w:t>
      </w:r>
      <w:r w:rsidR="001A1256" w:rsidRPr="003B26C8">
        <w:rPr>
          <w:lang w:val="en-US"/>
        </w:rPr>
        <w:t xml:space="preserve">an exponential function of the form f(x) = </w:t>
      </w:r>
      <w:proofErr w:type="spellStart"/>
      <w:r w:rsidR="001A1256" w:rsidRPr="003B26C8">
        <w:rPr>
          <w:lang w:val="en-US"/>
        </w:rPr>
        <w:t>Minf</w:t>
      </w:r>
      <w:proofErr w:type="spellEnd"/>
      <w:r w:rsidR="001A1256" w:rsidRPr="003B26C8">
        <w:rPr>
          <w:lang w:val="en-US"/>
        </w:rPr>
        <w:t>*(1-exp(t/tau)).</w:t>
      </w:r>
      <w:r w:rsidR="000300BD">
        <w:rPr>
          <w:lang w:val="en-US"/>
        </w:rPr>
        <w:t xml:space="preserve"> The shown data is </w:t>
      </w:r>
      <w:proofErr w:type="spellStart"/>
      <w:r w:rsidR="000300BD">
        <w:rPr>
          <w:lang w:val="en-US"/>
        </w:rPr>
        <w:t>Minf</w:t>
      </w:r>
      <w:proofErr w:type="spellEnd"/>
    </w:p>
    <w:p w14:paraId="2B300F83" w14:textId="290E69DC" w:rsidR="00626952" w:rsidRDefault="001A1256" w:rsidP="00626952">
      <w:r>
        <w:rPr>
          <w:noProof/>
        </w:rPr>
        <w:lastRenderedPageBreak/>
        <w:drawing>
          <wp:inline distT="0" distB="0" distL="0" distR="0" wp14:anchorId="69DB9DF5" wp14:editId="79CFE583">
            <wp:extent cx="2520000" cy="176958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20000" cy="1769588"/>
                    </a:xfrm>
                    <a:prstGeom prst="rect">
                      <a:avLst/>
                    </a:prstGeom>
                  </pic:spPr>
                </pic:pic>
              </a:graphicData>
            </a:graphic>
          </wp:inline>
        </w:drawing>
      </w:r>
      <w:r>
        <w:rPr>
          <w:noProof/>
        </w:rPr>
        <w:drawing>
          <wp:inline distT="0" distB="0" distL="0" distR="0" wp14:anchorId="136777F6" wp14:editId="5803E8FF">
            <wp:extent cx="2520000" cy="1800040"/>
            <wp:effectExtent l="0" t="0" r="0"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20000" cy="1800040"/>
                    </a:xfrm>
                    <a:prstGeom prst="rect">
                      <a:avLst/>
                    </a:prstGeom>
                  </pic:spPr>
                </pic:pic>
              </a:graphicData>
            </a:graphic>
          </wp:inline>
        </w:drawing>
      </w:r>
    </w:p>
    <w:p w14:paraId="697323E3" w14:textId="3A6BE030" w:rsidR="001A1256" w:rsidRPr="003B26C8" w:rsidRDefault="001A1256" w:rsidP="001A1256">
      <w:pPr>
        <w:pStyle w:val="NormalWeb"/>
        <w:rPr>
          <w:rFonts w:ascii="Arial" w:eastAsiaTheme="minorHAnsi" w:hAnsi="Arial" w:cstheme="minorBidi"/>
          <w:lang w:val="en-US" w:eastAsia="en-US"/>
        </w:rPr>
      </w:pPr>
      <w:r w:rsidRPr="003B26C8">
        <w:rPr>
          <w:rFonts w:ascii="Arial" w:eastAsiaTheme="minorHAnsi" w:hAnsi="Arial" w:cstheme="minorBidi"/>
          <w:lang w:val="en-US" w:eastAsia="en-US"/>
        </w:rPr>
        <w:t xml:space="preserve">Figure </w:t>
      </w:r>
      <w:r w:rsidR="003B26C8" w:rsidRPr="003B26C8">
        <w:rPr>
          <w:rFonts w:ascii="Arial" w:eastAsiaTheme="minorHAnsi" w:hAnsi="Arial" w:cstheme="minorBidi"/>
          <w:lang w:val="en-US" w:eastAsia="en-US"/>
        </w:rPr>
        <w:t>S1</w:t>
      </w:r>
      <w:r w:rsidR="000300BD">
        <w:rPr>
          <w:rFonts w:ascii="Arial" w:eastAsiaTheme="minorHAnsi" w:hAnsi="Arial" w:cstheme="minorBidi"/>
          <w:lang w:val="en-US" w:eastAsia="en-US"/>
        </w:rPr>
        <w:t>6</w:t>
      </w:r>
      <w:r w:rsidR="003B26C8" w:rsidRPr="003B26C8">
        <w:rPr>
          <w:rFonts w:ascii="Arial" w:eastAsiaTheme="minorHAnsi" w:hAnsi="Arial" w:cstheme="minorBidi"/>
          <w:lang w:val="en-US" w:eastAsia="en-US"/>
        </w:rPr>
        <w:t>:</w:t>
      </w:r>
      <w:r w:rsidRPr="003B26C8">
        <w:rPr>
          <w:rFonts w:ascii="Arial" w:eastAsiaTheme="minorHAnsi" w:hAnsi="Arial" w:cstheme="minorBidi"/>
          <w:lang w:val="en-US" w:eastAsia="en-US"/>
        </w:rPr>
        <w:t xml:space="preserve"> QCM fitting procedure. (a) Linear background subtraction and definition of the analysis range. (b) Exponential fit of the analysis data. </w:t>
      </w:r>
    </w:p>
    <w:p w14:paraId="28FFF3FE" w14:textId="0AEF0794" w:rsidR="00232A3D" w:rsidRDefault="00232A3D">
      <w:r>
        <w:br w:type="page"/>
      </w:r>
    </w:p>
    <w:p w14:paraId="0F027C81" w14:textId="150B9F8B" w:rsidR="000C34EB" w:rsidRDefault="000C34EB" w:rsidP="000C34EB">
      <w:pPr>
        <w:pStyle w:val="Heading1"/>
        <w:numPr>
          <w:ilvl w:val="0"/>
          <w:numId w:val="4"/>
        </w:numPr>
        <w:rPr>
          <w:lang w:val="de-CH"/>
        </w:rPr>
      </w:pPr>
      <w:bookmarkStart w:id="16" w:name="_Toc65745499"/>
      <w:proofErr w:type="spellStart"/>
      <w:r>
        <w:rPr>
          <w:lang w:val="de-CH"/>
        </w:rPr>
        <w:lastRenderedPageBreak/>
        <w:t>Ellipsometry</w:t>
      </w:r>
      <w:bookmarkEnd w:id="16"/>
      <w:proofErr w:type="spellEnd"/>
    </w:p>
    <w:p w14:paraId="7205447F" w14:textId="69A16CDA" w:rsidR="00851F56" w:rsidRDefault="00027CCD" w:rsidP="00027CCD">
      <w:pPr>
        <w:rPr>
          <w:lang w:val="en-US"/>
        </w:rPr>
      </w:pPr>
      <w:r w:rsidRPr="00027CCD">
        <w:rPr>
          <w:lang w:val="en-US"/>
        </w:rPr>
        <w:t xml:space="preserve">Ellipsometry was </w:t>
      </w:r>
      <w:r w:rsidR="00B6758D">
        <w:rPr>
          <w:lang w:val="en-US"/>
        </w:rPr>
        <w:t>carried out</w:t>
      </w:r>
      <w:r w:rsidR="00B6758D" w:rsidRPr="00027CCD">
        <w:rPr>
          <w:lang w:val="en-US"/>
        </w:rPr>
        <w:t xml:space="preserve"> </w:t>
      </w:r>
      <w:r w:rsidR="00090682">
        <w:rPr>
          <w:lang w:val="en-US"/>
        </w:rPr>
        <w:t>using</w:t>
      </w:r>
      <w:r w:rsidR="00090682" w:rsidRPr="00027CCD">
        <w:rPr>
          <w:lang w:val="en-US"/>
        </w:rPr>
        <w:t xml:space="preserve"> </w:t>
      </w:r>
      <w:r w:rsidRPr="00027CCD">
        <w:rPr>
          <w:lang w:val="en-US"/>
        </w:rPr>
        <w:t>a</w:t>
      </w:r>
      <w:r>
        <w:rPr>
          <w:lang w:val="en-US"/>
        </w:rPr>
        <w:t xml:space="preserve"> M-2000 variable</w:t>
      </w:r>
      <w:r w:rsidR="00B6758D">
        <w:rPr>
          <w:lang w:val="en-US"/>
        </w:rPr>
        <w:t>-</w:t>
      </w:r>
      <w:r>
        <w:rPr>
          <w:lang w:val="en-US"/>
        </w:rPr>
        <w:t xml:space="preserve">angle spectroscopic ellipsometer (J. A. </w:t>
      </w:r>
      <w:proofErr w:type="spellStart"/>
      <w:r>
        <w:rPr>
          <w:lang w:val="en-US"/>
        </w:rPr>
        <w:t>Woolam</w:t>
      </w:r>
      <w:proofErr w:type="spellEnd"/>
      <w:r>
        <w:rPr>
          <w:lang w:val="en-US"/>
        </w:rPr>
        <w:t xml:space="preserve"> Co., US</w:t>
      </w:r>
      <w:r w:rsidR="00090682">
        <w:rPr>
          <w:lang w:val="en-US"/>
        </w:rPr>
        <w:t>A</w:t>
      </w:r>
      <w:r>
        <w:rPr>
          <w:lang w:val="en-US"/>
        </w:rPr>
        <w:t>) in a spectral range from 245nm to 1000 nm, and inciden</w:t>
      </w:r>
      <w:r w:rsidR="00090682">
        <w:rPr>
          <w:lang w:val="en-US"/>
        </w:rPr>
        <w:t>t</w:t>
      </w:r>
      <w:r>
        <w:rPr>
          <w:lang w:val="en-US"/>
        </w:rPr>
        <w:t xml:space="preserve"> angles of 60°, 65° 70°, and 75°. </w:t>
      </w:r>
    </w:p>
    <w:p w14:paraId="79F4420D" w14:textId="1DFE6298" w:rsidR="00027CCD" w:rsidRPr="00851F56" w:rsidRDefault="00851F56" w:rsidP="00027CCD">
      <w:r>
        <w:rPr>
          <w:lang w:val="en-US"/>
        </w:rPr>
        <w:t>The measured samples were chromium</w:t>
      </w:r>
      <w:r w:rsidR="00090682">
        <w:rPr>
          <w:lang w:val="en-US"/>
        </w:rPr>
        <w:t>-</w:t>
      </w:r>
      <w:r>
        <w:rPr>
          <w:lang w:val="en-US"/>
        </w:rPr>
        <w:t>coated silicon wafers</w:t>
      </w:r>
      <w:r w:rsidR="00B6758D">
        <w:rPr>
          <w:lang w:val="en-US"/>
        </w:rPr>
        <w:t xml:space="preserve">, chosen to mimic the composition of a </w:t>
      </w:r>
      <w:r w:rsidR="007C05F9">
        <w:rPr>
          <w:lang w:val="en-US"/>
        </w:rPr>
        <w:t xml:space="preserve">Cr-containing </w:t>
      </w:r>
      <w:r w:rsidR="00B6758D">
        <w:rPr>
          <w:lang w:val="en-US"/>
        </w:rPr>
        <w:t>steel surface</w:t>
      </w:r>
      <w:r>
        <w:rPr>
          <w:lang w:val="en-US"/>
        </w:rPr>
        <w:t xml:space="preserve">. They were prepared by </w:t>
      </w:r>
      <w:r w:rsidR="00090682">
        <w:rPr>
          <w:lang w:val="en-US"/>
        </w:rPr>
        <w:t xml:space="preserve">first </w:t>
      </w:r>
      <w:r>
        <w:rPr>
          <w:lang w:val="en-US"/>
        </w:rPr>
        <w:t xml:space="preserve">cleaning </w:t>
      </w:r>
      <w:r w:rsidR="00090682">
        <w:rPr>
          <w:lang w:val="en-US"/>
        </w:rPr>
        <w:t>by</w:t>
      </w:r>
      <w:r>
        <w:rPr>
          <w:lang w:val="en-US"/>
        </w:rPr>
        <w:t xml:space="preserve"> sonication in water, isopropanol, and toluene, blow</w:t>
      </w:r>
      <w:r w:rsidR="00090682">
        <w:rPr>
          <w:lang w:val="en-US"/>
        </w:rPr>
        <w:t>ing</w:t>
      </w:r>
      <w:r>
        <w:rPr>
          <w:lang w:val="en-US"/>
        </w:rPr>
        <w:t xml:space="preserve"> </w:t>
      </w:r>
      <w:r w:rsidR="00090682">
        <w:rPr>
          <w:lang w:val="en-US"/>
        </w:rPr>
        <w:t xml:space="preserve">dry </w:t>
      </w:r>
      <w:r>
        <w:rPr>
          <w:lang w:val="en-US"/>
        </w:rPr>
        <w:t>with N</w:t>
      </w:r>
      <w:r>
        <w:rPr>
          <w:vertAlign w:val="subscript"/>
          <w:lang w:val="en-US"/>
        </w:rPr>
        <w:t>2</w:t>
      </w:r>
      <w:r>
        <w:rPr>
          <w:lang w:val="en-US"/>
        </w:rPr>
        <w:t xml:space="preserve"> and subsequentially treat</w:t>
      </w:r>
      <w:r w:rsidR="00090682">
        <w:rPr>
          <w:lang w:val="en-US"/>
        </w:rPr>
        <w:t>ing</w:t>
      </w:r>
      <w:r>
        <w:rPr>
          <w:lang w:val="en-US"/>
        </w:rPr>
        <w:t xml:space="preserve"> with UV/Ozone (</w:t>
      </w:r>
      <w:r w:rsidRPr="00851F56">
        <w:rPr>
          <w:lang w:val="en-US"/>
        </w:rPr>
        <w:t xml:space="preserve">UV-cleaner, model 135500, </w:t>
      </w:r>
      <w:proofErr w:type="spellStart"/>
      <w:r w:rsidRPr="00851F56">
        <w:rPr>
          <w:lang w:val="en-US"/>
        </w:rPr>
        <w:t>Boekel</w:t>
      </w:r>
      <w:proofErr w:type="spellEnd"/>
      <w:r w:rsidRPr="00851F56">
        <w:rPr>
          <w:lang w:val="en-US"/>
        </w:rPr>
        <w:t xml:space="preserve"> Industries</w:t>
      </w:r>
      <w:r>
        <w:rPr>
          <w:lang w:val="en-US"/>
        </w:rPr>
        <w:t>). In a second step</w:t>
      </w:r>
      <w:r w:rsidR="00B6758D">
        <w:rPr>
          <w:lang w:val="en-US"/>
        </w:rPr>
        <w:t>,</w:t>
      </w:r>
      <w:r>
        <w:rPr>
          <w:lang w:val="en-US"/>
        </w:rPr>
        <w:t xml:space="preserve"> roughly 16 nm of chromium</w:t>
      </w:r>
      <w:r w:rsidR="007A7005">
        <w:rPr>
          <w:lang w:val="en-US"/>
        </w:rPr>
        <w:t>(</w:t>
      </w:r>
      <w:r w:rsidR="007A7005" w:rsidRPr="007A7005">
        <w:rPr>
          <w:lang w:val="en-US"/>
        </w:rPr>
        <w:t xml:space="preserve">&gt;99.99 %, </w:t>
      </w:r>
      <w:proofErr w:type="spellStart"/>
      <w:r w:rsidR="007A7005" w:rsidRPr="007A7005">
        <w:rPr>
          <w:lang w:val="en-US"/>
        </w:rPr>
        <w:t>Unaxis</w:t>
      </w:r>
      <w:proofErr w:type="spellEnd"/>
      <w:r w:rsidR="007A7005" w:rsidRPr="007A7005">
        <w:rPr>
          <w:lang w:val="en-US"/>
        </w:rPr>
        <w:t>, Liechtenstein</w:t>
      </w:r>
      <w:r w:rsidR="007A7005">
        <w:rPr>
          <w:lang w:val="en-US"/>
        </w:rPr>
        <w:t>)</w:t>
      </w:r>
      <w:r>
        <w:rPr>
          <w:lang w:val="en-US"/>
        </w:rPr>
        <w:t xml:space="preserve"> was evaporated</w:t>
      </w:r>
      <w:r w:rsidR="00090682">
        <w:rPr>
          <w:lang w:val="en-US"/>
        </w:rPr>
        <w:t xml:space="preserve"> onto the silicon wafer surface</w:t>
      </w:r>
      <w:r>
        <w:rPr>
          <w:lang w:val="en-US"/>
        </w:rPr>
        <w:t xml:space="preserve"> (</w:t>
      </w:r>
      <w:r w:rsidR="007A7005" w:rsidRPr="007A7005">
        <w:rPr>
          <w:lang w:val="en-US"/>
        </w:rPr>
        <w:t>MED 020 coating system, BALTEC, Liechtenstein.</w:t>
      </w:r>
      <w:r>
        <w:rPr>
          <w:lang w:val="en-US"/>
        </w:rPr>
        <w:t xml:space="preserve">). The PFMs were adsorbed by covering the wafer surface with </w:t>
      </w:r>
      <w:r w:rsidR="00090682">
        <w:rPr>
          <w:lang w:val="en-US"/>
        </w:rPr>
        <w:t xml:space="preserve">a </w:t>
      </w:r>
      <w:r>
        <w:rPr>
          <w:lang w:val="en-US"/>
        </w:rPr>
        <w:t>0.5 wt.% hexadecane solution</w:t>
      </w:r>
      <w:r w:rsidR="00090682">
        <w:rPr>
          <w:lang w:val="en-US"/>
        </w:rPr>
        <w:t xml:space="preserve"> of the additive</w:t>
      </w:r>
      <w:r>
        <w:rPr>
          <w:lang w:val="en-US"/>
        </w:rPr>
        <w:t xml:space="preserve"> for 10 minutes, the samples</w:t>
      </w:r>
      <w:r w:rsidR="00090682">
        <w:rPr>
          <w:lang w:val="en-US"/>
        </w:rPr>
        <w:t xml:space="preserve"> being subsequently</w:t>
      </w:r>
      <w:r>
        <w:rPr>
          <w:lang w:val="en-US"/>
        </w:rPr>
        <w:t xml:space="preserve"> rinsed with hexane and blow</w:t>
      </w:r>
      <w:r w:rsidR="00090682">
        <w:rPr>
          <w:lang w:val="en-US"/>
        </w:rPr>
        <w:t>n</w:t>
      </w:r>
      <w:r>
        <w:rPr>
          <w:lang w:val="en-US"/>
        </w:rPr>
        <w:t xml:space="preserve"> dr</w:t>
      </w:r>
      <w:r w:rsidR="00090682">
        <w:rPr>
          <w:lang w:val="en-US"/>
        </w:rPr>
        <w:t>y</w:t>
      </w:r>
      <w:r>
        <w:rPr>
          <w:lang w:val="en-US"/>
        </w:rPr>
        <w:t xml:space="preserve"> with N</w:t>
      </w:r>
      <w:r>
        <w:rPr>
          <w:vertAlign w:val="subscript"/>
          <w:lang w:val="en-US"/>
        </w:rPr>
        <w:t>2</w:t>
      </w:r>
      <w:r>
        <w:rPr>
          <w:lang w:val="en-US"/>
        </w:rPr>
        <w:t>.</w:t>
      </w:r>
    </w:p>
    <w:p w14:paraId="4C16215B" w14:textId="1678511F" w:rsidR="000C34EB" w:rsidRDefault="00027CCD" w:rsidP="000C34EB">
      <w:pPr>
        <w:rPr>
          <w:lang w:val="de-CH"/>
        </w:rPr>
      </w:pPr>
      <w:r>
        <w:rPr>
          <w:noProof/>
          <w:lang w:val="de-CH"/>
        </w:rPr>
        <w:drawing>
          <wp:inline distT="0" distB="0" distL="0" distR="0" wp14:anchorId="6A4263E9" wp14:editId="59E08C6E">
            <wp:extent cx="5727700" cy="4291965"/>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27700" cy="4291965"/>
                    </a:xfrm>
                    <a:prstGeom prst="rect">
                      <a:avLst/>
                    </a:prstGeom>
                  </pic:spPr>
                </pic:pic>
              </a:graphicData>
            </a:graphic>
          </wp:inline>
        </w:drawing>
      </w:r>
    </w:p>
    <w:p w14:paraId="20CCE117" w14:textId="57846C8D" w:rsidR="00027CCD" w:rsidRPr="00FC3B50" w:rsidRDefault="00027CCD" w:rsidP="000C34EB">
      <w:pPr>
        <w:rPr>
          <w:lang w:val="en-US"/>
        </w:rPr>
      </w:pPr>
      <w:r w:rsidRPr="00851F56">
        <w:rPr>
          <w:lang w:val="en-US"/>
        </w:rPr>
        <w:t>Figure S1</w:t>
      </w:r>
      <w:r w:rsidR="000300BD">
        <w:rPr>
          <w:lang w:val="en-US"/>
        </w:rPr>
        <w:t>7</w:t>
      </w:r>
      <w:r w:rsidR="00851F56" w:rsidRPr="00851F56">
        <w:rPr>
          <w:lang w:val="en-US"/>
        </w:rPr>
        <w:t>: Ex-situ elli</w:t>
      </w:r>
      <w:r w:rsidR="00851F56">
        <w:rPr>
          <w:lang w:val="en-US"/>
        </w:rPr>
        <w:t>psometry results</w:t>
      </w:r>
      <w:r w:rsidR="00090682">
        <w:rPr>
          <w:lang w:val="en-US"/>
        </w:rPr>
        <w:t xml:space="preserve"> for additives A-E, adsorbed from hexadecane solution on Cr-covered Si wafers</w:t>
      </w:r>
      <w:r w:rsidR="00851F56">
        <w:rPr>
          <w:lang w:val="en-US"/>
        </w:rPr>
        <w:t xml:space="preserve">. The packing density was derived from the </w:t>
      </w:r>
      <w:r w:rsidR="00FC3B50">
        <w:rPr>
          <w:lang w:val="en-US"/>
        </w:rPr>
        <w:t xml:space="preserve">dry </w:t>
      </w:r>
      <w:r w:rsidR="00FC3B50">
        <w:rPr>
          <w:lang w:val="en-US"/>
        </w:rPr>
        <w:lastRenderedPageBreak/>
        <w:t>thickness by assuming a density of 0.93 g/cm</w:t>
      </w:r>
      <w:r w:rsidR="00FC3B50">
        <w:rPr>
          <w:vertAlign w:val="superscript"/>
          <w:lang w:val="en-US"/>
        </w:rPr>
        <w:t>3</w:t>
      </w:r>
      <w:r w:rsidR="00FC3B50">
        <w:rPr>
          <w:lang w:val="en-US"/>
        </w:rPr>
        <w:t xml:space="preserve"> and the molecular weights given in </w:t>
      </w:r>
      <w:r w:rsidR="00090682">
        <w:rPr>
          <w:lang w:val="en-US"/>
        </w:rPr>
        <w:t>T</w:t>
      </w:r>
      <w:r w:rsidR="00FC3B50">
        <w:rPr>
          <w:lang w:val="en-US"/>
        </w:rPr>
        <w:t xml:space="preserve">able 1. </w:t>
      </w:r>
    </w:p>
    <w:p w14:paraId="12EAF5A3" w14:textId="331766D3" w:rsidR="000C34EB" w:rsidRDefault="003E7CF2" w:rsidP="000300BD">
      <w:pPr>
        <w:rPr>
          <w:lang w:val="en-US"/>
        </w:rPr>
      </w:pPr>
      <w:r>
        <w:rPr>
          <w:lang w:val="en-US"/>
        </w:rPr>
        <w:t xml:space="preserve">If one assumes that </w:t>
      </w:r>
      <w:r w:rsidR="007C05F9">
        <w:rPr>
          <w:lang w:val="en-US"/>
        </w:rPr>
        <w:t xml:space="preserve">the </w:t>
      </w:r>
      <w:proofErr w:type="spellStart"/>
      <w:r>
        <w:rPr>
          <w:lang w:val="en-US"/>
        </w:rPr>
        <w:t>pLMA</w:t>
      </w:r>
      <w:proofErr w:type="spellEnd"/>
      <w:r>
        <w:rPr>
          <w:lang w:val="en-US"/>
        </w:rPr>
        <w:t xml:space="preserve"> chains</w:t>
      </w:r>
      <w:r w:rsidR="007C05F9">
        <w:rPr>
          <w:lang w:val="en-US"/>
        </w:rPr>
        <w:t xml:space="preserve"> are sufficiently rigid that they</w:t>
      </w:r>
      <w:r>
        <w:rPr>
          <w:lang w:val="en-US"/>
        </w:rPr>
        <w:t xml:space="preserve"> occupy a cylinder with radius corresponding to one LMA chain (≈1.2 nm), and that the cylinders pack vertically on the surface in a hexagonal configuration, using the equation</w:t>
      </w:r>
    </w:p>
    <w:p w14:paraId="363A637F" w14:textId="7907DBF8" w:rsidR="003E7CF2" w:rsidRDefault="003E7CF2" w:rsidP="000300BD">
      <w:pPr>
        <w:rPr>
          <w:lang w:val="en-US"/>
        </w:rPr>
      </w:pPr>
    </w:p>
    <w:p w14:paraId="3D8EBB52" w14:textId="5A66F25C" w:rsidR="003E7CF2" w:rsidRPr="005636C5" w:rsidRDefault="00852F04" w:rsidP="000300BD">
      <w:pPr>
        <w:rPr>
          <w:lang w:val="en-US"/>
        </w:rPr>
      </w:pPr>
      <m:oMathPara>
        <m:oMath>
          <m:r>
            <w:rPr>
              <w:rFonts w:ascii="Cambria Math" w:hAnsi="Cambria Math"/>
              <w:lang w:val="en-US"/>
            </w:rPr>
            <m:t>L</m:t>
          </m:r>
          <m:r>
            <m:rPr>
              <m:sty m:val="p"/>
            </m:rPr>
            <w:rPr>
              <w:rFonts w:ascii="Cambria Math" w:hAnsi="Cambria Math"/>
              <w:lang w:val="en-US"/>
            </w:rPr>
            <m:t>= √(</m:t>
          </m:r>
          <m:f>
            <m:fPr>
              <m:ctrlPr>
                <w:rPr>
                  <w:rFonts w:ascii="Cambria Math" w:hAnsi="Cambria Math"/>
                  <w:lang w:val="en-US"/>
                </w:rPr>
              </m:ctrlPr>
            </m:fPr>
            <m:num>
              <m:r>
                <m:rPr>
                  <m:sty m:val="p"/>
                </m:rPr>
                <w:rPr>
                  <w:rFonts w:ascii="Cambria Math" w:hAnsi="Cambria Math"/>
                  <w:lang w:val="en-US"/>
                </w:rPr>
                <m:t>2</m:t>
              </m:r>
            </m:num>
            <m:den>
              <m:r>
                <w:rPr>
                  <w:rFonts w:ascii="Cambria Math" w:hAnsi="Cambria Math"/>
                  <w:lang w:val="en-US"/>
                </w:rPr>
                <m:t>σ</m:t>
              </m:r>
              <m:r>
                <m:rPr>
                  <m:sty m:val="p"/>
                </m:rPr>
                <w:rPr>
                  <w:rFonts w:ascii="Cambria Math" w:hAnsi="Cambria Math"/>
                  <w:lang w:val="en-US"/>
                </w:rPr>
                <m:t xml:space="preserve"> × </m:t>
              </m:r>
              <m:rad>
                <m:radPr>
                  <m:degHide m:val="1"/>
                  <m:ctrlPr>
                    <w:rPr>
                      <w:rFonts w:ascii="Cambria Math" w:hAnsi="Cambria Math"/>
                      <w:lang w:val="en-US"/>
                    </w:rPr>
                  </m:ctrlPr>
                </m:radPr>
                <m:deg/>
                <m:e>
                  <m:r>
                    <m:rPr>
                      <m:sty m:val="p"/>
                    </m:rPr>
                    <w:rPr>
                      <w:rFonts w:ascii="Cambria Math" w:hAnsi="Cambria Math"/>
                      <w:lang w:val="en-US"/>
                    </w:rPr>
                    <m:t>3</m:t>
                  </m:r>
                </m:e>
              </m:rad>
            </m:den>
          </m:f>
          <m:r>
            <m:rPr>
              <m:sty m:val="p"/>
            </m:rPr>
            <w:rPr>
              <w:rFonts w:ascii="Cambria Math" w:hAnsi="Cambria Math"/>
              <w:lang w:val="en-US"/>
            </w:rPr>
            <m:t>)</m:t>
          </m:r>
        </m:oMath>
      </m:oMathPara>
    </w:p>
    <w:p w14:paraId="7776811C" w14:textId="24A771BF" w:rsidR="003E7CF2" w:rsidRDefault="003E7CF2" w:rsidP="000300BD">
      <w:pPr>
        <w:rPr>
          <w:lang w:val="en-US"/>
        </w:rPr>
      </w:pPr>
    </w:p>
    <w:p w14:paraId="46C36D80" w14:textId="4B7AC2C7" w:rsidR="003E7CF2" w:rsidRDefault="00852F04">
      <w:pPr>
        <w:rPr>
          <w:lang w:val="en-US"/>
        </w:rPr>
      </w:pPr>
      <w:r>
        <w:rPr>
          <w:lang w:val="en-US"/>
        </w:rPr>
        <w:t xml:space="preserve">Where </w:t>
      </w:r>
      <w:r w:rsidRPr="005636C5">
        <w:rPr>
          <w:lang w:val="en-US"/>
        </w:rPr>
        <w:t>L</w:t>
      </w:r>
      <w:r>
        <w:rPr>
          <w:lang w:val="en-US"/>
        </w:rPr>
        <w:t xml:space="preserve"> is the chain spacing and </w:t>
      </w:r>
      <m:oMath>
        <m:r>
          <w:rPr>
            <w:rFonts w:ascii="Cambria Math" w:hAnsi="Cambria Math"/>
            <w:lang w:val="en-US"/>
          </w:rPr>
          <m:t>σ</m:t>
        </m:r>
      </m:oMath>
      <w:r>
        <w:rPr>
          <w:lang w:val="en-US"/>
        </w:rPr>
        <w:t xml:space="preserve"> is the packing density, w</w:t>
      </w:r>
      <w:r w:rsidR="003E7CF2">
        <w:rPr>
          <w:lang w:val="en-US"/>
        </w:rPr>
        <w:t>e obtain</w:t>
      </w:r>
      <w:r>
        <w:rPr>
          <w:lang w:val="en-US"/>
        </w:rPr>
        <w:t xml:space="preserve"> a value for </w:t>
      </w:r>
      <m:oMath>
        <m:r>
          <w:rPr>
            <w:rFonts w:ascii="Cambria Math" w:hAnsi="Cambria Math"/>
            <w:lang w:val="en-US"/>
          </w:rPr>
          <m:t>σ</m:t>
        </m:r>
      </m:oMath>
      <w:r>
        <w:rPr>
          <w:lang w:val="en-US"/>
        </w:rPr>
        <w:t xml:space="preserve"> of ≈0.2</w:t>
      </w:r>
      <w:r w:rsidRPr="00852F04">
        <w:rPr>
          <w:lang w:val="en-US"/>
        </w:rPr>
        <w:t xml:space="preserve"> </w:t>
      </w:r>
      <w:r>
        <w:rPr>
          <w:lang w:val="en-US"/>
        </w:rPr>
        <w:t>chains.nm</w:t>
      </w:r>
      <w:r w:rsidRPr="005636C5">
        <w:rPr>
          <w:vertAlign w:val="superscript"/>
          <w:lang w:val="en-US"/>
        </w:rPr>
        <w:t>-2</w:t>
      </w:r>
      <w:r>
        <w:rPr>
          <w:lang w:val="en-US"/>
        </w:rPr>
        <w:t xml:space="preserve">, which corresponds to the value obtained from ellipsometry for PFM B. This would be consistent with the view that the </w:t>
      </w:r>
      <w:proofErr w:type="spellStart"/>
      <w:r>
        <w:rPr>
          <w:lang w:val="en-US"/>
        </w:rPr>
        <w:t>pLMA</w:t>
      </w:r>
      <w:proofErr w:type="spellEnd"/>
      <w:r>
        <w:rPr>
          <w:lang w:val="en-US"/>
        </w:rPr>
        <w:t xml:space="preserve"> chains are in a brush configuration. The difference between the thicknesses of PFM B measured dry (ellipsometry) and solvated (QCM) is roughly a factor of two, giving us an approximate swelling ratio of 2.</w:t>
      </w:r>
    </w:p>
    <w:p w14:paraId="3F8F1A25" w14:textId="77777777" w:rsidR="007A7005" w:rsidRPr="00851F56" w:rsidRDefault="007A7005" w:rsidP="000300BD">
      <w:pPr>
        <w:rPr>
          <w:lang w:val="en-US"/>
        </w:rPr>
      </w:pPr>
    </w:p>
    <w:p w14:paraId="53C8FBE8" w14:textId="3C5D11F7" w:rsidR="00342FE0" w:rsidRPr="003136C7" w:rsidRDefault="00342FE0" w:rsidP="000C34EB">
      <w:pPr>
        <w:pStyle w:val="Heading1"/>
        <w:numPr>
          <w:ilvl w:val="0"/>
          <w:numId w:val="4"/>
        </w:numPr>
        <w:rPr>
          <w:lang w:val="en-US"/>
        </w:rPr>
      </w:pPr>
      <w:bookmarkStart w:id="17" w:name="_Toc65745500"/>
      <w:r w:rsidRPr="003136C7">
        <w:rPr>
          <w:lang w:val="en-US"/>
        </w:rPr>
        <w:lastRenderedPageBreak/>
        <w:t>IRIS results with contact visualization</w:t>
      </w:r>
      <w:bookmarkEnd w:id="17"/>
    </w:p>
    <w:p w14:paraId="7E63739C" w14:textId="1C3BDE2A" w:rsidR="00342FE0" w:rsidRDefault="00342FE0" w:rsidP="00342FE0">
      <w:pPr>
        <w:rPr>
          <w:lang w:val="de-CH"/>
        </w:rPr>
      </w:pPr>
      <w:r>
        <w:rPr>
          <w:noProof/>
          <w:lang w:val="de-CH"/>
        </w:rPr>
        <w:drawing>
          <wp:inline distT="0" distB="0" distL="0" distR="0" wp14:anchorId="0DBFA21A" wp14:editId="4636CA14">
            <wp:extent cx="4680000" cy="547850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680000" cy="5478506"/>
                    </a:xfrm>
                    <a:prstGeom prst="rect">
                      <a:avLst/>
                    </a:prstGeom>
                  </pic:spPr>
                </pic:pic>
              </a:graphicData>
            </a:graphic>
          </wp:inline>
        </w:drawing>
      </w:r>
    </w:p>
    <w:p w14:paraId="65FD7BD6" w14:textId="0E453245" w:rsidR="00342FE0" w:rsidRPr="00342FE0" w:rsidRDefault="00342FE0" w:rsidP="00342FE0">
      <w:pPr>
        <w:spacing w:before="100" w:beforeAutospacing="1" w:after="100" w:afterAutospacing="1"/>
        <w:rPr>
          <w:lang w:val="en-US"/>
        </w:rPr>
      </w:pPr>
      <w:r w:rsidRPr="00342FE0">
        <w:rPr>
          <w:lang w:val="en-US"/>
        </w:rPr>
        <w:t>Figure</w:t>
      </w:r>
      <w:r w:rsidR="003B26C8">
        <w:rPr>
          <w:lang w:val="en-US"/>
        </w:rPr>
        <w:t xml:space="preserve"> S1</w:t>
      </w:r>
      <w:r w:rsidR="000300BD">
        <w:rPr>
          <w:lang w:val="en-US"/>
        </w:rPr>
        <w:t>8</w:t>
      </w:r>
      <w:r w:rsidR="003B26C8">
        <w:rPr>
          <w:lang w:val="en-US"/>
        </w:rPr>
        <w:t>:</w:t>
      </w:r>
      <w:r w:rsidRPr="00342FE0">
        <w:rPr>
          <w:lang w:val="en-US"/>
        </w:rPr>
        <w:t xml:space="preserve"> (a) Traction coefficient and film thickness for polymer A in hexadecane. (*) corresponds to the beginning of visible wear in contact visualization images. (b-g) Contact visualization during the measurement. The lubricant flow is from right to left, and the scale bars correspond to 100 μm. (b,c,d) sliding at 50 % SRR with entrainment speeds of 2 mm/s, 20 mm/s, and 200 mm/s respectively. (e,f) pure rolling step with 10 mm/s entrainment speed as the measurements’ initial and final steps. (g) static image of the ball loaded against a disk coated with a silica spacer layer for higher precision in the nm-thickness range. The derived adsorbed film thickness is between 5 nm and 8 nm. </w:t>
      </w:r>
    </w:p>
    <w:p w14:paraId="3FC6BAB0" w14:textId="77777777" w:rsidR="00342FE0" w:rsidRPr="00342FE0" w:rsidRDefault="00342FE0" w:rsidP="00342FE0"/>
    <w:p w14:paraId="7413A905" w14:textId="35C9719A" w:rsidR="00342FE0" w:rsidRDefault="00342FE0" w:rsidP="00342FE0">
      <w:pPr>
        <w:rPr>
          <w:lang w:val="de-CH"/>
        </w:rPr>
      </w:pPr>
      <w:r>
        <w:rPr>
          <w:noProof/>
          <w:lang w:val="de-CH"/>
        </w:rPr>
        <w:drawing>
          <wp:inline distT="0" distB="0" distL="0" distR="0" wp14:anchorId="05E180BE" wp14:editId="5DCDDDEA">
            <wp:extent cx="4680000" cy="547850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680000" cy="5478506"/>
                    </a:xfrm>
                    <a:prstGeom prst="rect">
                      <a:avLst/>
                    </a:prstGeom>
                  </pic:spPr>
                </pic:pic>
              </a:graphicData>
            </a:graphic>
          </wp:inline>
        </w:drawing>
      </w:r>
    </w:p>
    <w:p w14:paraId="2CEDFC94" w14:textId="523EBA11" w:rsidR="00342FE0" w:rsidRPr="00342FE0" w:rsidRDefault="00342FE0" w:rsidP="00342FE0">
      <w:pPr>
        <w:spacing w:before="100" w:beforeAutospacing="1" w:after="100" w:afterAutospacing="1"/>
        <w:rPr>
          <w:lang w:val="en-US"/>
        </w:rPr>
      </w:pPr>
      <w:r w:rsidRPr="00342FE0">
        <w:rPr>
          <w:lang w:val="en-US"/>
        </w:rPr>
        <w:t xml:space="preserve">Figure </w:t>
      </w:r>
      <w:r w:rsidR="003B26C8">
        <w:rPr>
          <w:lang w:val="en-US"/>
        </w:rPr>
        <w:t>S</w:t>
      </w:r>
      <w:r w:rsidR="000300BD">
        <w:rPr>
          <w:lang w:val="en-US"/>
        </w:rPr>
        <w:t>19</w:t>
      </w:r>
      <w:r w:rsidR="003B26C8">
        <w:rPr>
          <w:lang w:val="en-US"/>
        </w:rPr>
        <w:t>:</w:t>
      </w:r>
      <w:r w:rsidRPr="00342FE0">
        <w:rPr>
          <w:lang w:val="en-US"/>
        </w:rPr>
        <w:t xml:space="preserve"> (a) Traction coefficient and film thickness for polymer B</w:t>
      </w:r>
      <w:r w:rsidR="00D83146">
        <w:rPr>
          <w:lang w:val="en-US"/>
        </w:rPr>
        <w:t xml:space="preserve"> </w:t>
      </w:r>
      <w:r w:rsidRPr="00342FE0">
        <w:rPr>
          <w:lang w:val="en-US"/>
        </w:rPr>
        <w:t>in hexadecane. (b-g) Contact visualization during the measurement. The lubricant flow is from right to left, and the scale bars correspond to 100μm. (b,c,d)</w:t>
      </w:r>
      <w:r w:rsidR="007C05F9">
        <w:rPr>
          <w:lang w:val="en-US"/>
        </w:rPr>
        <w:t>:</w:t>
      </w:r>
      <w:r w:rsidRPr="00342FE0">
        <w:rPr>
          <w:lang w:val="en-US"/>
        </w:rPr>
        <w:t xml:space="preserve"> sliding at 50% SRR with en- trainment speeds of 2mm/s, 20mm/s, and 200mm/s respectively. The area marked in (c) highlights the outlet zone</w:t>
      </w:r>
      <w:r w:rsidR="007C05F9">
        <w:rPr>
          <w:lang w:val="en-US"/>
        </w:rPr>
        <w:t>.</w:t>
      </w:r>
      <w:r w:rsidRPr="00342FE0">
        <w:rPr>
          <w:lang w:val="en-US"/>
        </w:rPr>
        <w:t xml:space="preserve"> (e,f)</w:t>
      </w:r>
      <w:r w:rsidR="007C05F9">
        <w:rPr>
          <w:lang w:val="en-US"/>
        </w:rPr>
        <w:t>:</w:t>
      </w:r>
      <w:r w:rsidRPr="00342FE0">
        <w:rPr>
          <w:lang w:val="en-US"/>
        </w:rPr>
        <w:t xml:space="preserve"> pure rolling step with 10mm/s entrainment speed as the measurements’ initial and final steps. (g) static image of the ball loaded against a disk coated with a silica spacer layer for higher precision in the nm-thickness range. The derived adsorbed film thickness is between 14 nm and 20 nm. </w:t>
      </w:r>
    </w:p>
    <w:p w14:paraId="0C17FC96" w14:textId="5A831CA6" w:rsidR="00342FE0" w:rsidRPr="00342FE0" w:rsidRDefault="00342FE0" w:rsidP="00342FE0"/>
    <w:p w14:paraId="72EF02D7" w14:textId="40FF77A9" w:rsidR="00342FE0" w:rsidRDefault="00342FE0" w:rsidP="00342FE0">
      <w:pPr>
        <w:rPr>
          <w:lang w:val="de-CH"/>
        </w:rPr>
      </w:pPr>
      <w:r>
        <w:rPr>
          <w:noProof/>
          <w:lang w:val="de-CH"/>
        </w:rPr>
        <w:lastRenderedPageBreak/>
        <w:drawing>
          <wp:inline distT="0" distB="0" distL="0" distR="0" wp14:anchorId="5BFA9AA0" wp14:editId="252A37A6">
            <wp:extent cx="4680000" cy="547850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80000" cy="5478506"/>
                    </a:xfrm>
                    <a:prstGeom prst="rect">
                      <a:avLst/>
                    </a:prstGeom>
                  </pic:spPr>
                </pic:pic>
              </a:graphicData>
            </a:graphic>
          </wp:inline>
        </w:drawing>
      </w:r>
    </w:p>
    <w:p w14:paraId="3BDBC765" w14:textId="6704D33D" w:rsidR="00342FE0" w:rsidRDefault="00342FE0" w:rsidP="003B26C8">
      <w:pPr>
        <w:spacing w:before="100" w:beforeAutospacing="1" w:after="100" w:afterAutospacing="1"/>
        <w:rPr>
          <w:lang w:val="en-US"/>
        </w:rPr>
      </w:pPr>
      <w:r w:rsidRPr="00342FE0">
        <w:rPr>
          <w:lang w:val="en-US"/>
        </w:rPr>
        <w:t xml:space="preserve">Figure </w:t>
      </w:r>
      <w:r w:rsidR="003B26C8">
        <w:rPr>
          <w:lang w:val="en-US"/>
        </w:rPr>
        <w:t>S2</w:t>
      </w:r>
      <w:r w:rsidR="000300BD">
        <w:rPr>
          <w:lang w:val="en-US"/>
        </w:rPr>
        <w:t>0</w:t>
      </w:r>
      <w:r w:rsidR="003B26C8">
        <w:rPr>
          <w:lang w:val="en-US"/>
        </w:rPr>
        <w:t>:</w:t>
      </w:r>
      <w:r w:rsidRPr="00342FE0">
        <w:rPr>
          <w:lang w:val="en-US"/>
        </w:rPr>
        <w:t xml:space="preserve"> (a) Traction coefficient and film thickness for polymer </w:t>
      </w:r>
      <w:r w:rsidRPr="00D83146">
        <w:rPr>
          <w:lang w:val="en-US"/>
        </w:rPr>
        <w:t>C</w:t>
      </w:r>
      <w:r w:rsidRPr="00342FE0">
        <w:rPr>
          <w:lang w:val="en-US"/>
        </w:rPr>
        <w:t xml:space="preserve"> in hexadecane. (b-g) Contact visualization during the measurement. The lubricant flow is from right to left, and the scale bars correspond to 100μm. (b,c,d)</w:t>
      </w:r>
      <w:r w:rsidR="007C05F9">
        <w:rPr>
          <w:lang w:val="en-US"/>
        </w:rPr>
        <w:t>:</w:t>
      </w:r>
      <w:r w:rsidRPr="00342FE0">
        <w:rPr>
          <w:lang w:val="en-US"/>
        </w:rPr>
        <w:t xml:space="preserve"> sliding at 50% SRR with entrain- ment speeds of 2 mm/s, 20 mm/s, and 200 mm/s respectively. (e,f)</w:t>
      </w:r>
      <w:r w:rsidR="007C05F9">
        <w:rPr>
          <w:lang w:val="en-US"/>
        </w:rPr>
        <w:t>:</w:t>
      </w:r>
      <w:r w:rsidRPr="00342FE0">
        <w:rPr>
          <w:lang w:val="en-US"/>
        </w:rPr>
        <w:t xml:space="preserve"> pure rolling step with 10 mm/s entrainment speed as the measurements’ initial and final steps. (g)</w:t>
      </w:r>
      <w:r w:rsidR="007C05F9">
        <w:rPr>
          <w:lang w:val="en-US"/>
        </w:rPr>
        <w:t>:</w:t>
      </w:r>
      <w:r w:rsidRPr="00342FE0">
        <w:rPr>
          <w:lang w:val="en-US"/>
        </w:rPr>
        <w:t xml:space="preserve"> static image of the ball loaded against a disk coated with a silica spacer layer for higher precision in the nm-thickness range. The derived adsorbed film thickness is between 80 nm and 107 nm. </w:t>
      </w:r>
    </w:p>
    <w:p w14:paraId="094FD1AE" w14:textId="562BC5E5" w:rsidR="00543B47" w:rsidRDefault="00543B47">
      <w:pPr>
        <w:spacing w:before="0" w:after="0" w:line="240" w:lineRule="auto"/>
        <w:jc w:val="left"/>
        <w:rPr>
          <w:lang w:val="en-US"/>
        </w:rPr>
      </w:pPr>
      <w:r>
        <w:rPr>
          <w:lang w:val="en-US"/>
        </w:rPr>
        <w:br w:type="page"/>
      </w:r>
    </w:p>
    <w:p w14:paraId="6853B92E" w14:textId="2D70EEBB" w:rsidR="00543B47" w:rsidRDefault="00F9467A" w:rsidP="002B76E5">
      <w:pPr>
        <w:pStyle w:val="Heading1"/>
        <w:numPr>
          <w:ilvl w:val="0"/>
          <w:numId w:val="4"/>
        </w:numPr>
        <w:rPr>
          <w:lang w:val="en-US"/>
        </w:rPr>
      </w:pPr>
      <w:bookmarkStart w:id="18" w:name="_Toc65745501"/>
      <w:r>
        <w:rPr>
          <w:lang w:val="en-US"/>
        </w:rPr>
        <w:lastRenderedPageBreak/>
        <w:t>Bibliography</w:t>
      </w:r>
      <w:bookmarkEnd w:id="18"/>
    </w:p>
    <w:p w14:paraId="5700034F" w14:textId="58F0A608" w:rsidR="00014907" w:rsidRPr="00014907" w:rsidRDefault="00F9467A" w:rsidP="00014907">
      <w:pPr>
        <w:widowControl w:val="0"/>
        <w:autoSpaceDE w:val="0"/>
        <w:autoSpaceDN w:val="0"/>
        <w:adjustRightInd w:val="0"/>
        <w:ind w:left="640" w:hanging="640"/>
        <w:rPr>
          <w:rFonts w:cs="Arial"/>
          <w:noProof/>
          <w:lang w:val="en-GB"/>
        </w:rPr>
      </w:pPr>
      <w:r>
        <w:rPr>
          <w:lang w:val="en-US"/>
        </w:rPr>
        <w:fldChar w:fldCharType="begin" w:fldLock="1"/>
      </w:r>
      <w:r>
        <w:rPr>
          <w:lang w:val="en-US"/>
        </w:rPr>
        <w:instrText xml:space="preserve">ADDIN Mendeley Bibliography CSL_BIBLIOGRAPHY </w:instrText>
      </w:r>
      <w:r>
        <w:rPr>
          <w:lang w:val="en-US"/>
        </w:rPr>
        <w:fldChar w:fldCharType="separate"/>
      </w:r>
      <w:r w:rsidR="00014907" w:rsidRPr="00014907">
        <w:rPr>
          <w:rFonts w:cs="Arial"/>
          <w:noProof/>
          <w:lang w:val="en-GB"/>
        </w:rPr>
        <w:t xml:space="preserve">1. </w:t>
      </w:r>
      <w:r w:rsidR="00014907" w:rsidRPr="00014907">
        <w:rPr>
          <w:rFonts w:cs="Arial"/>
          <w:noProof/>
          <w:lang w:val="en-GB"/>
        </w:rPr>
        <w:tab/>
        <w:t>Serrano, Â.: Novel Polymer-Brush Based Coatings for Regulating Bioadhesion, (2014)</w:t>
      </w:r>
    </w:p>
    <w:p w14:paraId="368BC644" w14:textId="708101B3" w:rsidR="00014907" w:rsidRPr="00014907" w:rsidRDefault="00014907" w:rsidP="00014907">
      <w:pPr>
        <w:widowControl w:val="0"/>
        <w:autoSpaceDE w:val="0"/>
        <w:autoSpaceDN w:val="0"/>
        <w:adjustRightInd w:val="0"/>
        <w:ind w:left="640" w:hanging="640"/>
        <w:rPr>
          <w:rFonts w:cs="Arial"/>
          <w:noProof/>
          <w:lang w:val="en-GB"/>
        </w:rPr>
      </w:pPr>
      <w:r w:rsidRPr="00014907">
        <w:rPr>
          <w:rFonts w:cs="Arial"/>
          <w:noProof/>
          <w:lang w:val="en-GB"/>
        </w:rPr>
        <w:t xml:space="preserve">2. </w:t>
      </w:r>
      <w:r w:rsidRPr="00014907">
        <w:rPr>
          <w:rFonts w:cs="Arial"/>
          <w:noProof/>
          <w:lang w:val="en-GB"/>
        </w:rPr>
        <w:tab/>
        <w:t xml:space="preserve">Dardin, A., Mueller, M., Eisenberg, B.: Lubricating oil composition with good frictional properties, </w:t>
      </w:r>
      <w:r w:rsidR="00216A7A">
        <w:rPr>
          <w:rFonts w:cs="Arial"/>
          <w:noProof/>
          <w:lang w:val="en-GB"/>
        </w:rPr>
        <w:t>US Patent No.</w:t>
      </w:r>
      <w:r w:rsidR="00216A7A" w:rsidRPr="00AC5F71">
        <w:rPr>
          <w:rFonts w:cs="Arial"/>
          <w:noProof/>
          <w:lang w:val="en-GB"/>
        </w:rPr>
        <w:t xml:space="preserve"> 8,288,327 B2</w:t>
      </w:r>
      <w:r w:rsidR="00216A7A" w:rsidRPr="00014907">
        <w:rPr>
          <w:rFonts w:cs="Arial"/>
          <w:noProof/>
          <w:lang w:val="en-GB"/>
        </w:rPr>
        <w:t xml:space="preserve"> </w:t>
      </w:r>
      <w:r w:rsidRPr="00014907">
        <w:rPr>
          <w:rFonts w:cs="Arial"/>
          <w:noProof/>
          <w:lang w:val="en-GB"/>
        </w:rPr>
        <w:t>(2012)</w:t>
      </w:r>
    </w:p>
    <w:p w14:paraId="2B41ED01" w14:textId="77777777" w:rsidR="00014907" w:rsidRPr="00014907" w:rsidRDefault="00014907" w:rsidP="00014907">
      <w:pPr>
        <w:widowControl w:val="0"/>
        <w:autoSpaceDE w:val="0"/>
        <w:autoSpaceDN w:val="0"/>
        <w:adjustRightInd w:val="0"/>
        <w:ind w:left="640" w:hanging="640"/>
        <w:rPr>
          <w:rFonts w:cs="Arial"/>
          <w:noProof/>
          <w:lang w:val="en-GB"/>
        </w:rPr>
      </w:pPr>
      <w:r w:rsidRPr="00014907">
        <w:rPr>
          <w:rFonts w:cs="Arial"/>
          <w:noProof/>
          <w:lang w:val="en-GB"/>
        </w:rPr>
        <w:t xml:space="preserve">3. </w:t>
      </w:r>
      <w:r w:rsidRPr="00014907">
        <w:rPr>
          <w:rFonts w:cs="Arial"/>
          <w:noProof/>
          <w:lang w:val="en-GB"/>
        </w:rPr>
        <w:tab/>
        <w:t>Fan, J., Müller, M., Stöhr, T., Spikes, H.A.: Reduction of friction by functionalised viscosity index improvers. Tribol. Lett. 28, 287–298 (2007). https://doi.org/10.1007/s11249-007-9272-3</w:t>
      </w:r>
    </w:p>
    <w:p w14:paraId="1B2E1216" w14:textId="77777777" w:rsidR="00014907" w:rsidRPr="00014907" w:rsidRDefault="00014907" w:rsidP="00014907">
      <w:pPr>
        <w:widowControl w:val="0"/>
        <w:autoSpaceDE w:val="0"/>
        <w:autoSpaceDN w:val="0"/>
        <w:adjustRightInd w:val="0"/>
        <w:ind w:left="640" w:hanging="640"/>
        <w:rPr>
          <w:rFonts w:cs="Arial"/>
          <w:noProof/>
          <w:lang w:val="en-GB"/>
        </w:rPr>
      </w:pPr>
      <w:r w:rsidRPr="00014907">
        <w:rPr>
          <w:rFonts w:cs="Arial"/>
          <w:noProof/>
          <w:lang w:val="en-GB"/>
        </w:rPr>
        <w:t xml:space="preserve">4. </w:t>
      </w:r>
      <w:r w:rsidRPr="00014907">
        <w:rPr>
          <w:rFonts w:cs="Arial"/>
          <w:noProof/>
          <w:lang w:val="en-GB"/>
        </w:rPr>
        <w:tab/>
        <w:t>Eberhardt, M., Mruk, R., Zentel, R., Théato, P.: Synthesis of pentafluorophenyl(meth)acrylate polymers: New precursor polymers for the synthesis of multifunctional materials. Eur. Polym. J. 41, 1569–1575 (2005). https://doi.org/10.1016/j.eurpolymj.2005.01.025</w:t>
      </w:r>
    </w:p>
    <w:p w14:paraId="51789DD9" w14:textId="77777777" w:rsidR="00014907" w:rsidRPr="00014907" w:rsidRDefault="00014907" w:rsidP="00014907">
      <w:pPr>
        <w:widowControl w:val="0"/>
        <w:autoSpaceDE w:val="0"/>
        <w:autoSpaceDN w:val="0"/>
        <w:adjustRightInd w:val="0"/>
        <w:ind w:left="640" w:hanging="640"/>
        <w:rPr>
          <w:rFonts w:cs="Arial"/>
          <w:noProof/>
          <w:lang w:val="en-GB"/>
        </w:rPr>
      </w:pPr>
      <w:r w:rsidRPr="00014907">
        <w:rPr>
          <w:rFonts w:cs="Arial"/>
          <w:noProof/>
          <w:lang w:val="en-GB"/>
        </w:rPr>
        <w:t xml:space="preserve">5. </w:t>
      </w:r>
      <w:r w:rsidRPr="00014907">
        <w:rPr>
          <w:rFonts w:cs="Arial"/>
          <w:noProof/>
          <w:lang w:val="en-GB"/>
        </w:rPr>
        <w:tab/>
        <w:t>Napolitano, A., d’Ischia, M., Costantini, C., Prota, G.: A new oxidation pathway of the neurotoxin 6-aminodopamine. Isolation and characterisation of a dimer with a tetrahydro[3,4a]iminoethanophenoxazine ring system. Tetrahedron. 48, 8515–8522 (1992). https://doi.org/10.1016/S0040-4020(01)86599-6</w:t>
      </w:r>
    </w:p>
    <w:p w14:paraId="1B4C6F17" w14:textId="77777777" w:rsidR="00014907" w:rsidRPr="00014907" w:rsidRDefault="00014907" w:rsidP="00014907">
      <w:pPr>
        <w:widowControl w:val="0"/>
        <w:autoSpaceDE w:val="0"/>
        <w:autoSpaceDN w:val="0"/>
        <w:adjustRightInd w:val="0"/>
        <w:ind w:left="640" w:hanging="640"/>
        <w:rPr>
          <w:rFonts w:cs="Arial"/>
          <w:noProof/>
          <w:lang w:val="en-GB"/>
        </w:rPr>
      </w:pPr>
      <w:r w:rsidRPr="00014907">
        <w:rPr>
          <w:rFonts w:cs="Arial"/>
          <w:noProof/>
          <w:lang w:val="en-GB"/>
        </w:rPr>
        <w:t xml:space="preserve">6. </w:t>
      </w:r>
      <w:r w:rsidRPr="00014907">
        <w:rPr>
          <w:rFonts w:cs="Arial"/>
          <w:noProof/>
          <w:lang w:val="en-GB"/>
        </w:rPr>
        <w:tab/>
        <w:t>Kanazawa, K.K., Gordon, J.G.: Frequency of a Quartz Microbalance in Contact with Liquid. Anal. Chem. 57, 1770–1771 (1985). https://doi.org/10.1021/ac00285a062</w:t>
      </w:r>
    </w:p>
    <w:p w14:paraId="5E4E965A" w14:textId="77777777" w:rsidR="00014907" w:rsidRPr="00014907" w:rsidRDefault="00014907" w:rsidP="00014907">
      <w:pPr>
        <w:widowControl w:val="0"/>
        <w:autoSpaceDE w:val="0"/>
        <w:autoSpaceDN w:val="0"/>
        <w:adjustRightInd w:val="0"/>
        <w:ind w:left="640" w:hanging="640"/>
        <w:rPr>
          <w:rFonts w:cs="Arial"/>
          <w:noProof/>
        </w:rPr>
      </w:pPr>
      <w:r w:rsidRPr="00014907">
        <w:rPr>
          <w:rFonts w:cs="Arial"/>
          <w:noProof/>
          <w:lang w:val="en-GB"/>
        </w:rPr>
        <w:t xml:space="preserve">7. </w:t>
      </w:r>
      <w:r w:rsidRPr="00014907">
        <w:rPr>
          <w:rFonts w:cs="Arial"/>
          <w:noProof/>
          <w:lang w:val="en-GB"/>
        </w:rPr>
        <w:tab/>
        <w:t>Reviakine, I., Johannsmann, D., Richter, R.P.: Hearing What You Cannot See and Visualizing What You Hear: Interpreting Quartz Crystal Microbalance Data from Solvated Interfaces. Anal. Chem. 83, 8838–8848 (2011). https://doi.org/10.1021/ac201778h</w:t>
      </w:r>
    </w:p>
    <w:p w14:paraId="0A77EF57" w14:textId="07EAE21A" w:rsidR="00F9467A" w:rsidRPr="00F9467A" w:rsidRDefault="00F9467A" w:rsidP="00014907">
      <w:pPr>
        <w:widowControl w:val="0"/>
        <w:autoSpaceDE w:val="0"/>
        <w:autoSpaceDN w:val="0"/>
        <w:adjustRightInd w:val="0"/>
        <w:ind w:left="640" w:hanging="640"/>
        <w:rPr>
          <w:lang w:val="en-US"/>
        </w:rPr>
      </w:pPr>
      <w:r>
        <w:rPr>
          <w:lang w:val="en-US"/>
        </w:rPr>
        <w:fldChar w:fldCharType="end"/>
      </w:r>
    </w:p>
    <w:sectPr w:rsidR="00F9467A" w:rsidRPr="00F9467A" w:rsidSect="007F7EB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MR10">
    <w:altName w:val="Cambria"/>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5E48BB"/>
    <w:multiLevelType w:val="hybridMultilevel"/>
    <w:tmpl w:val="D59EAF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18B5148"/>
    <w:multiLevelType w:val="hybridMultilevel"/>
    <w:tmpl w:val="7A4898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5D72864"/>
    <w:multiLevelType w:val="hybridMultilevel"/>
    <w:tmpl w:val="7E7E3E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69E1AF7"/>
    <w:multiLevelType w:val="hybridMultilevel"/>
    <w:tmpl w:val="100ABD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952"/>
    <w:rsid w:val="00006133"/>
    <w:rsid w:val="00014907"/>
    <w:rsid w:val="00027CCD"/>
    <w:rsid w:val="000300BD"/>
    <w:rsid w:val="00043635"/>
    <w:rsid w:val="0007423E"/>
    <w:rsid w:val="00090682"/>
    <w:rsid w:val="00090F9B"/>
    <w:rsid w:val="000A7F46"/>
    <w:rsid w:val="000C34EB"/>
    <w:rsid w:val="000C563F"/>
    <w:rsid w:val="000D1E50"/>
    <w:rsid w:val="0012429B"/>
    <w:rsid w:val="00193A3F"/>
    <w:rsid w:val="001A1256"/>
    <w:rsid w:val="001C31E2"/>
    <w:rsid w:val="00216A7A"/>
    <w:rsid w:val="00232A3D"/>
    <w:rsid w:val="002A6349"/>
    <w:rsid w:val="002B76E5"/>
    <w:rsid w:val="003009C5"/>
    <w:rsid w:val="003136C7"/>
    <w:rsid w:val="00342FE0"/>
    <w:rsid w:val="003A1868"/>
    <w:rsid w:val="003B26C8"/>
    <w:rsid w:val="003E7CF2"/>
    <w:rsid w:val="00425B49"/>
    <w:rsid w:val="004A0219"/>
    <w:rsid w:val="004C7D1F"/>
    <w:rsid w:val="00515111"/>
    <w:rsid w:val="0054345C"/>
    <w:rsid w:val="00543B47"/>
    <w:rsid w:val="005636C5"/>
    <w:rsid w:val="005F247D"/>
    <w:rsid w:val="00604AC3"/>
    <w:rsid w:val="00626952"/>
    <w:rsid w:val="00633CE7"/>
    <w:rsid w:val="006837A6"/>
    <w:rsid w:val="006A555B"/>
    <w:rsid w:val="006B5144"/>
    <w:rsid w:val="006C1FFB"/>
    <w:rsid w:val="007510A3"/>
    <w:rsid w:val="007644BA"/>
    <w:rsid w:val="00780327"/>
    <w:rsid w:val="007A7005"/>
    <w:rsid w:val="007C05F9"/>
    <w:rsid w:val="007F7EB3"/>
    <w:rsid w:val="00816091"/>
    <w:rsid w:val="00824DF2"/>
    <w:rsid w:val="00851F56"/>
    <w:rsid w:val="00852F04"/>
    <w:rsid w:val="008A1701"/>
    <w:rsid w:val="008C0100"/>
    <w:rsid w:val="008E5B31"/>
    <w:rsid w:val="00973540"/>
    <w:rsid w:val="00AF3F05"/>
    <w:rsid w:val="00B6758D"/>
    <w:rsid w:val="00BE5F40"/>
    <w:rsid w:val="00C57778"/>
    <w:rsid w:val="00CD16C2"/>
    <w:rsid w:val="00D0204B"/>
    <w:rsid w:val="00D73969"/>
    <w:rsid w:val="00D75C1A"/>
    <w:rsid w:val="00D83146"/>
    <w:rsid w:val="00E15624"/>
    <w:rsid w:val="00E92F3D"/>
    <w:rsid w:val="00EA170E"/>
    <w:rsid w:val="00EF624C"/>
    <w:rsid w:val="00F03D7C"/>
    <w:rsid w:val="00F9467A"/>
    <w:rsid w:val="00FB1E69"/>
    <w:rsid w:val="00FC3B50"/>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C0AE0"/>
  <w15:chartTrackingRefBased/>
  <w15:docId w15:val="{2B4E7DEF-653B-7F41-AD80-31F76929A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1701"/>
    <w:pPr>
      <w:spacing w:before="120" w:after="120" w:line="360" w:lineRule="auto"/>
      <w:jc w:val="both"/>
    </w:pPr>
    <w:rPr>
      <w:rFonts w:ascii="Arial" w:hAnsi="Arial"/>
    </w:rPr>
  </w:style>
  <w:style w:type="paragraph" w:styleId="Heading1">
    <w:name w:val="heading 1"/>
    <w:basedOn w:val="Normal"/>
    <w:next w:val="Normal"/>
    <w:link w:val="Heading1Char"/>
    <w:uiPriority w:val="9"/>
    <w:qFormat/>
    <w:rsid w:val="006269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5777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777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Title"/>
    <w:qFormat/>
    <w:rsid w:val="008E5B31"/>
    <w:pPr>
      <w:spacing w:before="600" w:after="600" w:line="276" w:lineRule="auto"/>
    </w:pPr>
    <w:rPr>
      <w:rFonts w:ascii="Helvetica" w:hAnsi="Helvetica"/>
      <w:b/>
      <w:lang w:val="en-US"/>
    </w:rPr>
  </w:style>
  <w:style w:type="paragraph" w:styleId="Title">
    <w:name w:val="Title"/>
    <w:basedOn w:val="Normal"/>
    <w:next w:val="Normal"/>
    <w:link w:val="TitleChar"/>
    <w:uiPriority w:val="10"/>
    <w:qFormat/>
    <w:rsid w:val="008E5B3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5B3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2695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5777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7778"/>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C57778"/>
    <w:pPr>
      <w:spacing w:before="100" w:beforeAutospacing="1" w:after="100" w:afterAutospacing="1"/>
    </w:pPr>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C57778"/>
    <w:rPr>
      <w:sz w:val="16"/>
      <w:szCs w:val="16"/>
    </w:rPr>
  </w:style>
  <w:style w:type="paragraph" w:styleId="CommentText">
    <w:name w:val="annotation text"/>
    <w:basedOn w:val="Normal"/>
    <w:link w:val="CommentTextChar"/>
    <w:uiPriority w:val="99"/>
    <w:semiHidden/>
    <w:unhideWhenUsed/>
    <w:rsid w:val="00C57778"/>
    <w:rPr>
      <w:sz w:val="20"/>
      <w:szCs w:val="20"/>
    </w:rPr>
  </w:style>
  <w:style w:type="character" w:customStyle="1" w:styleId="CommentTextChar">
    <w:name w:val="Comment Text Char"/>
    <w:basedOn w:val="DefaultParagraphFont"/>
    <w:link w:val="CommentText"/>
    <w:uiPriority w:val="99"/>
    <w:semiHidden/>
    <w:rsid w:val="00C57778"/>
    <w:rPr>
      <w:sz w:val="20"/>
      <w:szCs w:val="20"/>
    </w:rPr>
  </w:style>
  <w:style w:type="paragraph" w:styleId="CommentSubject">
    <w:name w:val="annotation subject"/>
    <w:basedOn w:val="CommentText"/>
    <w:next w:val="CommentText"/>
    <w:link w:val="CommentSubjectChar"/>
    <w:uiPriority w:val="99"/>
    <w:semiHidden/>
    <w:unhideWhenUsed/>
    <w:rsid w:val="00C57778"/>
    <w:rPr>
      <w:b/>
      <w:bCs/>
    </w:rPr>
  </w:style>
  <w:style w:type="character" w:customStyle="1" w:styleId="CommentSubjectChar">
    <w:name w:val="Comment Subject Char"/>
    <w:basedOn w:val="CommentTextChar"/>
    <w:link w:val="CommentSubject"/>
    <w:uiPriority w:val="99"/>
    <w:semiHidden/>
    <w:rsid w:val="00C57778"/>
    <w:rPr>
      <w:b/>
      <w:bCs/>
      <w:sz w:val="20"/>
      <w:szCs w:val="20"/>
    </w:rPr>
  </w:style>
  <w:style w:type="table" w:styleId="TableGrid">
    <w:name w:val="Table Grid"/>
    <w:basedOn w:val="TableNormal"/>
    <w:uiPriority w:val="39"/>
    <w:rsid w:val="000D1E50"/>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232A3D"/>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232A3D"/>
    <w:rPr>
      <w:rFonts w:cstheme="minorHAnsi"/>
      <w:b/>
      <w:bCs/>
      <w:i/>
      <w:iCs/>
    </w:rPr>
  </w:style>
  <w:style w:type="paragraph" w:styleId="TOC2">
    <w:name w:val="toc 2"/>
    <w:basedOn w:val="Normal"/>
    <w:next w:val="Normal"/>
    <w:autoRedefine/>
    <w:uiPriority w:val="39"/>
    <w:unhideWhenUsed/>
    <w:rsid w:val="00232A3D"/>
    <w:pPr>
      <w:ind w:left="240"/>
    </w:pPr>
    <w:rPr>
      <w:rFonts w:cstheme="minorHAnsi"/>
      <w:b/>
      <w:bCs/>
      <w:sz w:val="22"/>
      <w:szCs w:val="22"/>
    </w:rPr>
  </w:style>
  <w:style w:type="paragraph" w:styleId="TOC3">
    <w:name w:val="toc 3"/>
    <w:basedOn w:val="Normal"/>
    <w:next w:val="Normal"/>
    <w:autoRedefine/>
    <w:uiPriority w:val="39"/>
    <w:unhideWhenUsed/>
    <w:rsid w:val="00232A3D"/>
    <w:pPr>
      <w:ind w:left="480"/>
    </w:pPr>
    <w:rPr>
      <w:rFonts w:cstheme="minorHAnsi"/>
      <w:sz w:val="20"/>
      <w:szCs w:val="20"/>
    </w:rPr>
  </w:style>
  <w:style w:type="character" w:styleId="Hyperlink">
    <w:name w:val="Hyperlink"/>
    <w:basedOn w:val="DefaultParagraphFont"/>
    <w:uiPriority w:val="99"/>
    <w:unhideWhenUsed/>
    <w:rsid w:val="00232A3D"/>
    <w:rPr>
      <w:color w:val="0563C1" w:themeColor="hyperlink"/>
      <w:u w:val="single"/>
    </w:rPr>
  </w:style>
  <w:style w:type="paragraph" w:styleId="TOC4">
    <w:name w:val="toc 4"/>
    <w:basedOn w:val="Normal"/>
    <w:next w:val="Normal"/>
    <w:autoRedefine/>
    <w:uiPriority w:val="39"/>
    <w:semiHidden/>
    <w:unhideWhenUsed/>
    <w:rsid w:val="00232A3D"/>
    <w:pPr>
      <w:ind w:left="720"/>
    </w:pPr>
    <w:rPr>
      <w:rFonts w:cstheme="minorHAnsi"/>
      <w:sz w:val="20"/>
      <w:szCs w:val="20"/>
    </w:rPr>
  </w:style>
  <w:style w:type="paragraph" w:styleId="TOC5">
    <w:name w:val="toc 5"/>
    <w:basedOn w:val="Normal"/>
    <w:next w:val="Normal"/>
    <w:autoRedefine/>
    <w:uiPriority w:val="39"/>
    <w:semiHidden/>
    <w:unhideWhenUsed/>
    <w:rsid w:val="00232A3D"/>
    <w:pPr>
      <w:ind w:left="960"/>
    </w:pPr>
    <w:rPr>
      <w:rFonts w:cstheme="minorHAnsi"/>
      <w:sz w:val="20"/>
      <w:szCs w:val="20"/>
    </w:rPr>
  </w:style>
  <w:style w:type="paragraph" w:styleId="TOC6">
    <w:name w:val="toc 6"/>
    <w:basedOn w:val="Normal"/>
    <w:next w:val="Normal"/>
    <w:autoRedefine/>
    <w:uiPriority w:val="39"/>
    <w:semiHidden/>
    <w:unhideWhenUsed/>
    <w:rsid w:val="00232A3D"/>
    <w:pPr>
      <w:ind w:left="1200"/>
    </w:pPr>
    <w:rPr>
      <w:rFonts w:cstheme="minorHAnsi"/>
      <w:sz w:val="20"/>
      <w:szCs w:val="20"/>
    </w:rPr>
  </w:style>
  <w:style w:type="paragraph" w:styleId="TOC7">
    <w:name w:val="toc 7"/>
    <w:basedOn w:val="Normal"/>
    <w:next w:val="Normal"/>
    <w:autoRedefine/>
    <w:uiPriority w:val="39"/>
    <w:semiHidden/>
    <w:unhideWhenUsed/>
    <w:rsid w:val="00232A3D"/>
    <w:pPr>
      <w:ind w:left="1440"/>
    </w:pPr>
    <w:rPr>
      <w:rFonts w:cstheme="minorHAnsi"/>
      <w:sz w:val="20"/>
      <w:szCs w:val="20"/>
    </w:rPr>
  </w:style>
  <w:style w:type="paragraph" w:styleId="TOC8">
    <w:name w:val="toc 8"/>
    <w:basedOn w:val="Normal"/>
    <w:next w:val="Normal"/>
    <w:autoRedefine/>
    <w:uiPriority w:val="39"/>
    <w:semiHidden/>
    <w:unhideWhenUsed/>
    <w:rsid w:val="00232A3D"/>
    <w:pPr>
      <w:ind w:left="1680"/>
    </w:pPr>
    <w:rPr>
      <w:rFonts w:cstheme="minorHAnsi"/>
      <w:sz w:val="20"/>
      <w:szCs w:val="20"/>
    </w:rPr>
  </w:style>
  <w:style w:type="paragraph" w:styleId="TOC9">
    <w:name w:val="toc 9"/>
    <w:basedOn w:val="Normal"/>
    <w:next w:val="Normal"/>
    <w:autoRedefine/>
    <w:uiPriority w:val="39"/>
    <w:semiHidden/>
    <w:unhideWhenUsed/>
    <w:rsid w:val="00232A3D"/>
    <w:pPr>
      <w:ind w:left="1920"/>
    </w:pPr>
    <w:rPr>
      <w:rFonts w:cstheme="minorHAnsi"/>
      <w:sz w:val="20"/>
      <w:szCs w:val="20"/>
    </w:rPr>
  </w:style>
  <w:style w:type="character" w:styleId="PlaceholderText">
    <w:name w:val="Placeholder Text"/>
    <w:basedOn w:val="DefaultParagraphFont"/>
    <w:uiPriority w:val="99"/>
    <w:semiHidden/>
    <w:rsid w:val="003E7CF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63227">
      <w:bodyDiv w:val="1"/>
      <w:marLeft w:val="0"/>
      <w:marRight w:val="0"/>
      <w:marTop w:val="0"/>
      <w:marBottom w:val="0"/>
      <w:divBdr>
        <w:top w:val="none" w:sz="0" w:space="0" w:color="auto"/>
        <w:left w:val="none" w:sz="0" w:space="0" w:color="auto"/>
        <w:bottom w:val="none" w:sz="0" w:space="0" w:color="auto"/>
        <w:right w:val="none" w:sz="0" w:space="0" w:color="auto"/>
      </w:divBdr>
    </w:div>
    <w:div w:id="9263996">
      <w:bodyDiv w:val="1"/>
      <w:marLeft w:val="0"/>
      <w:marRight w:val="0"/>
      <w:marTop w:val="0"/>
      <w:marBottom w:val="0"/>
      <w:divBdr>
        <w:top w:val="none" w:sz="0" w:space="0" w:color="auto"/>
        <w:left w:val="none" w:sz="0" w:space="0" w:color="auto"/>
        <w:bottom w:val="none" w:sz="0" w:space="0" w:color="auto"/>
        <w:right w:val="none" w:sz="0" w:space="0" w:color="auto"/>
      </w:divBdr>
      <w:divsChild>
        <w:div w:id="2128310330">
          <w:marLeft w:val="0"/>
          <w:marRight w:val="0"/>
          <w:marTop w:val="0"/>
          <w:marBottom w:val="0"/>
          <w:divBdr>
            <w:top w:val="none" w:sz="0" w:space="0" w:color="auto"/>
            <w:left w:val="none" w:sz="0" w:space="0" w:color="auto"/>
            <w:bottom w:val="none" w:sz="0" w:space="0" w:color="auto"/>
            <w:right w:val="none" w:sz="0" w:space="0" w:color="auto"/>
          </w:divBdr>
          <w:divsChild>
            <w:div w:id="258564126">
              <w:marLeft w:val="0"/>
              <w:marRight w:val="0"/>
              <w:marTop w:val="0"/>
              <w:marBottom w:val="0"/>
              <w:divBdr>
                <w:top w:val="none" w:sz="0" w:space="0" w:color="auto"/>
                <w:left w:val="none" w:sz="0" w:space="0" w:color="auto"/>
                <w:bottom w:val="none" w:sz="0" w:space="0" w:color="auto"/>
                <w:right w:val="none" w:sz="0" w:space="0" w:color="auto"/>
              </w:divBdr>
              <w:divsChild>
                <w:div w:id="203780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3703">
      <w:bodyDiv w:val="1"/>
      <w:marLeft w:val="0"/>
      <w:marRight w:val="0"/>
      <w:marTop w:val="0"/>
      <w:marBottom w:val="0"/>
      <w:divBdr>
        <w:top w:val="none" w:sz="0" w:space="0" w:color="auto"/>
        <w:left w:val="none" w:sz="0" w:space="0" w:color="auto"/>
        <w:bottom w:val="none" w:sz="0" w:space="0" w:color="auto"/>
        <w:right w:val="none" w:sz="0" w:space="0" w:color="auto"/>
      </w:divBdr>
      <w:divsChild>
        <w:div w:id="749160360">
          <w:marLeft w:val="0"/>
          <w:marRight w:val="0"/>
          <w:marTop w:val="0"/>
          <w:marBottom w:val="0"/>
          <w:divBdr>
            <w:top w:val="none" w:sz="0" w:space="0" w:color="auto"/>
            <w:left w:val="none" w:sz="0" w:space="0" w:color="auto"/>
            <w:bottom w:val="none" w:sz="0" w:space="0" w:color="auto"/>
            <w:right w:val="none" w:sz="0" w:space="0" w:color="auto"/>
          </w:divBdr>
          <w:divsChild>
            <w:div w:id="734547291">
              <w:marLeft w:val="0"/>
              <w:marRight w:val="0"/>
              <w:marTop w:val="0"/>
              <w:marBottom w:val="0"/>
              <w:divBdr>
                <w:top w:val="none" w:sz="0" w:space="0" w:color="auto"/>
                <w:left w:val="none" w:sz="0" w:space="0" w:color="auto"/>
                <w:bottom w:val="none" w:sz="0" w:space="0" w:color="auto"/>
                <w:right w:val="none" w:sz="0" w:space="0" w:color="auto"/>
              </w:divBdr>
              <w:divsChild>
                <w:div w:id="96793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45735">
      <w:bodyDiv w:val="1"/>
      <w:marLeft w:val="0"/>
      <w:marRight w:val="0"/>
      <w:marTop w:val="0"/>
      <w:marBottom w:val="0"/>
      <w:divBdr>
        <w:top w:val="none" w:sz="0" w:space="0" w:color="auto"/>
        <w:left w:val="none" w:sz="0" w:space="0" w:color="auto"/>
        <w:bottom w:val="none" w:sz="0" w:space="0" w:color="auto"/>
        <w:right w:val="none" w:sz="0" w:space="0" w:color="auto"/>
      </w:divBdr>
      <w:divsChild>
        <w:div w:id="530992971">
          <w:marLeft w:val="0"/>
          <w:marRight w:val="0"/>
          <w:marTop w:val="0"/>
          <w:marBottom w:val="0"/>
          <w:divBdr>
            <w:top w:val="none" w:sz="0" w:space="0" w:color="auto"/>
            <w:left w:val="none" w:sz="0" w:space="0" w:color="auto"/>
            <w:bottom w:val="none" w:sz="0" w:space="0" w:color="auto"/>
            <w:right w:val="none" w:sz="0" w:space="0" w:color="auto"/>
          </w:divBdr>
          <w:divsChild>
            <w:div w:id="1757820169">
              <w:marLeft w:val="0"/>
              <w:marRight w:val="0"/>
              <w:marTop w:val="0"/>
              <w:marBottom w:val="0"/>
              <w:divBdr>
                <w:top w:val="none" w:sz="0" w:space="0" w:color="auto"/>
                <w:left w:val="none" w:sz="0" w:space="0" w:color="auto"/>
                <w:bottom w:val="none" w:sz="0" w:space="0" w:color="auto"/>
                <w:right w:val="none" w:sz="0" w:space="0" w:color="auto"/>
              </w:divBdr>
              <w:divsChild>
                <w:div w:id="68802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929274">
          <w:marLeft w:val="0"/>
          <w:marRight w:val="0"/>
          <w:marTop w:val="0"/>
          <w:marBottom w:val="0"/>
          <w:divBdr>
            <w:top w:val="none" w:sz="0" w:space="0" w:color="auto"/>
            <w:left w:val="none" w:sz="0" w:space="0" w:color="auto"/>
            <w:bottom w:val="none" w:sz="0" w:space="0" w:color="auto"/>
            <w:right w:val="none" w:sz="0" w:space="0" w:color="auto"/>
          </w:divBdr>
          <w:divsChild>
            <w:div w:id="1955284295">
              <w:marLeft w:val="0"/>
              <w:marRight w:val="0"/>
              <w:marTop w:val="0"/>
              <w:marBottom w:val="0"/>
              <w:divBdr>
                <w:top w:val="none" w:sz="0" w:space="0" w:color="auto"/>
                <w:left w:val="none" w:sz="0" w:space="0" w:color="auto"/>
                <w:bottom w:val="none" w:sz="0" w:space="0" w:color="auto"/>
                <w:right w:val="none" w:sz="0" w:space="0" w:color="auto"/>
              </w:divBdr>
              <w:divsChild>
                <w:div w:id="31479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29370">
      <w:bodyDiv w:val="1"/>
      <w:marLeft w:val="0"/>
      <w:marRight w:val="0"/>
      <w:marTop w:val="0"/>
      <w:marBottom w:val="0"/>
      <w:divBdr>
        <w:top w:val="none" w:sz="0" w:space="0" w:color="auto"/>
        <w:left w:val="none" w:sz="0" w:space="0" w:color="auto"/>
        <w:bottom w:val="none" w:sz="0" w:space="0" w:color="auto"/>
        <w:right w:val="none" w:sz="0" w:space="0" w:color="auto"/>
      </w:divBdr>
      <w:divsChild>
        <w:div w:id="1455126983">
          <w:marLeft w:val="0"/>
          <w:marRight w:val="0"/>
          <w:marTop w:val="0"/>
          <w:marBottom w:val="0"/>
          <w:divBdr>
            <w:top w:val="none" w:sz="0" w:space="0" w:color="auto"/>
            <w:left w:val="none" w:sz="0" w:space="0" w:color="auto"/>
            <w:bottom w:val="none" w:sz="0" w:space="0" w:color="auto"/>
            <w:right w:val="none" w:sz="0" w:space="0" w:color="auto"/>
          </w:divBdr>
          <w:divsChild>
            <w:div w:id="1165628900">
              <w:marLeft w:val="0"/>
              <w:marRight w:val="0"/>
              <w:marTop w:val="0"/>
              <w:marBottom w:val="0"/>
              <w:divBdr>
                <w:top w:val="none" w:sz="0" w:space="0" w:color="auto"/>
                <w:left w:val="none" w:sz="0" w:space="0" w:color="auto"/>
                <w:bottom w:val="none" w:sz="0" w:space="0" w:color="auto"/>
                <w:right w:val="none" w:sz="0" w:space="0" w:color="auto"/>
              </w:divBdr>
              <w:divsChild>
                <w:div w:id="88533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76294">
      <w:bodyDiv w:val="1"/>
      <w:marLeft w:val="0"/>
      <w:marRight w:val="0"/>
      <w:marTop w:val="0"/>
      <w:marBottom w:val="0"/>
      <w:divBdr>
        <w:top w:val="none" w:sz="0" w:space="0" w:color="auto"/>
        <w:left w:val="none" w:sz="0" w:space="0" w:color="auto"/>
        <w:bottom w:val="none" w:sz="0" w:space="0" w:color="auto"/>
        <w:right w:val="none" w:sz="0" w:space="0" w:color="auto"/>
      </w:divBdr>
      <w:divsChild>
        <w:div w:id="1090353925">
          <w:marLeft w:val="0"/>
          <w:marRight w:val="0"/>
          <w:marTop w:val="0"/>
          <w:marBottom w:val="0"/>
          <w:divBdr>
            <w:top w:val="none" w:sz="0" w:space="0" w:color="auto"/>
            <w:left w:val="none" w:sz="0" w:space="0" w:color="auto"/>
            <w:bottom w:val="none" w:sz="0" w:space="0" w:color="auto"/>
            <w:right w:val="none" w:sz="0" w:space="0" w:color="auto"/>
          </w:divBdr>
          <w:divsChild>
            <w:div w:id="1312707548">
              <w:marLeft w:val="0"/>
              <w:marRight w:val="0"/>
              <w:marTop w:val="0"/>
              <w:marBottom w:val="0"/>
              <w:divBdr>
                <w:top w:val="none" w:sz="0" w:space="0" w:color="auto"/>
                <w:left w:val="none" w:sz="0" w:space="0" w:color="auto"/>
                <w:bottom w:val="none" w:sz="0" w:space="0" w:color="auto"/>
                <w:right w:val="none" w:sz="0" w:space="0" w:color="auto"/>
              </w:divBdr>
              <w:divsChild>
                <w:div w:id="172590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31382">
      <w:bodyDiv w:val="1"/>
      <w:marLeft w:val="0"/>
      <w:marRight w:val="0"/>
      <w:marTop w:val="0"/>
      <w:marBottom w:val="0"/>
      <w:divBdr>
        <w:top w:val="none" w:sz="0" w:space="0" w:color="auto"/>
        <w:left w:val="none" w:sz="0" w:space="0" w:color="auto"/>
        <w:bottom w:val="none" w:sz="0" w:space="0" w:color="auto"/>
        <w:right w:val="none" w:sz="0" w:space="0" w:color="auto"/>
      </w:divBdr>
      <w:divsChild>
        <w:div w:id="424307286">
          <w:marLeft w:val="0"/>
          <w:marRight w:val="0"/>
          <w:marTop w:val="0"/>
          <w:marBottom w:val="0"/>
          <w:divBdr>
            <w:top w:val="none" w:sz="0" w:space="0" w:color="auto"/>
            <w:left w:val="none" w:sz="0" w:space="0" w:color="auto"/>
            <w:bottom w:val="none" w:sz="0" w:space="0" w:color="auto"/>
            <w:right w:val="none" w:sz="0" w:space="0" w:color="auto"/>
          </w:divBdr>
          <w:divsChild>
            <w:div w:id="541596271">
              <w:marLeft w:val="0"/>
              <w:marRight w:val="0"/>
              <w:marTop w:val="0"/>
              <w:marBottom w:val="0"/>
              <w:divBdr>
                <w:top w:val="none" w:sz="0" w:space="0" w:color="auto"/>
                <w:left w:val="none" w:sz="0" w:space="0" w:color="auto"/>
                <w:bottom w:val="none" w:sz="0" w:space="0" w:color="auto"/>
                <w:right w:val="none" w:sz="0" w:space="0" w:color="auto"/>
              </w:divBdr>
              <w:divsChild>
                <w:div w:id="164227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410952">
      <w:bodyDiv w:val="1"/>
      <w:marLeft w:val="0"/>
      <w:marRight w:val="0"/>
      <w:marTop w:val="0"/>
      <w:marBottom w:val="0"/>
      <w:divBdr>
        <w:top w:val="none" w:sz="0" w:space="0" w:color="auto"/>
        <w:left w:val="none" w:sz="0" w:space="0" w:color="auto"/>
        <w:bottom w:val="none" w:sz="0" w:space="0" w:color="auto"/>
        <w:right w:val="none" w:sz="0" w:space="0" w:color="auto"/>
      </w:divBdr>
    </w:div>
    <w:div w:id="306932037">
      <w:bodyDiv w:val="1"/>
      <w:marLeft w:val="0"/>
      <w:marRight w:val="0"/>
      <w:marTop w:val="0"/>
      <w:marBottom w:val="0"/>
      <w:divBdr>
        <w:top w:val="none" w:sz="0" w:space="0" w:color="auto"/>
        <w:left w:val="none" w:sz="0" w:space="0" w:color="auto"/>
        <w:bottom w:val="none" w:sz="0" w:space="0" w:color="auto"/>
        <w:right w:val="none" w:sz="0" w:space="0" w:color="auto"/>
      </w:divBdr>
      <w:divsChild>
        <w:div w:id="1831948257">
          <w:marLeft w:val="0"/>
          <w:marRight w:val="0"/>
          <w:marTop w:val="0"/>
          <w:marBottom w:val="0"/>
          <w:divBdr>
            <w:top w:val="none" w:sz="0" w:space="0" w:color="auto"/>
            <w:left w:val="none" w:sz="0" w:space="0" w:color="auto"/>
            <w:bottom w:val="none" w:sz="0" w:space="0" w:color="auto"/>
            <w:right w:val="none" w:sz="0" w:space="0" w:color="auto"/>
          </w:divBdr>
          <w:divsChild>
            <w:div w:id="1560281808">
              <w:marLeft w:val="0"/>
              <w:marRight w:val="0"/>
              <w:marTop w:val="0"/>
              <w:marBottom w:val="0"/>
              <w:divBdr>
                <w:top w:val="none" w:sz="0" w:space="0" w:color="auto"/>
                <w:left w:val="none" w:sz="0" w:space="0" w:color="auto"/>
                <w:bottom w:val="none" w:sz="0" w:space="0" w:color="auto"/>
                <w:right w:val="none" w:sz="0" w:space="0" w:color="auto"/>
              </w:divBdr>
              <w:divsChild>
                <w:div w:id="65218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344392">
      <w:bodyDiv w:val="1"/>
      <w:marLeft w:val="0"/>
      <w:marRight w:val="0"/>
      <w:marTop w:val="0"/>
      <w:marBottom w:val="0"/>
      <w:divBdr>
        <w:top w:val="none" w:sz="0" w:space="0" w:color="auto"/>
        <w:left w:val="none" w:sz="0" w:space="0" w:color="auto"/>
        <w:bottom w:val="none" w:sz="0" w:space="0" w:color="auto"/>
        <w:right w:val="none" w:sz="0" w:space="0" w:color="auto"/>
      </w:divBdr>
      <w:divsChild>
        <w:div w:id="732854531">
          <w:marLeft w:val="0"/>
          <w:marRight w:val="0"/>
          <w:marTop w:val="0"/>
          <w:marBottom w:val="0"/>
          <w:divBdr>
            <w:top w:val="none" w:sz="0" w:space="0" w:color="auto"/>
            <w:left w:val="none" w:sz="0" w:space="0" w:color="auto"/>
            <w:bottom w:val="none" w:sz="0" w:space="0" w:color="auto"/>
            <w:right w:val="none" w:sz="0" w:space="0" w:color="auto"/>
          </w:divBdr>
          <w:divsChild>
            <w:div w:id="187333001">
              <w:marLeft w:val="0"/>
              <w:marRight w:val="0"/>
              <w:marTop w:val="0"/>
              <w:marBottom w:val="0"/>
              <w:divBdr>
                <w:top w:val="none" w:sz="0" w:space="0" w:color="auto"/>
                <w:left w:val="none" w:sz="0" w:space="0" w:color="auto"/>
                <w:bottom w:val="none" w:sz="0" w:space="0" w:color="auto"/>
                <w:right w:val="none" w:sz="0" w:space="0" w:color="auto"/>
              </w:divBdr>
              <w:divsChild>
                <w:div w:id="196079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354438">
      <w:bodyDiv w:val="1"/>
      <w:marLeft w:val="0"/>
      <w:marRight w:val="0"/>
      <w:marTop w:val="0"/>
      <w:marBottom w:val="0"/>
      <w:divBdr>
        <w:top w:val="none" w:sz="0" w:space="0" w:color="auto"/>
        <w:left w:val="none" w:sz="0" w:space="0" w:color="auto"/>
        <w:bottom w:val="none" w:sz="0" w:space="0" w:color="auto"/>
        <w:right w:val="none" w:sz="0" w:space="0" w:color="auto"/>
      </w:divBdr>
      <w:divsChild>
        <w:div w:id="1256399271">
          <w:marLeft w:val="0"/>
          <w:marRight w:val="0"/>
          <w:marTop w:val="0"/>
          <w:marBottom w:val="0"/>
          <w:divBdr>
            <w:top w:val="none" w:sz="0" w:space="0" w:color="auto"/>
            <w:left w:val="none" w:sz="0" w:space="0" w:color="auto"/>
            <w:bottom w:val="none" w:sz="0" w:space="0" w:color="auto"/>
            <w:right w:val="none" w:sz="0" w:space="0" w:color="auto"/>
          </w:divBdr>
          <w:divsChild>
            <w:div w:id="295109948">
              <w:marLeft w:val="0"/>
              <w:marRight w:val="0"/>
              <w:marTop w:val="0"/>
              <w:marBottom w:val="0"/>
              <w:divBdr>
                <w:top w:val="none" w:sz="0" w:space="0" w:color="auto"/>
                <w:left w:val="none" w:sz="0" w:space="0" w:color="auto"/>
                <w:bottom w:val="none" w:sz="0" w:space="0" w:color="auto"/>
                <w:right w:val="none" w:sz="0" w:space="0" w:color="auto"/>
              </w:divBdr>
              <w:divsChild>
                <w:div w:id="82597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778397">
      <w:bodyDiv w:val="1"/>
      <w:marLeft w:val="0"/>
      <w:marRight w:val="0"/>
      <w:marTop w:val="0"/>
      <w:marBottom w:val="0"/>
      <w:divBdr>
        <w:top w:val="none" w:sz="0" w:space="0" w:color="auto"/>
        <w:left w:val="none" w:sz="0" w:space="0" w:color="auto"/>
        <w:bottom w:val="none" w:sz="0" w:space="0" w:color="auto"/>
        <w:right w:val="none" w:sz="0" w:space="0" w:color="auto"/>
      </w:divBdr>
    </w:div>
    <w:div w:id="814444633">
      <w:bodyDiv w:val="1"/>
      <w:marLeft w:val="0"/>
      <w:marRight w:val="0"/>
      <w:marTop w:val="0"/>
      <w:marBottom w:val="0"/>
      <w:divBdr>
        <w:top w:val="none" w:sz="0" w:space="0" w:color="auto"/>
        <w:left w:val="none" w:sz="0" w:space="0" w:color="auto"/>
        <w:bottom w:val="none" w:sz="0" w:space="0" w:color="auto"/>
        <w:right w:val="none" w:sz="0" w:space="0" w:color="auto"/>
      </w:divBdr>
      <w:divsChild>
        <w:div w:id="93988070">
          <w:marLeft w:val="0"/>
          <w:marRight w:val="0"/>
          <w:marTop w:val="0"/>
          <w:marBottom w:val="0"/>
          <w:divBdr>
            <w:top w:val="none" w:sz="0" w:space="0" w:color="auto"/>
            <w:left w:val="none" w:sz="0" w:space="0" w:color="auto"/>
            <w:bottom w:val="none" w:sz="0" w:space="0" w:color="auto"/>
            <w:right w:val="none" w:sz="0" w:space="0" w:color="auto"/>
          </w:divBdr>
          <w:divsChild>
            <w:div w:id="470443686">
              <w:marLeft w:val="0"/>
              <w:marRight w:val="0"/>
              <w:marTop w:val="0"/>
              <w:marBottom w:val="0"/>
              <w:divBdr>
                <w:top w:val="none" w:sz="0" w:space="0" w:color="auto"/>
                <w:left w:val="none" w:sz="0" w:space="0" w:color="auto"/>
                <w:bottom w:val="none" w:sz="0" w:space="0" w:color="auto"/>
                <w:right w:val="none" w:sz="0" w:space="0" w:color="auto"/>
              </w:divBdr>
              <w:divsChild>
                <w:div w:id="152332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845787">
      <w:bodyDiv w:val="1"/>
      <w:marLeft w:val="0"/>
      <w:marRight w:val="0"/>
      <w:marTop w:val="0"/>
      <w:marBottom w:val="0"/>
      <w:divBdr>
        <w:top w:val="none" w:sz="0" w:space="0" w:color="auto"/>
        <w:left w:val="none" w:sz="0" w:space="0" w:color="auto"/>
        <w:bottom w:val="none" w:sz="0" w:space="0" w:color="auto"/>
        <w:right w:val="none" w:sz="0" w:space="0" w:color="auto"/>
      </w:divBdr>
      <w:divsChild>
        <w:div w:id="1163202926">
          <w:marLeft w:val="0"/>
          <w:marRight w:val="0"/>
          <w:marTop w:val="0"/>
          <w:marBottom w:val="0"/>
          <w:divBdr>
            <w:top w:val="none" w:sz="0" w:space="0" w:color="auto"/>
            <w:left w:val="none" w:sz="0" w:space="0" w:color="auto"/>
            <w:bottom w:val="none" w:sz="0" w:space="0" w:color="auto"/>
            <w:right w:val="none" w:sz="0" w:space="0" w:color="auto"/>
          </w:divBdr>
          <w:divsChild>
            <w:div w:id="1064445890">
              <w:marLeft w:val="0"/>
              <w:marRight w:val="0"/>
              <w:marTop w:val="0"/>
              <w:marBottom w:val="0"/>
              <w:divBdr>
                <w:top w:val="none" w:sz="0" w:space="0" w:color="auto"/>
                <w:left w:val="none" w:sz="0" w:space="0" w:color="auto"/>
                <w:bottom w:val="none" w:sz="0" w:space="0" w:color="auto"/>
                <w:right w:val="none" w:sz="0" w:space="0" w:color="auto"/>
              </w:divBdr>
              <w:divsChild>
                <w:div w:id="107920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507436">
      <w:bodyDiv w:val="1"/>
      <w:marLeft w:val="0"/>
      <w:marRight w:val="0"/>
      <w:marTop w:val="0"/>
      <w:marBottom w:val="0"/>
      <w:divBdr>
        <w:top w:val="none" w:sz="0" w:space="0" w:color="auto"/>
        <w:left w:val="none" w:sz="0" w:space="0" w:color="auto"/>
        <w:bottom w:val="none" w:sz="0" w:space="0" w:color="auto"/>
        <w:right w:val="none" w:sz="0" w:space="0" w:color="auto"/>
      </w:divBdr>
      <w:divsChild>
        <w:div w:id="1006175684">
          <w:marLeft w:val="0"/>
          <w:marRight w:val="0"/>
          <w:marTop w:val="0"/>
          <w:marBottom w:val="0"/>
          <w:divBdr>
            <w:top w:val="none" w:sz="0" w:space="0" w:color="auto"/>
            <w:left w:val="none" w:sz="0" w:space="0" w:color="auto"/>
            <w:bottom w:val="none" w:sz="0" w:space="0" w:color="auto"/>
            <w:right w:val="none" w:sz="0" w:space="0" w:color="auto"/>
          </w:divBdr>
          <w:divsChild>
            <w:div w:id="853416703">
              <w:marLeft w:val="0"/>
              <w:marRight w:val="0"/>
              <w:marTop w:val="0"/>
              <w:marBottom w:val="0"/>
              <w:divBdr>
                <w:top w:val="none" w:sz="0" w:space="0" w:color="auto"/>
                <w:left w:val="none" w:sz="0" w:space="0" w:color="auto"/>
                <w:bottom w:val="none" w:sz="0" w:space="0" w:color="auto"/>
                <w:right w:val="none" w:sz="0" w:space="0" w:color="auto"/>
              </w:divBdr>
              <w:divsChild>
                <w:div w:id="213510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471946">
      <w:bodyDiv w:val="1"/>
      <w:marLeft w:val="0"/>
      <w:marRight w:val="0"/>
      <w:marTop w:val="0"/>
      <w:marBottom w:val="0"/>
      <w:divBdr>
        <w:top w:val="none" w:sz="0" w:space="0" w:color="auto"/>
        <w:left w:val="none" w:sz="0" w:space="0" w:color="auto"/>
        <w:bottom w:val="none" w:sz="0" w:space="0" w:color="auto"/>
        <w:right w:val="none" w:sz="0" w:space="0" w:color="auto"/>
      </w:divBdr>
      <w:divsChild>
        <w:div w:id="2037152751">
          <w:marLeft w:val="0"/>
          <w:marRight w:val="0"/>
          <w:marTop w:val="0"/>
          <w:marBottom w:val="0"/>
          <w:divBdr>
            <w:top w:val="none" w:sz="0" w:space="0" w:color="auto"/>
            <w:left w:val="none" w:sz="0" w:space="0" w:color="auto"/>
            <w:bottom w:val="none" w:sz="0" w:space="0" w:color="auto"/>
            <w:right w:val="none" w:sz="0" w:space="0" w:color="auto"/>
          </w:divBdr>
          <w:divsChild>
            <w:div w:id="48920481">
              <w:marLeft w:val="0"/>
              <w:marRight w:val="0"/>
              <w:marTop w:val="0"/>
              <w:marBottom w:val="0"/>
              <w:divBdr>
                <w:top w:val="none" w:sz="0" w:space="0" w:color="auto"/>
                <w:left w:val="none" w:sz="0" w:space="0" w:color="auto"/>
                <w:bottom w:val="none" w:sz="0" w:space="0" w:color="auto"/>
                <w:right w:val="none" w:sz="0" w:space="0" w:color="auto"/>
              </w:divBdr>
              <w:divsChild>
                <w:div w:id="87026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850464">
      <w:bodyDiv w:val="1"/>
      <w:marLeft w:val="0"/>
      <w:marRight w:val="0"/>
      <w:marTop w:val="0"/>
      <w:marBottom w:val="0"/>
      <w:divBdr>
        <w:top w:val="none" w:sz="0" w:space="0" w:color="auto"/>
        <w:left w:val="none" w:sz="0" w:space="0" w:color="auto"/>
        <w:bottom w:val="none" w:sz="0" w:space="0" w:color="auto"/>
        <w:right w:val="none" w:sz="0" w:space="0" w:color="auto"/>
      </w:divBdr>
      <w:divsChild>
        <w:div w:id="553472121">
          <w:marLeft w:val="0"/>
          <w:marRight w:val="0"/>
          <w:marTop w:val="0"/>
          <w:marBottom w:val="0"/>
          <w:divBdr>
            <w:top w:val="none" w:sz="0" w:space="0" w:color="auto"/>
            <w:left w:val="none" w:sz="0" w:space="0" w:color="auto"/>
            <w:bottom w:val="none" w:sz="0" w:space="0" w:color="auto"/>
            <w:right w:val="none" w:sz="0" w:space="0" w:color="auto"/>
          </w:divBdr>
          <w:divsChild>
            <w:div w:id="1818574550">
              <w:marLeft w:val="0"/>
              <w:marRight w:val="0"/>
              <w:marTop w:val="0"/>
              <w:marBottom w:val="0"/>
              <w:divBdr>
                <w:top w:val="none" w:sz="0" w:space="0" w:color="auto"/>
                <w:left w:val="none" w:sz="0" w:space="0" w:color="auto"/>
                <w:bottom w:val="none" w:sz="0" w:space="0" w:color="auto"/>
                <w:right w:val="none" w:sz="0" w:space="0" w:color="auto"/>
              </w:divBdr>
              <w:divsChild>
                <w:div w:id="122953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308516">
      <w:bodyDiv w:val="1"/>
      <w:marLeft w:val="0"/>
      <w:marRight w:val="0"/>
      <w:marTop w:val="0"/>
      <w:marBottom w:val="0"/>
      <w:divBdr>
        <w:top w:val="none" w:sz="0" w:space="0" w:color="auto"/>
        <w:left w:val="none" w:sz="0" w:space="0" w:color="auto"/>
        <w:bottom w:val="none" w:sz="0" w:space="0" w:color="auto"/>
        <w:right w:val="none" w:sz="0" w:space="0" w:color="auto"/>
      </w:divBdr>
      <w:divsChild>
        <w:div w:id="1174297798">
          <w:marLeft w:val="0"/>
          <w:marRight w:val="0"/>
          <w:marTop w:val="0"/>
          <w:marBottom w:val="0"/>
          <w:divBdr>
            <w:top w:val="none" w:sz="0" w:space="0" w:color="auto"/>
            <w:left w:val="none" w:sz="0" w:space="0" w:color="auto"/>
            <w:bottom w:val="none" w:sz="0" w:space="0" w:color="auto"/>
            <w:right w:val="none" w:sz="0" w:space="0" w:color="auto"/>
          </w:divBdr>
          <w:divsChild>
            <w:div w:id="71582159">
              <w:marLeft w:val="0"/>
              <w:marRight w:val="0"/>
              <w:marTop w:val="0"/>
              <w:marBottom w:val="0"/>
              <w:divBdr>
                <w:top w:val="none" w:sz="0" w:space="0" w:color="auto"/>
                <w:left w:val="none" w:sz="0" w:space="0" w:color="auto"/>
                <w:bottom w:val="none" w:sz="0" w:space="0" w:color="auto"/>
                <w:right w:val="none" w:sz="0" w:space="0" w:color="auto"/>
              </w:divBdr>
              <w:divsChild>
                <w:div w:id="125863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148937">
      <w:bodyDiv w:val="1"/>
      <w:marLeft w:val="0"/>
      <w:marRight w:val="0"/>
      <w:marTop w:val="0"/>
      <w:marBottom w:val="0"/>
      <w:divBdr>
        <w:top w:val="none" w:sz="0" w:space="0" w:color="auto"/>
        <w:left w:val="none" w:sz="0" w:space="0" w:color="auto"/>
        <w:bottom w:val="none" w:sz="0" w:space="0" w:color="auto"/>
        <w:right w:val="none" w:sz="0" w:space="0" w:color="auto"/>
      </w:divBdr>
      <w:divsChild>
        <w:div w:id="820849862">
          <w:marLeft w:val="0"/>
          <w:marRight w:val="0"/>
          <w:marTop w:val="0"/>
          <w:marBottom w:val="0"/>
          <w:divBdr>
            <w:top w:val="none" w:sz="0" w:space="0" w:color="auto"/>
            <w:left w:val="none" w:sz="0" w:space="0" w:color="auto"/>
            <w:bottom w:val="none" w:sz="0" w:space="0" w:color="auto"/>
            <w:right w:val="none" w:sz="0" w:space="0" w:color="auto"/>
          </w:divBdr>
          <w:divsChild>
            <w:div w:id="236941735">
              <w:marLeft w:val="0"/>
              <w:marRight w:val="0"/>
              <w:marTop w:val="0"/>
              <w:marBottom w:val="0"/>
              <w:divBdr>
                <w:top w:val="none" w:sz="0" w:space="0" w:color="auto"/>
                <w:left w:val="none" w:sz="0" w:space="0" w:color="auto"/>
                <w:bottom w:val="none" w:sz="0" w:space="0" w:color="auto"/>
                <w:right w:val="none" w:sz="0" w:space="0" w:color="auto"/>
              </w:divBdr>
              <w:divsChild>
                <w:div w:id="122016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054587">
      <w:bodyDiv w:val="1"/>
      <w:marLeft w:val="0"/>
      <w:marRight w:val="0"/>
      <w:marTop w:val="0"/>
      <w:marBottom w:val="0"/>
      <w:divBdr>
        <w:top w:val="none" w:sz="0" w:space="0" w:color="auto"/>
        <w:left w:val="none" w:sz="0" w:space="0" w:color="auto"/>
        <w:bottom w:val="none" w:sz="0" w:space="0" w:color="auto"/>
        <w:right w:val="none" w:sz="0" w:space="0" w:color="auto"/>
      </w:divBdr>
    </w:div>
    <w:div w:id="1321271316">
      <w:bodyDiv w:val="1"/>
      <w:marLeft w:val="0"/>
      <w:marRight w:val="0"/>
      <w:marTop w:val="0"/>
      <w:marBottom w:val="0"/>
      <w:divBdr>
        <w:top w:val="none" w:sz="0" w:space="0" w:color="auto"/>
        <w:left w:val="none" w:sz="0" w:space="0" w:color="auto"/>
        <w:bottom w:val="none" w:sz="0" w:space="0" w:color="auto"/>
        <w:right w:val="none" w:sz="0" w:space="0" w:color="auto"/>
      </w:divBdr>
      <w:divsChild>
        <w:div w:id="1154759990">
          <w:marLeft w:val="0"/>
          <w:marRight w:val="0"/>
          <w:marTop w:val="0"/>
          <w:marBottom w:val="0"/>
          <w:divBdr>
            <w:top w:val="none" w:sz="0" w:space="0" w:color="auto"/>
            <w:left w:val="none" w:sz="0" w:space="0" w:color="auto"/>
            <w:bottom w:val="none" w:sz="0" w:space="0" w:color="auto"/>
            <w:right w:val="none" w:sz="0" w:space="0" w:color="auto"/>
          </w:divBdr>
          <w:divsChild>
            <w:div w:id="205724118">
              <w:marLeft w:val="0"/>
              <w:marRight w:val="0"/>
              <w:marTop w:val="0"/>
              <w:marBottom w:val="0"/>
              <w:divBdr>
                <w:top w:val="none" w:sz="0" w:space="0" w:color="auto"/>
                <w:left w:val="none" w:sz="0" w:space="0" w:color="auto"/>
                <w:bottom w:val="none" w:sz="0" w:space="0" w:color="auto"/>
                <w:right w:val="none" w:sz="0" w:space="0" w:color="auto"/>
              </w:divBdr>
              <w:divsChild>
                <w:div w:id="166940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289230">
      <w:bodyDiv w:val="1"/>
      <w:marLeft w:val="0"/>
      <w:marRight w:val="0"/>
      <w:marTop w:val="0"/>
      <w:marBottom w:val="0"/>
      <w:divBdr>
        <w:top w:val="none" w:sz="0" w:space="0" w:color="auto"/>
        <w:left w:val="none" w:sz="0" w:space="0" w:color="auto"/>
        <w:bottom w:val="none" w:sz="0" w:space="0" w:color="auto"/>
        <w:right w:val="none" w:sz="0" w:space="0" w:color="auto"/>
      </w:divBdr>
      <w:divsChild>
        <w:div w:id="1909222389">
          <w:marLeft w:val="0"/>
          <w:marRight w:val="0"/>
          <w:marTop w:val="0"/>
          <w:marBottom w:val="0"/>
          <w:divBdr>
            <w:top w:val="none" w:sz="0" w:space="0" w:color="auto"/>
            <w:left w:val="none" w:sz="0" w:space="0" w:color="auto"/>
            <w:bottom w:val="none" w:sz="0" w:space="0" w:color="auto"/>
            <w:right w:val="none" w:sz="0" w:space="0" w:color="auto"/>
          </w:divBdr>
          <w:divsChild>
            <w:div w:id="1691102207">
              <w:marLeft w:val="0"/>
              <w:marRight w:val="0"/>
              <w:marTop w:val="0"/>
              <w:marBottom w:val="0"/>
              <w:divBdr>
                <w:top w:val="none" w:sz="0" w:space="0" w:color="auto"/>
                <w:left w:val="none" w:sz="0" w:space="0" w:color="auto"/>
                <w:bottom w:val="none" w:sz="0" w:space="0" w:color="auto"/>
                <w:right w:val="none" w:sz="0" w:space="0" w:color="auto"/>
              </w:divBdr>
              <w:divsChild>
                <w:div w:id="71435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392782">
      <w:bodyDiv w:val="1"/>
      <w:marLeft w:val="0"/>
      <w:marRight w:val="0"/>
      <w:marTop w:val="0"/>
      <w:marBottom w:val="0"/>
      <w:divBdr>
        <w:top w:val="none" w:sz="0" w:space="0" w:color="auto"/>
        <w:left w:val="none" w:sz="0" w:space="0" w:color="auto"/>
        <w:bottom w:val="none" w:sz="0" w:space="0" w:color="auto"/>
        <w:right w:val="none" w:sz="0" w:space="0" w:color="auto"/>
      </w:divBdr>
      <w:divsChild>
        <w:div w:id="244144990">
          <w:marLeft w:val="0"/>
          <w:marRight w:val="0"/>
          <w:marTop w:val="0"/>
          <w:marBottom w:val="0"/>
          <w:divBdr>
            <w:top w:val="none" w:sz="0" w:space="0" w:color="auto"/>
            <w:left w:val="none" w:sz="0" w:space="0" w:color="auto"/>
            <w:bottom w:val="none" w:sz="0" w:space="0" w:color="auto"/>
            <w:right w:val="none" w:sz="0" w:space="0" w:color="auto"/>
          </w:divBdr>
          <w:divsChild>
            <w:div w:id="201794316">
              <w:marLeft w:val="0"/>
              <w:marRight w:val="0"/>
              <w:marTop w:val="0"/>
              <w:marBottom w:val="0"/>
              <w:divBdr>
                <w:top w:val="none" w:sz="0" w:space="0" w:color="auto"/>
                <w:left w:val="none" w:sz="0" w:space="0" w:color="auto"/>
                <w:bottom w:val="none" w:sz="0" w:space="0" w:color="auto"/>
                <w:right w:val="none" w:sz="0" w:space="0" w:color="auto"/>
              </w:divBdr>
              <w:divsChild>
                <w:div w:id="190783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7803214">
      <w:bodyDiv w:val="1"/>
      <w:marLeft w:val="0"/>
      <w:marRight w:val="0"/>
      <w:marTop w:val="0"/>
      <w:marBottom w:val="0"/>
      <w:divBdr>
        <w:top w:val="none" w:sz="0" w:space="0" w:color="auto"/>
        <w:left w:val="none" w:sz="0" w:space="0" w:color="auto"/>
        <w:bottom w:val="none" w:sz="0" w:space="0" w:color="auto"/>
        <w:right w:val="none" w:sz="0" w:space="0" w:color="auto"/>
      </w:divBdr>
      <w:divsChild>
        <w:div w:id="1778327429">
          <w:marLeft w:val="0"/>
          <w:marRight w:val="0"/>
          <w:marTop w:val="0"/>
          <w:marBottom w:val="0"/>
          <w:divBdr>
            <w:top w:val="none" w:sz="0" w:space="0" w:color="auto"/>
            <w:left w:val="none" w:sz="0" w:space="0" w:color="auto"/>
            <w:bottom w:val="none" w:sz="0" w:space="0" w:color="auto"/>
            <w:right w:val="none" w:sz="0" w:space="0" w:color="auto"/>
          </w:divBdr>
          <w:divsChild>
            <w:div w:id="588387188">
              <w:marLeft w:val="0"/>
              <w:marRight w:val="0"/>
              <w:marTop w:val="0"/>
              <w:marBottom w:val="0"/>
              <w:divBdr>
                <w:top w:val="none" w:sz="0" w:space="0" w:color="auto"/>
                <w:left w:val="none" w:sz="0" w:space="0" w:color="auto"/>
                <w:bottom w:val="none" w:sz="0" w:space="0" w:color="auto"/>
                <w:right w:val="none" w:sz="0" w:space="0" w:color="auto"/>
              </w:divBdr>
              <w:divsChild>
                <w:div w:id="56337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001131">
      <w:bodyDiv w:val="1"/>
      <w:marLeft w:val="0"/>
      <w:marRight w:val="0"/>
      <w:marTop w:val="0"/>
      <w:marBottom w:val="0"/>
      <w:divBdr>
        <w:top w:val="none" w:sz="0" w:space="0" w:color="auto"/>
        <w:left w:val="none" w:sz="0" w:space="0" w:color="auto"/>
        <w:bottom w:val="none" w:sz="0" w:space="0" w:color="auto"/>
        <w:right w:val="none" w:sz="0" w:space="0" w:color="auto"/>
      </w:divBdr>
      <w:divsChild>
        <w:div w:id="1306469674">
          <w:marLeft w:val="0"/>
          <w:marRight w:val="0"/>
          <w:marTop w:val="0"/>
          <w:marBottom w:val="0"/>
          <w:divBdr>
            <w:top w:val="none" w:sz="0" w:space="0" w:color="auto"/>
            <w:left w:val="none" w:sz="0" w:space="0" w:color="auto"/>
            <w:bottom w:val="none" w:sz="0" w:space="0" w:color="auto"/>
            <w:right w:val="none" w:sz="0" w:space="0" w:color="auto"/>
          </w:divBdr>
          <w:divsChild>
            <w:div w:id="212349110">
              <w:marLeft w:val="0"/>
              <w:marRight w:val="0"/>
              <w:marTop w:val="0"/>
              <w:marBottom w:val="0"/>
              <w:divBdr>
                <w:top w:val="none" w:sz="0" w:space="0" w:color="auto"/>
                <w:left w:val="none" w:sz="0" w:space="0" w:color="auto"/>
                <w:bottom w:val="none" w:sz="0" w:space="0" w:color="auto"/>
                <w:right w:val="none" w:sz="0" w:space="0" w:color="auto"/>
              </w:divBdr>
              <w:divsChild>
                <w:div w:id="95899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833402">
      <w:bodyDiv w:val="1"/>
      <w:marLeft w:val="0"/>
      <w:marRight w:val="0"/>
      <w:marTop w:val="0"/>
      <w:marBottom w:val="0"/>
      <w:divBdr>
        <w:top w:val="none" w:sz="0" w:space="0" w:color="auto"/>
        <w:left w:val="none" w:sz="0" w:space="0" w:color="auto"/>
        <w:bottom w:val="none" w:sz="0" w:space="0" w:color="auto"/>
        <w:right w:val="none" w:sz="0" w:space="0" w:color="auto"/>
      </w:divBdr>
      <w:divsChild>
        <w:div w:id="642277325">
          <w:marLeft w:val="0"/>
          <w:marRight w:val="0"/>
          <w:marTop w:val="0"/>
          <w:marBottom w:val="0"/>
          <w:divBdr>
            <w:top w:val="none" w:sz="0" w:space="0" w:color="auto"/>
            <w:left w:val="none" w:sz="0" w:space="0" w:color="auto"/>
            <w:bottom w:val="none" w:sz="0" w:space="0" w:color="auto"/>
            <w:right w:val="none" w:sz="0" w:space="0" w:color="auto"/>
          </w:divBdr>
          <w:divsChild>
            <w:div w:id="379525019">
              <w:marLeft w:val="0"/>
              <w:marRight w:val="0"/>
              <w:marTop w:val="0"/>
              <w:marBottom w:val="0"/>
              <w:divBdr>
                <w:top w:val="none" w:sz="0" w:space="0" w:color="auto"/>
                <w:left w:val="none" w:sz="0" w:space="0" w:color="auto"/>
                <w:bottom w:val="none" w:sz="0" w:space="0" w:color="auto"/>
                <w:right w:val="none" w:sz="0" w:space="0" w:color="auto"/>
              </w:divBdr>
              <w:divsChild>
                <w:div w:id="149005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947719">
      <w:bodyDiv w:val="1"/>
      <w:marLeft w:val="0"/>
      <w:marRight w:val="0"/>
      <w:marTop w:val="0"/>
      <w:marBottom w:val="0"/>
      <w:divBdr>
        <w:top w:val="none" w:sz="0" w:space="0" w:color="auto"/>
        <w:left w:val="none" w:sz="0" w:space="0" w:color="auto"/>
        <w:bottom w:val="none" w:sz="0" w:space="0" w:color="auto"/>
        <w:right w:val="none" w:sz="0" w:space="0" w:color="auto"/>
      </w:divBdr>
      <w:divsChild>
        <w:div w:id="2057964664">
          <w:marLeft w:val="0"/>
          <w:marRight w:val="0"/>
          <w:marTop w:val="0"/>
          <w:marBottom w:val="0"/>
          <w:divBdr>
            <w:top w:val="none" w:sz="0" w:space="0" w:color="auto"/>
            <w:left w:val="none" w:sz="0" w:space="0" w:color="auto"/>
            <w:bottom w:val="none" w:sz="0" w:space="0" w:color="auto"/>
            <w:right w:val="none" w:sz="0" w:space="0" w:color="auto"/>
          </w:divBdr>
          <w:divsChild>
            <w:div w:id="832336480">
              <w:marLeft w:val="0"/>
              <w:marRight w:val="0"/>
              <w:marTop w:val="0"/>
              <w:marBottom w:val="0"/>
              <w:divBdr>
                <w:top w:val="none" w:sz="0" w:space="0" w:color="auto"/>
                <w:left w:val="none" w:sz="0" w:space="0" w:color="auto"/>
                <w:bottom w:val="none" w:sz="0" w:space="0" w:color="auto"/>
                <w:right w:val="none" w:sz="0" w:space="0" w:color="auto"/>
              </w:divBdr>
              <w:divsChild>
                <w:div w:id="177825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696974">
      <w:bodyDiv w:val="1"/>
      <w:marLeft w:val="0"/>
      <w:marRight w:val="0"/>
      <w:marTop w:val="0"/>
      <w:marBottom w:val="0"/>
      <w:divBdr>
        <w:top w:val="none" w:sz="0" w:space="0" w:color="auto"/>
        <w:left w:val="none" w:sz="0" w:space="0" w:color="auto"/>
        <w:bottom w:val="none" w:sz="0" w:space="0" w:color="auto"/>
        <w:right w:val="none" w:sz="0" w:space="0" w:color="auto"/>
      </w:divBdr>
      <w:divsChild>
        <w:div w:id="2057049912">
          <w:marLeft w:val="0"/>
          <w:marRight w:val="0"/>
          <w:marTop w:val="0"/>
          <w:marBottom w:val="0"/>
          <w:divBdr>
            <w:top w:val="none" w:sz="0" w:space="0" w:color="auto"/>
            <w:left w:val="none" w:sz="0" w:space="0" w:color="auto"/>
            <w:bottom w:val="none" w:sz="0" w:space="0" w:color="auto"/>
            <w:right w:val="none" w:sz="0" w:space="0" w:color="auto"/>
          </w:divBdr>
          <w:divsChild>
            <w:div w:id="273637606">
              <w:marLeft w:val="0"/>
              <w:marRight w:val="0"/>
              <w:marTop w:val="0"/>
              <w:marBottom w:val="0"/>
              <w:divBdr>
                <w:top w:val="none" w:sz="0" w:space="0" w:color="auto"/>
                <w:left w:val="none" w:sz="0" w:space="0" w:color="auto"/>
                <w:bottom w:val="none" w:sz="0" w:space="0" w:color="auto"/>
                <w:right w:val="none" w:sz="0" w:space="0" w:color="auto"/>
              </w:divBdr>
              <w:divsChild>
                <w:div w:id="68197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366722">
      <w:bodyDiv w:val="1"/>
      <w:marLeft w:val="0"/>
      <w:marRight w:val="0"/>
      <w:marTop w:val="0"/>
      <w:marBottom w:val="0"/>
      <w:divBdr>
        <w:top w:val="none" w:sz="0" w:space="0" w:color="auto"/>
        <w:left w:val="none" w:sz="0" w:space="0" w:color="auto"/>
        <w:bottom w:val="none" w:sz="0" w:space="0" w:color="auto"/>
        <w:right w:val="none" w:sz="0" w:space="0" w:color="auto"/>
      </w:divBdr>
      <w:divsChild>
        <w:div w:id="1768113586">
          <w:marLeft w:val="0"/>
          <w:marRight w:val="0"/>
          <w:marTop w:val="0"/>
          <w:marBottom w:val="0"/>
          <w:divBdr>
            <w:top w:val="none" w:sz="0" w:space="0" w:color="auto"/>
            <w:left w:val="none" w:sz="0" w:space="0" w:color="auto"/>
            <w:bottom w:val="none" w:sz="0" w:space="0" w:color="auto"/>
            <w:right w:val="none" w:sz="0" w:space="0" w:color="auto"/>
          </w:divBdr>
          <w:divsChild>
            <w:div w:id="1018001419">
              <w:marLeft w:val="0"/>
              <w:marRight w:val="0"/>
              <w:marTop w:val="0"/>
              <w:marBottom w:val="0"/>
              <w:divBdr>
                <w:top w:val="none" w:sz="0" w:space="0" w:color="auto"/>
                <w:left w:val="none" w:sz="0" w:space="0" w:color="auto"/>
                <w:bottom w:val="none" w:sz="0" w:space="0" w:color="auto"/>
                <w:right w:val="none" w:sz="0" w:space="0" w:color="auto"/>
              </w:divBdr>
              <w:divsChild>
                <w:div w:id="9736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099642">
      <w:bodyDiv w:val="1"/>
      <w:marLeft w:val="0"/>
      <w:marRight w:val="0"/>
      <w:marTop w:val="0"/>
      <w:marBottom w:val="0"/>
      <w:divBdr>
        <w:top w:val="none" w:sz="0" w:space="0" w:color="auto"/>
        <w:left w:val="none" w:sz="0" w:space="0" w:color="auto"/>
        <w:bottom w:val="none" w:sz="0" w:space="0" w:color="auto"/>
        <w:right w:val="none" w:sz="0" w:space="0" w:color="auto"/>
      </w:divBdr>
      <w:divsChild>
        <w:div w:id="618612590">
          <w:marLeft w:val="0"/>
          <w:marRight w:val="0"/>
          <w:marTop w:val="0"/>
          <w:marBottom w:val="0"/>
          <w:divBdr>
            <w:top w:val="none" w:sz="0" w:space="0" w:color="auto"/>
            <w:left w:val="none" w:sz="0" w:space="0" w:color="auto"/>
            <w:bottom w:val="none" w:sz="0" w:space="0" w:color="auto"/>
            <w:right w:val="none" w:sz="0" w:space="0" w:color="auto"/>
          </w:divBdr>
          <w:divsChild>
            <w:div w:id="279268241">
              <w:marLeft w:val="0"/>
              <w:marRight w:val="0"/>
              <w:marTop w:val="0"/>
              <w:marBottom w:val="0"/>
              <w:divBdr>
                <w:top w:val="none" w:sz="0" w:space="0" w:color="auto"/>
                <w:left w:val="none" w:sz="0" w:space="0" w:color="auto"/>
                <w:bottom w:val="none" w:sz="0" w:space="0" w:color="auto"/>
                <w:right w:val="none" w:sz="0" w:space="0" w:color="auto"/>
              </w:divBdr>
              <w:divsChild>
                <w:div w:id="27664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539586">
      <w:bodyDiv w:val="1"/>
      <w:marLeft w:val="0"/>
      <w:marRight w:val="0"/>
      <w:marTop w:val="0"/>
      <w:marBottom w:val="0"/>
      <w:divBdr>
        <w:top w:val="none" w:sz="0" w:space="0" w:color="auto"/>
        <w:left w:val="none" w:sz="0" w:space="0" w:color="auto"/>
        <w:bottom w:val="none" w:sz="0" w:space="0" w:color="auto"/>
        <w:right w:val="none" w:sz="0" w:space="0" w:color="auto"/>
      </w:divBdr>
      <w:divsChild>
        <w:div w:id="1737585618">
          <w:marLeft w:val="0"/>
          <w:marRight w:val="0"/>
          <w:marTop w:val="0"/>
          <w:marBottom w:val="0"/>
          <w:divBdr>
            <w:top w:val="none" w:sz="0" w:space="0" w:color="auto"/>
            <w:left w:val="none" w:sz="0" w:space="0" w:color="auto"/>
            <w:bottom w:val="none" w:sz="0" w:space="0" w:color="auto"/>
            <w:right w:val="none" w:sz="0" w:space="0" w:color="auto"/>
          </w:divBdr>
          <w:divsChild>
            <w:div w:id="1236665724">
              <w:marLeft w:val="0"/>
              <w:marRight w:val="0"/>
              <w:marTop w:val="0"/>
              <w:marBottom w:val="0"/>
              <w:divBdr>
                <w:top w:val="none" w:sz="0" w:space="0" w:color="auto"/>
                <w:left w:val="none" w:sz="0" w:space="0" w:color="auto"/>
                <w:bottom w:val="none" w:sz="0" w:space="0" w:color="auto"/>
                <w:right w:val="none" w:sz="0" w:space="0" w:color="auto"/>
              </w:divBdr>
              <w:divsChild>
                <w:div w:id="13881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908474">
      <w:bodyDiv w:val="1"/>
      <w:marLeft w:val="0"/>
      <w:marRight w:val="0"/>
      <w:marTop w:val="0"/>
      <w:marBottom w:val="0"/>
      <w:divBdr>
        <w:top w:val="none" w:sz="0" w:space="0" w:color="auto"/>
        <w:left w:val="none" w:sz="0" w:space="0" w:color="auto"/>
        <w:bottom w:val="none" w:sz="0" w:space="0" w:color="auto"/>
        <w:right w:val="none" w:sz="0" w:space="0" w:color="auto"/>
      </w:divBdr>
      <w:divsChild>
        <w:div w:id="89543535">
          <w:marLeft w:val="0"/>
          <w:marRight w:val="0"/>
          <w:marTop w:val="0"/>
          <w:marBottom w:val="0"/>
          <w:divBdr>
            <w:top w:val="none" w:sz="0" w:space="0" w:color="auto"/>
            <w:left w:val="none" w:sz="0" w:space="0" w:color="auto"/>
            <w:bottom w:val="none" w:sz="0" w:space="0" w:color="auto"/>
            <w:right w:val="none" w:sz="0" w:space="0" w:color="auto"/>
          </w:divBdr>
          <w:divsChild>
            <w:div w:id="169151265">
              <w:marLeft w:val="0"/>
              <w:marRight w:val="0"/>
              <w:marTop w:val="0"/>
              <w:marBottom w:val="0"/>
              <w:divBdr>
                <w:top w:val="none" w:sz="0" w:space="0" w:color="auto"/>
                <w:left w:val="none" w:sz="0" w:space="0" w:color="auto"/>
                <w:bottom w:val="none" w:sz="0" w:space="0" w:color="auto"/>
                <w:right w:val="none" w:sz="0" w:space="0" w:color="auto"/>
              </w:divBdr>
              <w:divsChild>
                <w:div w:id="15715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321318">
      <w:bodyDiv w:val="1"/>
      <w:marLeft w:val="0"/>
      <w:marRight w:val="0"/>
      <w:marTop w:val="0"/>
      <w:marBottom w:val="0"/>
      <w:divBdr>
        <w:top w:val="none" w:sz="0" w:space="0" w:color="auto"/>
        <w:left w:val="none" w:sz="0" w:space="0" w:color="auto"/>
        <w:bottom w:val="none" w:sz="0" w:space="0" w:color="auto"/>
        <w:right w:val="none" w:sz="0" w:space="0" w:color="auto"/>
      </w:divBdr>
      <w:divsChild>
        <w:div w:id="137501634">
          <w:marLeft w:val="0"/>
          <w:marRight w:val="0"/>
          <w:marTop w:val="0"/>
          <w:marBottom w:val="0"/>
          <w:divBdr>
            <w:top w:val="none" w:sz="0" w:space="0" w:color="auto"/>
            <w:left w:val="none" w:sz="0" w:space="0" w:color="auto"/>
            <w:bottom w:val="none" w:sz="0" w:space="0" w:color="auto"/>
            <w:right w:val="none" w:sz="0" w:space="0" w:color="auto"/>
          </w:divBdr>
          <w:divsChild>
            <w:div w:id="1322198606">
              <w:marLeft w:val="0"/>
              <w:marRight w:val="0"/>
              <w:marTop w:val="0"/>
              <w:marBottom w:val="0"/>
              <w:divBdr>
                <w:top w:val="none" w:sz="0" w:space="0" w:color="auto"/>
                <w:left w:val="none" w:sz="0" w:space="0" w:color="auto"/>
                <w:bottom w:val="none" w:sz="0" w:space="0" w:color="auto"/>
                <w:right w:val="none" w:sz="0" w:space="0" w:color="auto"/>
              </w:divBdr>
              <w:divsChild>
                <w:div w:id="115483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783782">
      <w:bodyDiv w:val="1"/>
      <w:marLeft w:val="0"/>
      <w:marRight w:val="0"/>
      <w:marTop w:val="0"/>
      <w:marBottom w:val="0"/>
      <w:divBdr>
        <w:top w:val="none" w:sz="0" w:space="0" w:color="auto"/>
        <w:left w:val="none" w:sz="0" w:space="0" w:color="auto"/>
        <w:bottom w:val="none" w:sz="0" w:space="0" w:color="auto"/>
        <w:right w:val="none" w:sz="0" w:space="0" w:color="auto"/>
      </w:divBdr>
      <w:divsChild>
        <w:div w:id="2061975749">
          <w:marLeft w:val="0"/>
          <w:marRight w:val="0"/>
          <w:marTop w:val="0"/>
          <w:marBottom w:val="0"/>
          <w:divBdr>
            <w:top w:val="none" w:sz="0" w:space="0" w:color="auto"/>
            <w:left w:val="none" w:sz="0" w:space="0" w:color="auto"/>
            <w:bottom w:val="none" w:sz="0" w:space="0" w:color="auto"/>
            <w:right w:val="none" w:sz="0" w:space="0" w:color="auto"/>
          </w:divBdr>
          <w:divsChild>
            <w:div w:id="666402141">
              <w:marLeft w:val="0"/>
              <w:marRight w:val="0"/>
              <w:marTop w:val="0"/>
              <w:marBottom w:val="0"/>
              <w:divBdr>
                <w:top w:val="none" w:sz="0" w:space="0" w:color="auto"/>
                <w:left w:val="none" w:sz="0" w:space="0" w:color="auto"/>
                <w:bottom w:val="none" w:sz="0" w:space="0" w:color="auto"/>
                <w:right w:val="none" w:sz="0" w:space="0" w:color="auto"/>
              </w:divBdr>
              <w:divsChild>
                <w:div w:id="163875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481953">
      <w:bodyDiv w:val="1"/>
      <w:marLeft w:val="0"/>
      <w:marRight w:val="0"/>
      <w:marTop w:val="0"/>
      <w:marBottom w:val="0"/>
      <w:divBdr>
        <w:top w:val="none" w:sz="0" w:space="0" w:color="auto"/>
        <w:left w:val="none" w:sz="0" w:space="0" w:color="auto"/>
        <w:bottom w:val="none" w:sz="0" w:space="0" w:color="auto"/>
        <w:right w:val="none" w:sz="0" w:space="0" w:color="auto"/>
      </w:divBdr>
      <w:divsChild>
        <w:div w:id="1191724777">
          <w:marLeft w:val="0"/>
          <w:marRight w:val="0"/>
          <w:marTop w:val="0"/>
          <w:marBottom w:val="0"/>
          <w:divBdr>
            <w:top w:val="none" w:sz="0" w:space="0" w:color="auto"/>
            <w:left w:val="none" w:sz="0" w:space="0" w:color="auto"/>
            <w:bottom w:val="none" w:sz="0" w:space="0" w:color="auto"/>
            <w:right w:val="none" w:sz="0" w:space="0" w:color="auto"/>
          </w:divBdr>
          <w:divsChild>
            <w:div w:id="1860849891">
              <w:marLeft w:val="0"/>
              <w:marRight w:val="0"/>
              <w:marTop w:val="0"/>
              <w:marBottom w:val="0"/>
              <w:divBdr>
                <w:top w:val="none" w:sz="0" w:space="0" w:color="auto"/>
                <w:left w:val="none" w:sz="0" w:space="0" w:color="auto"/>
                <w:bottom w:val="none" w:sz="0" w:space="0" w:color="auto"/>
                <w:right w:val="none" w:sz="0" w:space="0" w:color="auto"/>
              </w:divBdr>
              <w:divsChild>
                <w:div w:id="172899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577604">
      <w:bodyDiv w:val="1"/>
      <w:marLeft w:val="0"/>
      <w:marRight w:val="0"/>
      <w:marTop w:val="0"/>
      <w:marBottom w:val="0"/>
      <w:divBdr>
        <w:top w:val="none" w:sz="0" w:space="0" w:color="auto"/>
        <w:left w:val="none" w:sz="0" w:space="0" w:color="auto"/>
        <w:bottom w:val="none" w:sz="0" w:space="0" w:color="auto"/>
        <w:right w:val="none" w:sz="0" w:space="0" w:color="auto"/>
      </w:divBdr>
      <w:divsChild>
        <w:div w:id="2091655674">
          <w:marLeft w:val="0"/>
          <w:marRight w:val="0"/>
          <w:marTop w:val="0"/>
          <w:marBottom w:val="0"/>
          <w:divBdr>
            <w:top w:val="none" w:sz="0" w:space="0" w:color="auto"/>
            <w:left w:val="none" w:sz="0" w:space="0" w:color="auto"/>
            <w:bottom w:val="none" w:sz="0" w:space="0" w:color="auto"/>
            <w:right w:val="none" w:sz="0" w:space="0" w:color="auto"/>
          </w:divBdr>
          <w:divsChild>
            <w:div w:id="1782214640">
              <w:marLeft w:val="0"/>
              <w:marRight w:val="0"/>
              <w:marTop w:val="0"/>
              <w:marBottom w:val="0"/>
              <w:divBdr>
                <w:top w:val="none" w:sz="0" w:space="0" w:color="auto"/>
                <w:left w:val="none" w:sz="0" w:space="0" w:color="auto"/>
                <w:bottom w:val="none" w:sz="0" w:space="0" w:color="auto"/>
                <w:right w:val="none" w:sz="0" w:space="0" w:color="auto"/>
              </w:divBdr>
              <w:divsChild>
                <w:div w:id="24460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788929">
      <w:bodyDiv w:val="1"/>
      <w:marLeft w:val="0"/>
      <w:marRight w:val="0"/>
      <w:marTop w:val="0"/>
      <w:marBottom w:val="0"/>
      <w:divBdr>
        <w:top w:val="none" w:sz="0" w:space="0" w:color="auto"/>
        <w:left w:val="none" w:sz="0" w:space="0" w:color="auto"/>
        <w:bottom w:val="none" w:sz="0" w:space="0" w:color="auto"/>
        <w:right w:val="none" w:sz="0" w:space="0" w:color="auto"/>
      </w:divBdr>
      <w:divsChild>
        <w:div w:id="835608255">
          <w:marLeft w:val="0"/>
          <w:marRight w:val="0"/>
          <w:marTop w:val="0"/>
          <w:marBottom w:val="0"/>
          <w:divBdr>
            <w:top w:val="none" w:sz="0" w:space="0" w:color="auto"/>
            <w:left w:val="none" w:sz="0" w:space="0" w:color="auto"/>
            <w:bottom w:val="none" w:sz="0" w:space="0" w:color="auto"/>
            <w:right w:val="none" w:sz="0" w:space="0" w:color="auto"/>
          </w:divBdr>
          <w:divsChild>
            <w:div w:id="1501845875">
              <w:marLeft w:val="0"/>
              <w:marRight w:val="0"/>
              <w:marTop w:val="0"/>
              <w:marBottom w:val="0"/>
              <w:divBdr>
                <w:top w:val="none" w:sz="0" w:space="0" w:color="auto"/>
                <w:left w:val="none" w:sz="0" w:space="0" w:color="auto"/>
                <w:bottom w:val="none" w:sz="0" w:space="0" w:color="auto"/>
                <w:right w:val="none" w:sz="0" w:space="0" w:color="auto"/>
              </w:divBdr>
              <w:divsChild>
                <w:div w:id="79884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713767">
      <w:bodyDiv w:val="1"/>
      <w:marLeft w:val="0"/>
      <w:marRight w:val="0"/>
      <w:marTop w:val="0"/>
      <w:marBottom w:val="0"/>
      <w:divBdr>
        <w:top w:val="none" w:sz="0" w:space="0" w:color="auto"/>
        <w:left w:val="none" w:sz="0" w:space="0" w:color="auto"/>
        <w:bottom w:val="none" w:sz="0" w:space="0" w:color="auto"/>
        <w:right w:val="none" w:sz="0" w:space="0" w:color="auto"/>
      </w:divBdr>
      <w:divsChild>
        <w:div w:id="2070152612">
          <w:marLeft w:val="0"/>
          <w:marRight w:val="0"/>
          <w:marTop w:val="0"/>
          <w:marBottom w:val="0"/>
          <w:divBdr>
            <w:top w:val="none" w:sz="0" w:space="0" w:color="auto"/>
            <w:left w:val="none" w:sz="0" w:space="0" w:color="auto"/>
            <w:bottom w:val="none" w:sz="0" w:space="0" w:color="auto"/>
            <w:right w:val="none" w:sz="0" w:space="0" w:color="auto"/>
          </w:divBdr>
          <w:divsChild>
            <w:div w:id="1212301113">
              <w:marLeft w:val="0"/>
              <w:marRight w:val="0"/>
              <w:marTop w:val="0"/>
              <w:marBottom w:val="0"/>
              <w:divBdr>
                <w:top w:val="none" w:sz="0" w:space="0" w:color="auto"/>
                <w:left w:val="none" w:sz="0" w:space="0" w:color="auto"/>
                <w:bottom w:val="none" w:sz="0" w:space="0" w:color="auto"/>
                <w:right w:val="none" w:sz="0" w:space="0" w:color="auto"/>
              </w:divBdr>
              <w:divsChild>
                <w:div w:id="178167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108436">
      <w:bodyDiv w:val="1"/>
      <w:marLeft w:val="0"/>
      <w:marRight w:val="0"/>
      <w:marTop w:val="0"/>
      <w:marBottom w:val="0"/>
      <w:divBdr>
        <w:top w:val="none" w:sz="0" w:space="0" w:color="auto"/>
        <w:left w:val="none" w:sz="0" w:space="0" w:color="auto"/>
        <w:bottom w:val="none" w:sz="0" w:space="0" w:color="auto"/>
        <w:right w:val="none" w:sz="0" w:space="0" w:color="auto"/>
      </w:divBdr>
      <w:divsChild>
        <w:div w:id="1473982140">
          <w:marLeft w:val="0"/>
          <w:marRight w:val="0"/>
          <w:marTop w:val="0"/>
          <w:marBottom w:val="0"/>
          <w:divBdr>
            <w:top w:val="none" w:sz="0" w:space="0" w:color="auto"/>
            <w:left w:val="none" w:sz="0" w:space="0" w:color="auto"/>
            <w:bottom w:val="none" w:sz="0" w:space="0" w:color="auto"/>
            <w:right w:val="none" w:sz="0" w:space="0" w:color="auto"/>
          </w:divBdr>
          <w:divsChild>
            <w:div w:id="1217161025">
              <w:marLeft w:val="0"/>
              <w:marRight w:val="0"/>
              <w:marTop w:val="0"/>
              <w:marBottom w:val="0"/>
              <w:divBdr>
                <w:top w:val="none" w:sz="0" w:space="0" w:color="auto"/>
                <w:left w:val="none" w:sz="0" w:space="0" w:color="auto"/>
                <w:bottom w:val="none" w:sz="0" w:space="0" w:color="auto"/>
                <w:right w:val="none" w:sz="0" w:space="0" w:color="auto"/>
              </w:divBdr>
              <w:divsChild>
                <w:div w:id="559368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800125">
      <w:bodyDiv w:val="1"/>
      <w:marLeft w:val="0"/>
      <w:marRight w:val="0"/>
      <w:marTop w:val="0"/>
      <w:marBottom w:val="0"/>
      <w:divBdr>
        <w:top w:val="none" w:sz="0" w:space="0" w:color="auto"/>
        <w:left w:val="none" w:sz="0" w:space="0" w:color="auto"/>
        <w:bottom w:val="none" w:sz="0" w:space="0" w:color="auto"/>
        <w:right w:val="none" w:sz="0" w:space="0" w:color="auto"/>
      </w:divBdr>
      <w:divsChild>
        <w:div w:id="799957336">
          <w:marLeft w:val="0"/>
          <w:marRight w:val="0"/>
          <w:marTop w:val="0"/>
          <w:marBottom w:val="0"/>
          <w:divBdr>
            <w:top w:val="none" w:sz="0" w:space="0" w:color="auto"/>
            <w:left w:val="none" w:sz="0" w:space="0" w:color="auto"/>
            <w:bottom w:val="none" w:sz="0" w:space="0" w:color="auto"/>
            <w:right w:val="none" w:sz="0" w:space="0" w:color="auto"/>
          </w:divBdr>
          <w:divsChild>
            <w:div w:id="971865999">
              <w:marLeft w:val="0"/>
              <w:marRight w:val="0"/>
              <w:marTop w:val="0"/>
              <w:marBottom w:val="0"/>
              <w:divBdr>
                <w:top w:val="none" w:sz="0" w:space="0" w:color="auto"/>
                <w:left w:val="none" w:sz="0" w:space="0" w:color="auto"/>
                <w:bottom w:val="none" w:sz="0" w:space="0" w:color="auto"/>
                <w:right w:val="none" w:sz="0" w:space="0" w:color="auto"/>
              </w:divBdr>
              <w:divsChild>
                <w:div w:id="30127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228F6-5D47-5449-9FDE-960BAA0AB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6017</Words>
  <Characters>34297</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ETHZ</Company>
  <LinksUpToDate>false</LinksUpToDate>
  <CharactersWithSpaces>40234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Gmür</dc:creator>
  <cp:keywords/>
  <dc:description/>
  <cp:lastModifiedBy>Tobias Gmür</cp:lastModifiedBy>
  <cp:revision>2</cp:revision>
  <dcterms:created xsi:type="dcterms:W3CDTF">2021-05-19T11:55:00Z</dcterms:created>
  <dcterms:modified xsi:type="dcterms:W3CDTF">2021-05-19T11:55:00Z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http://www.zotero.org/styles/langmuir</vt:lpwstr>
  </property>
  <property fmtid="{D5CDD505-2E9C-101B-9397-08002B2CF9AE}" pid="13" name="Mendeley Recent Style Name 5_1">
    <vt:lpwstr>Langmuir</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http://www.zotero.org/styles/tribology-letters</vt:lpwstr>
  </property>
  <property fmtid="{D5CDD505-2E9C-101B-9397-08002B2CF9AE}" pid="21" name="Mendeley Recent Style Name 9_1">
    <vt:lpwstr>Tribology Letters</vt:lpwstr>
  </property>
  <property fmtid="{D5CDD505-2E9C-101B-9397-08002B2CF9AE}" pid="22" name="Mendeley Document_1">
    <vt:lpwstr>True</vt:lpwstr>
  </property>
  <property fmtid="{D5CDD505-2E9C-101B-9397-08002B2CF9AE}" pid="23" name="Mendeley Unique User Id_1">
    <vt:lpwstr>e4ace72f-2002-3dcc-a781-a9efc234403d</vt:lpwstr>
  </property>
  <property fmtid="{D5CDD505-2E9C-101B-9397-08002B2CF9AE}" pid="24" name="Mendeley Citation Style_1">
    <vt:lpwstr>http://www.zotero.org/styles/tribology-letters</vt:lpwstr>
  </property>
</Properties>
</file>