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C27" w:rsidRDefault="00EB5C27" w:rsidP="00EB5C27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  <w:r>
        <w:rPr>
          <w:rFonts w:ascii="Times New Roman" w:eastAsia="宋体" w:hAnsi="Times New Roman" w:cs="Times New Roman"/>
          <w:b/>
          <w:sz w:val="24"/>
          <w:szCs w:val="24"/>
          <w:lang w:bidi="ar"/>
        </w:rPr>
        <w:t xml:space="preserve">Supplementary </w:t>
      </w:r>
      <w:r>
        <w:rPr>
          <w:rFonts w:ascii="Times New Roman" w:eastAsia="宋体" w:hAnsi="Times New Roman" w:cs="Times New Roman" w:hint="eastAsia"/>
          <w:b/>
          <w:sz w:val="24"/>
          <w:szCs w:val="24"/>
          <w:lang w:bidi="ar"/>
        </w:rPr>
        <w:t>i</w:t>
      </w:r>
      <w:r>
        <w:rPr>
          <w:rFonts w:ascii="Times New Roman" w:eastAsia="宋体" w:hAnsi="Times New Roman" w:cs="Times New Roman"/>
          <w:b/>
          <w:sz w:val="24"/>
          <w:szCs w:val="24"/>
          <w:lang w:bidi="ar"/>
        </w:rPr>
        <w:t>nformation</w:t>
      </w:r>
    </w:p>
    <w:p w:rsidR="00EB5C27" w:rsidRDefault="00EB5C27" w:rsidP="00EB5C2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  <w:r w:rsidRPr="005731FA">
        <w:rPr>
          <w:rFonts w:ascii="Times New Roman" w:hAnsi="Times New Roman" w:cs="Times New Roman"/>
          <w:b/>
          <w:sz w:val="24"/>
          <w:szCs w:val="24"/>
        </w:rPr>
        <w:t xml:space="preserve">Comparative proteomics of rat olfactory bulb reveal insights into susceptibility and </w:t>
      </w:r>
      <w:r w:rsidR="00E24599" w:rsidRPr="005731FA">
        <w:rPr>
          <w:rFonts w:ascii="Times New Roman" w:hAnsi="Times New Roman" w:cs="Times New Roman"/>
          <w:b/>
          <w:sz w:val="24"/>
          <w:szCs w:val="24"/>
        </w:rPr>
        <w:t>resilienc</w:t>
      </w:r>
      <w:r w:rsidR="00E24599">
        <w:rPr>
          <w:rFonts w:ascii="Times New Roman" w:hAnsi="Times New Roman" w:cs="Times New Roman"/>
          <w:b/>
          <w:sz w:val="24"/>
          <w:szCs w:val="24"/>
        </w:rPr>
        <w:t>e</w:t>
      </w:r>
      <w:r w:rsidR="00E24599" w:rsidRPr="00573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31FA">
        <w:rPr>
          <w:rFonts w:ascii="Times New Roman" w:hAnsi="Times New Roman" w:cs="Times New Roman"/>
          <w:b/>
          <w:sz w:val="24"/>
          <w:szCs w:val="24"/>
        </w:rPr>
        <w:t>to chronic-stress-induced depression or anxiety</w:t>
      </w:r>
      <w:r>
        <w:rPr>
          <w:rFonts w:ascii="Times New Roman" w:eastAsia="宋体" w:hAnsi="Times New Roman" w:cs="Times New Roman"/>
          <w:b/>
          <w:sz w:val="24"/>
          <w:szCs w:val="24"/>
          <w:lang w:bidi="ar"/>
        </w:rPr>
        <w:t xml:space="preserve"> </w:t>
      </w:r>
    </w:p>
    <w:p w:rsidR="00EB5C27" w:rsidRDefault="00EB5C27" w:rsidP="00EB5C2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</w:p>
    <w:p w:rsidR="00EB5C27" w:rsidRPr="005731FA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>Dan Liu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5731FA">
        <w:rPr>
          <w:rFonts w:ascii="Times New Roman" w:hAnsi="Times New Roman" w:cs="Times New Roman"/>
          <w:sz w:val="24"/>
          <w:szCs w:val="24"/>
        </w:rPr>
        <w:t>, Xiao Cai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1†</w:t>
      </w:r>
      <w:r w:rsidRPr="005731FA">
        <w:rPr>
          <w:rFonts w:ascii="Times New Roman" w:hAnsi="Times New Roman" w:cs="Times New Roman"/>
          <w:sz w:val="24"/>
          <w:szCs w:val="24"/>
        </w:rPr>
        <w:t>, Lixiang Wang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2†</w:t>
      </w:r>
      <w:r w:rsidRPr="005731FA">
        <w:rPr>
          <w:rFonts w:ascii="Times New Roman" w:hAnsi="Times New Roman" w:cs="Times New Roman"/>
          <w:sz w:val="24"/>
          <w:szCs w:val="24"/>
        </w:rPr>
        <w:t>, Faping Yi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31FA">
        <w:rPr>
          <w:rFonts w:ascii="Times New Roman" w:hAnsi="Times New Roman" w:cs="Times New Roman"/>
          <w:sz w:val="24"/>
          <w:szCs w:val="24"/>
        </w:rPr>
        <w:t>, Wei Liao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31FA">
        <w:rPr>
          <w:rFonts w:ascii="Times New Roman" w:hAnsi="Times New Roman" w:cs="Times New Roman"/>
          <w:sz w:val="24"/>
          <w:szCs w:val="24"/>
        </w:rPr>
        <w:t>, Rongzhong Huang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731FA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731FA">
        <w:rPr>
          <w:rFonts w:ascii="Times New Roman" w:hAnsi="Times New Roman" w:cs="Times New Roman"/>
          <w:sz w:val="24"/>
          <w:szCs w:val="24"/>
        </w:rPr>
        <w:t>, Chui Fang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731FA">
        <w:rPr>
          <w:rFonts w:ascii="Times New Roman" w:hAnsi="Times New Roman" w:cs="Times New Roman"/>
          <w:sz w:val="24"/>
          <w:szCs w:val="24"/>
        </w:rPr>
        <w:t>*, Jin Chen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31FA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731FA">
        <w:rPr>
          <w:rFonts w:ascii="Times New Roman" w:hAnsi="Times New Roman" w:cs="Times New Roman"/>
          <w:sz w:val="24"/>
          <w:szCs w:val="24"/>
        </w:rPr>
        <w:t>*, Jian Zhou</w:t>
      </w:r>
      <w:r w:rsidR="001A17E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31FA">
        <w:rPr>
          <w:rFonts w:ascii="Times New Roman" w:hAnsi="Times New Roman" w:cs="Times New Roman"/>
          <w:sz w:val="24"/>
          <w:szCs w:val="24"/>
        </w:rPr>
        <w:t>*</w:t>
      </w:r>
    </w:p>
    <w:p w:rsidR="00EB5C27" w:rsidRDefault="00EB5C27" w:rsidP="00EB5C2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</w:p>
    <w:p w:rsidR="00EB5C27" w:rsidRPr="005731FA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B5C27" w:rsidRPr="005731FA">
        <w:rPr>
          <w:rFonts w:ascii="Times New Roman" w:hAnsi="Times New Roman" w:cs="Times New Roman"/>
          <w:sz w:val="24"/>
          <w:szCs w:val="24"/>
        </w:rPr>
        <w:t>Institute of Neuroscience, Basic Medical College, Chongqing Medical University, Chongqing 400016, China</w:t>
      </w:r>
    </w:p>
    <w:p w:rsidR="00EB5C27" w:rsidRPr="005731FA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B5C27" w:rsidRPr="005731FA">
        <w:rPr>
          <w:rFonts w:ascii="Times New Roman" w:hAnsi="Times New Roman" w:cs="Times New Roman"/>
          <w:sz w:val="24"/>
          <w:szCs w:val="24"/>
        </w:rPr>
        <w:t>Shenzhen Wininnovate Bio-Tech Co., Ltd, Shenzhen 410034, China</w:t>
      </w:r>
    </w:p>
    <w:p w:rsidR="00EB5C27" w:rsidRPr="005731FA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EB5C27" w:rsidRPr="005731FA">
        <w:rPr>
          <w:rFonts w:ascii="Times New Roman" w:hAnsi="Times New Roman" w:cs="Times New Roman"/>
          <w:sz w:val="24"/>
          <w:szCs w:val="24"/>
        </w:rPr>
        <w:t>ChuangXu Institute of Life Science, Chongqing 400016, China</w:t>
      </w:r>
    </w:p>
    <w:p w:rsidR="00EB5C27" w:rsidRPr="005731FA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EB5C27" w:rsidRPr="005731FA">
        <w:rPr>
          <w:rFonts w:ascii="Times New Roman" w:hAnsi="Times New Roman" w:cs="Times New Roman"/>
          <w:sz w:val="24"/>
          <w:szCs w:val="24"/>
        </w:rPr>
        <w:t>Chongqing Institute of Life Science, Chongqing 400016, China</w:t>
      </w:r>
    </w:p>
    <w:p w:rsidR="00EB5C27" w:rsidRPr="005731FA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EB5C27" w:rsidRPr="005731FA">
        <w:rPr>
          <w:rFonts w:ascii="Times New Roman" w:hAnsi="Times New Roman" w:cs="Times New Roman"/>
          <w:sz w:val="24"/>
          <w:szCs w:val="24"/>
        </w:rPr>
        <w:t>Department of Neurology, The F</w:t>
      </w:r>
      <w:bookmarkStart w:id="0" w:name="_GoBack"/>
      <w:bookmarkEnd w:id="0"/>
      <w:r w:rsidR="00EB5C27" w:rsidRPr="005731FA">
        <w:rPr>
          <w:rFonts w:ascii="Times New Roman" w:hAnsi="Times New Roman" w:cs="Times New Roman"/>
          <w:sz w:val="24"/>
          <w:szCs w:val="24"/>
        </w:rPr>
        <w:t>irst Afﬁliated Hospital of Nanchang University, Nanchang 330006, China</w:t>
      </w:r>
    </w:p>
    <w:p w:rsidR="00EB5C27" w:rsidRDefault="001A17EA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="00EB5C27" w:rsidRPr="005731FA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:rsidR="00EB5C27" w:rsidRDefault="00EB5C27" w:rsidP="00EB5C2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</w:p>
    <w:p w:rsidR="00EB5C27" w:rsidRPr="005731FA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>*To whom correspondence should be addressed:</w:t>
      </w:r>
    </w:p>
    <w:p w:rsidR="00EB5C27" w:rsidRPr="005731FA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>Jian Zhou</w:t>
      </w:r>
    </w:p>
    <w:p w:rsidR="00EB5C27" w:rsidRPr="005731FA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 w:rsidDel="009D7BFC">
        <w:rPr>
          <w:rFonts w:ascii="Times New Roman" w:hAnsi="Times New Roman" w:cs="Times New Roman"/>
          <w:sz w:val="24"/>
          <w:szCs w:val="24"/>
        </w:rPr>
        <w:t xml:space="preserve">Institute of Neuroscience, </w:t>
      </w:r>
      <w:r w:rsidRPr="005731FA">
        <w:rPr>
          <w:rFonts w:ascii="Times New Roman" w:hAnsi="Times New Roman" w:cs="Times New Roman"/>
          <w:sz w:val="24"/>
          <w:szCs w:val="24"/>
        </w:rPr>
        <w:t xml:space="preserve">Basic Medical College, </w:t>
      </w:r>
      <w:r w:rsidRPr="005731FA" w:rsidDel="009D7BFC">
        <w:rPr>
          <w:rFonts w:ascii="Times New Roman" w:hAnsi="Times New Roman" w:cs="Times New Roman"/>
          <w:sz w:val="24"/>
          <w:szCs w:val="24"/>
        </w:rPr>
        <w:t xml:space="preserve">Chongqing Medical University, 1 Yixueyuan Road, Yuzhong District, Chongqing 400016, China. </w:t>
      </w:r>
      <w:r w:rsidRPr="005731FA">
        <w:rPr>
          <w:rFonts w:ascii="Times New Roman" w:hAnsi="Times New Roman" w:cs="Times New Roman"/>
          <w:sz w:val="24"/>
          <w:szCs w:val="24"/>
        </w:rPr>
        <w:t xml:space="preserve">Tel: +86-23-68485763. </w:t>
      </w:r>
      <w:r w:rsidRPr="005731FA" w:rsidDel="009D7BFC">
        <w:rPr>
          <w:rFonts w:ascii="Times New Roman" w:hAnsi="Times New Roman" w:cs="Times New Roman"/>
          <w:sz w:val="24"/>
          <w:szCs w:val="24"/>
        </w:rPr>
        <w:t>E-mail address: zhoujian@cqmu.edu.cn (J. Zhou).</w:t>
      </w:r>
    </w:p>
    <w:p w:rsidR="00EB5C27" w:rsidRPr="005731FA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>Jin Chen</w:t>
      </w:r>
    </w:p>
    <w:p w:rsidR="00EB5C27" w:rsidRDefault="00EB5C27" w:rsidP="00EB5C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 xml:space="preserve">Department of Neurology, The First Afﬁliated Hospital of Nanchang University, 17 Yongwaizheng Road, Nanchang 330006, Jiangxi, China. E-mail address: ndyfy04827@ncu.edu.cn (J. Chen). </w:t>
      </w:r>
    </w:p>
    <w:p w:rsidR="0062692F" w:rsidRPr="005731FA" w:rsidRDefault="0062692F" w:rsidP="006269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sz w:val="24"/>
          <w:szCs w:val="24"/>
        </w:rPr>
        <w:t>Chui Fang</w:t>
      </w:r>
    </w:p>
    <w:p w:rsidR="00EB5C27" w:rsidRDefault="0062692F" w:rsidP="00EB5C27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  <w:lang w:bidi="ar"/>
        </w:rPr>
      </w:pPr>
      <w:r w:rsidRPr="005731FA">
        <w:rPr>
          <w:rFonts w:ascii="Times New Roman" w:hAnsi="Times New Roman" w:cs="Times New Roman"/>
          <w:sz w:val="24"/>
          <w:szCs w:val="24"/>
        </w:rPr>
        <w:t>Shenzhen Wininnovate Bio-Tech Co., Ltd, Nanshan Yungu Innovation Industrial Park, Taoyuan Street, Nanshan District, Shenzhen 410034, China. E-mail address: fancy5029@126.com (C. Fang).</w:t>
      </w:r>
      <w:r w:rsidR="00EB5C27">
        <w:rPr>
          <w:rFonts w:ascii="Times New Roman" w:eastAsia="宋体" w:hAnsi="Times New Roman" w:cs="Times New Roman"/>
          <w:b/>
          <w:sz w:val="24"/>
          <w:szCs w:val="24"/>
          <w:lang w:bidi="ar"/>
        </w:rPr>
        <w:br w:type="page"/>
      </w:r>
    </w:p>
    <w:p w:rsidR="001C50C6" w:rsidRPr="00EB5C27" w:rsidRDefault="00EB5C27" w:rsidP="00EB5C2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731F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62692F">
        <w:rPr>
          <w:rFonts w:ascii="Times New Roman" w:hAnsi="Times New Roman" w:cs="Times New Roman"/>
          <w:b/>
          <w:sz w:val="24"/>
          <w:szCs w:val="24"/>
        </w:rPr>
        <w:t>m</w:t>
      </w:r>
      <w:r w:rsidRPr="005731FA">
        <w:rPr>
          <w:rFonts w:ascii="Times New Roman" w:hAnsi="Times New Roman" w:cs="Times New Roman"/>
          <w:b/>
          <w:sz w:val="24"/>
          <w:szCs w:val="24"/>
        </w:rPr>
        <w:t xml:space="preserve">aterial </w:t>
      </w:r>
    </w:p>
    <w:p w:rsidR="001C50C6" w:rsidRPr="005731FA" w:rsidRDefault="001C50C6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b/>
          <w:sz w:val="24"/>
          <w:szCs w:val="24"/>
        </w:rPr>
        <w:t>Supplemental Figure S1.</w:t>
      </w:r>
      <w:r w:rsidRPr="005731FA">
        <w:rPr>
          <w:rFonts w:ascii="Times New Roman" w:hAnsi="Times New Roman" w:cs="Times New Roman"/>
          <w:sz w:val="24"/>
          <w:szCs w:val="24"/>
        </w:rPr>
        <w:t xml:space="preserve"> Comparison of the results from the depression-susceptible (Dep-Sus), anxiety-susceptible (Anx-Sus), and insusceptible (Insus) groups relative to the control (Ctrl) group in the isobaric tags for relative and absolute quantitation (iTRAQ), parallel reaction monitoring (PRM) and Western blot (WB) experiments. </w:t>
      </w:r>
    </w:p>
    <w:p w:rsidR="001C50C6" w:rsidRPr="005731FA" w:rsidRDefault="001C50C6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b/>
          <w:sz w:val="24"/>
          <w:szCs w:val="24"/>
        </w:rPr>
        <w:t>Supplemental Table S1.</w:t>
      </w:r>
      <w:r w:rsidRPr="005731FA">
        <w:rPr>
          <w:rFonts w:ascii="Times New Roman" w:hAnsi="Times New Roman" w:cs="Times New Roman"/>
          <w:sz w:val="24"/>
          <w:szCs w:val="24"/>
        </w:rPr>
        <w:t xml:space="preserve"> Identification of the olfactory bulb (OB) proteins of the depression-susceptible (Dep-Sus), anxiety-susceptible (Anx-Sus), and insusceptible (Insus) groups through the isobaric tag for relative and absolute quantitation (iTRAQ)-based proteomics analysis. The differentially expressed proteins were highlighted in orange. </w:t>
      </w:r>
    </w:p>
    <w:p w:rsidR="006800BF" w:rsidRDefault="001C50C6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31FA">
        <w:rPr>
          <w:rFonts w:ascii="Times New Roman" w:hAnsi="Times New Roman" w:cs="Times New Roman"/>
          <w:b/>
          <w:sz w:val="24"/>
          <w:szCs w:val="24"/>
        </w:rPr>
        <w:t>Supplemental Table S2.</w:t>
      </w:r>
      <w:r w:rsidRPr="005731FA">
        <w:rPr>
          <w:rFonts w:ascii="Times New Roman" w:hAnsi="Times New Roman" w:cs="Times New Roman"/>
          <w:sz w:val="24"/>
          <w:szCs w:val="24"/>
        </w:rPr>
        <w:t xml:space="preserve"> Enrichments of gene ontology (GO) biological process (GO-BP), cellular component (GO-CC), molecular function (GO-MF), and Kyoto Encyclopedia of Genes and Genomes (KEGG) pathway terms of the deregulated proteins from the depression-susceptible (Dep-Sus), anxiety-susceptible (Anx-Sus), and insusceptible (Insus) groups. The significantly overrepresented items were indicated in orange.</w:t>
      </w:r>
    </w:p>
    <w:p w:rsidR="006800BF" w:rsidRDefault="006800BF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800BF" w:rsidRDefault="006800BF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D7359" w:rsidRDefault="008D7359" w:rsidP="001C50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1C50C6">
      <w:pPr>
        <w:spacing w:line="360" w:lineRule="auto"/>
      </w:pPr>
    </w:p>
    <w:p w:rsidR="008D7359" w:rsidRDefault="008D7359" w:rsidP="008D7359">
      <w:pPr>
        <w:jc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/>
          <w:sz w:val="24"/>
          <w:szCs w:val="24"/>
          <w:lang w:bidi="ar"/>
        </w:rPr>
        <w:t>Supplementa</w:t>
      </w:r>
      <w:r w:rsidR="0048045D">
        <w:rPr>
          <w:rFonts w:ascii="Times New Roman" w:eastAsia="宋体" w:hAnsi="Times New Roman" w:cs="Times New Roman" w:hint="eastAsia"/>
          <w:b/>
          <w:sz w:val="24"/>
          <w:szCs w:val="24"/>
          <w:lang w:bidi="ar"/>
        </w:rPr>
        <w:t>l</w:t>
      </w:r>
      <w:r>
        <w:rPr>
          <w:rFonts w:ascii="Times New Roman" w:eastAsia="宋体" w:hAnsi="Times New Roman" w:cs="Times New Roman"/>
          <w:b/>
          <w:sz w:val="24"/>
          <w:szCs w:val="24"/>
          <w:lang w:bidi="ar"/>
        </w:rPr>
        <w:t xml:space="preserve"> Figure S1</w:t>
      </w:r>
    </w:p>
    <w:p w:rsidR="001C50C6" w:rsidRDefault="008D7359" w:rsidP="001C50C6">
      <w:pPr>
        <w:spacing w:line="360" w:lineRule="auto"/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0" wp14:anchorId="76286DE0" wp14:editId="080C2A82">
            <wp:simplePos x="0" y="0"/>
            <wp:positionH relativeFrom="margin">
              <wp:posOffset>1056736</wp:posOffset>
            </wp:positionH>
            <wp:positionV relativeFrom="page">
              <wp:posOffset>1043796</wp:posOffset>
            </wp:positionV>
            <wp:extent cx="3156585" cy="7145655"/>
            <wp:effectExtent l="0" t="0" r="571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714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C50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51F" w:rsidRDefault="006C351F" w:rsidP="001C50C6">
      <w:r>
        <w:separator/>
      </w:r>
    </w:p>
  </w:endnote>
  <w:endnote w:type="continuationSeparator" w:id="0">
    <w:p w:rsidR="006C351F" w:rsidRDefault="006C351F" w:rsidP="001C5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51F" w:rsidRDefault="006C351F" w:rsidP="001C50C6">
      <w:r>
        <w:separator/>
      </w:r>
    </w:p>
  </w:footnote>
  <w:footnote w:type="continuationSeparator" w:id="0">
    <w:p w:rsidR="006C351F" w:rsidRDefault="006C351F" w:rsidP="001C50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5D3"/>
    <w:rsid w:val="000D45D3"/>
    <w:rsid w:val="00106D44"/>
    <w:rsid w:val="001A17EA"/>
    <w:rsid w:val="001C50C6"/>
    <w:rsid w:val="001D52E6"/>
    <w:rsid w:val="003E4D47"/>
    <w:rsid w:val="004218EF"/>
    <w:rsid w:val="00427ED7"/>
    <w:rsid w:val="0048045D"/>
    <w:rsid w:val="00482939"/>
    <w:rsid w:val="0057336B"/>
    <w:rsid w:val="0062692F"/>
    <w:rsid w:val="00643A50"/>
    <w:rsid w:val="006800BF"/>
    <w:rsid w:val="006A1FDD"/>
    <w:rsid w:val="006C351F"/>
    <w:rsid w:val="007E28A1"/>
    <w:rsid w:val="008A73CD"/>
    <w:rsid w:val="008B7912"/>
    <w:rsid w:val="008D7359"/>
    <w:rsid w:val="00A37C0A"/>
    <w:rsid w:val="00B024DD"/>
    <w:rsid w:val="00B502A8"/>
    <w:rsid w:val="00B80681"/>
    <w:rsid w:val="00D344D8"/>
    <w:rsid w:val="00E24599"/>
    <w:rsid w:val="00E65E0C"/>
    <w:rsid w:val="00EB5C27"/>
    <w:rsid w:val="00EF73D9"/>
    <w:rsid w:val="00FB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66140C-1EBD-406C-88AB-E1F6128A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5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50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0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4598E-72D6-4E7F-A02A-F7A51C45F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</dc:creator>
  <cp:keywords/>
  <dc:description/>
  <cp:lastModifiedBy>LD</cp:lastModifiedBy>
  <cp:revision>17</cp:revision>
  <dcterms:created xsi:type="dcterms:W3CDTF">2021-04-26T01:07:00Z</dcterms:created>
  <dcterms:modified xsi:type="dcterms:W3CDTF">2021-06-02T08:58:00Z</dcterms:modified>
</cp:coreProperties>
</file>