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D2C18" w14:textId="77777777" w:rsidR="00170D07" w:rsidRPr="00D4222C" w:rsidRDefault="00170D07" w:rsidP="00170D07">
      <w:pPr>
        <w:keepNext/>
        <w:ind w:firstLine="0"/>
        <w:rPr>
          <w:rFonts w:cs="Arial"/>
          <w:b/>
          <w:sz w:val="28"/>
          <w:szCs w:val="28"/>
        </w:rPr>
      </w:pPr>
      <w:r w:rsidRPr="00D4222C">
        <w:rPr>
          <w:rFonts w:cs="Arial"/>
          <w:b/>
          <w:sz w:val="28"/>
          <w:szCs w:val="28"/>
        </w:rPr>
        <w:t>Supplementary information</w:t>
      </w:r>
    </w:p>
    <w:p w14:paraId="36F19080" w14:textId="77777777" w:rsidR="00170D07" w:rsidRDefault="00170D07" w:rsidP="00170D07">
      <w:pPr>
        <w:autoSpaceDE w:val="0"/>
        <w:autoSpaceDN w:val="0"/>
        <w:adjustRightInd w:val="0"/>
        <w:rPr>
          <w:rFonts w:eastAsia="Batang" w:cs="Arial"/>
          <w:color w:val="000000" w:themeColor="text1"/>
        </w:rPr>
      </w:pPr>
      <w:r w:rsidRPr="00D4222C">
        <w:rPr>
          <w:rFonts w:eastAsia="Batang" w:cs="Arial"/>
          <w:color w:val="000000"/>
        </w:rPr>
        <w:t xml:space="preserve">Supplemental Information includes </w:t>
      </w:r>
      <w:r>
        <w:rPr>
          <w:rFonts w:eastAsia="Batang" w:cs="Arial"/>
          <w:color w:val="000000"/>
        </w:rPr>
        <w:t>000</w:t>
      </w:r>
      <w:r w:rsidRPr="00D4222C">
        <w:rPr>
          <w:rFonts w:eastAsia="Batang" w:cs="Arial"/>
          <w:color w:val="000000"/>
        </w:rPr>
        <w:t xml:space="preserve"> tables</w:t>
      </w:r>
      <w:r>
        <w:rPr>
          <w:rFonts w:eastAsia="Batang" w:cs="Arial"/>
          <w:color w:val="000000"/>
        </w:rPr>
        <w:t xml:space="preserve"> and</w:t>
      </w:r>
      <w:r w:rsidRPr="00D4222C">
        <w:rPr>
          <w:rFonts w:eastAsia="Batang" w:cs="Arial"/>
          <w:color w:val="000000"/>
        </w:rPr>
        <w:t xml:space="preserve"> </w:t>
      </w:r>
      <w:r>
        <w:rPr>
          <w:rFonts w:eastAsia="Batang" w:cs="Arial"/>
          <w:color w:val="000000"/>
        </w:rPr>
        <w:t>000</w:t>
      </w:r>
      <w:r w:rsidRPr="00D4222C">
        <w:rPr>
          <w:rFonts w:eastAsia="Batang" w:cs="Arial"/>
          <w:color w:val="000000"/>
        </w:rPr>
        <w:t xml:space="preserve"> figures and can be found with this article online at </w:t>
      </w:r>
      <w:hyperlink r:id="rId4" w:history="1">
        <w:r w:rsidRPr="00D4222C">
          <w:rPr>
            <w:rStyle w:val="Hyperlink"/>
            <w:rFonts w:eastAsia="Batang" w:cs="Arial"/>
          </w:rPr>
          <w:t>https://doi.org/</w:t>
        </w:r>
      </w:hyperlink>
      <w:r w:rsidRPr="00D4222C">
        <w:rPr>
          <w:rFonts w:eastAsia="Batang" w:cs="Arial"/>
          <w:color w:val="000000" w:themeColor="text1"/>
        </w:rPr>
        <w:t>...</w:t>
      </w:r>
      <w:r w:rsidRPr="00D4222C">
        <w:rPr>
          <w:rFonts w:eastAsia="Batang" w:cs="Arial"/>
          <w:color w:val="000000" w:themeColor="text1"/>
        </w:rPr>
        <w:tab/>
      </w:r>
      <w:r w:rsidRPr="00D4222C">
        <w:rPr>
          <w:rFonts w:eastAsia="Batang" w:cs="Arial"/>
          <w:color w:val="000000" w:themeColor="text1"/>
        </w:rPr>
        <w:tab/>
      </w:r>
    </w:p>
    <w:p w14:paraId="6C415B09" w14:textId="77777777" w:rsidR="00170D07" w:rsidRDefault="00170D07" w:rsidP="00170D07">
      <w:pPr>
        <w:autoSpaceDE w:val="0"/>
        <w:autoSpaceDN w:val="0"/>
        <w:adjustRightInd w:val="0"/>
        <w:rPr>
          <w:rFonts w:eastAsia="Batang" w:cs="Arial"/>
          <w:color w:val="000000" w:themeColor="text1"/>
        </w:rPr>
      </w:pPr>
    </w:p>
    <w:p w14:paraId="224E4EA0" w14:textId="77777777" w:rsidR="00170D07" w:rsidRDefault="00170D07" w:rsidP="00170D07">
      <w:pPr>
        <w:autoSpaceDE w:val="0"/>
        <w:autoSpaceDN w:val="0"/>
        <w:adjustRightInd w:val="0"/>
        <w:rPr>
          <w:rFonts w:cs="Arial"/>
        </w:rPr>
      </w:pPr>
    </w:p>
    <w:p w14:paraId="312B0866" w14:textId="77777777" w:rsidR="00170D07" w:rsidRDefault="00170D07" w:rsidP="00170D07">
      <w:pPr>
        <w:pStyle w:val="Heading1"/>
      </w:pPr>
      <w:r w:rsidRPr="00D4222C">
        <w:t>Supplementary Tables</w:t>
      </w:r>
    </w:p>
    <w:p w14:paraId="5AEDF457" w14:textId="77777777" w:rsidR="00170D07" w:rsidRPr="00142AF5" w:rsidRDefault="00170D07" w:rsidP="00170D07"/>
    <w:p w14:paraId="75C38BCA" w14:textId="77777777" w:rsidR="00170D07" w:rsidRDefault="00170D07" w:rsidP="00170D07">
      <w:pPr>
        <w:keepNext/>
        <w:ind w:firstLine="0"/>
        <w:rPr>
          <w:rFonts w:cs="Arial"/>
          <w:iCs/>
        </w:rPr>
      </w:pPr>
      <w:r w:rsidRPr="00E0215F">
        <w:rPr>
          <w:rFonts w:cs="Arial"/>
          <w:b/>
          <w:bCs/>
          <w:iCs/>
        </w:rPr>
        <w:t>Supplementary Table 1.</w:t>
      </w:r>
      <w:r>
        <w:rPr>
          <w:rFonts w:cs="Arial"/>
          <w:iCs/>
        </w:rPr>
        <w:t xml:space="preserve"> S</w:t>
      </w:r>
      <w:r w:rsidRPr="004B2F4F">
        <w:rPr>
          <w:rFonts w:cs="Arial"/>
          <w:iCs/>
        </w:rPr>
        <w:t xml:space="preserve">tatistics </w:t>
      </w:r>
      <w:r>
        <w:rPr>
          <w:rFonts w:cs="Arial"/>
          <w:iCs/>
        </w:rPr>
        <w:t>of c</w:t>
      </w:r>
      <w:r w:rsidRPr="00ED7E79">
        <w:rPr>
          <w:rFonts w:cs="Arial"/>
          <w:iCs/>
        </w:rPr>
        <w:t>ryo-EM data collection</w:t>
      </w:r>
      <w:r>
        <w:rPr>
          <w:rFonts w:cs="Arial"/>
          <w:iCs/>
        </w:rPr>
        <w:t xml:space="preserve">, processing and </w:t>
      </w:r>
      <w:r w:rsidRPr="00ED7E79">
        <w:rPr>
          <w:rFonts w:cs="Arial"/>
          <w:iCs/>
        </w:rPr>
        <w:t>refinement</w:t>
      </w:r>
      <w:r>
        <w:rPr>
          <w:rFonts w:cs="Arial"/>
          <w:iCs/>
        </w:rPr>
        <w:t>.</w:t>
      </w:r>
    </w:p>
    <w:tbl>
      <w:tblPr>
        <w:tblW w:w="4922" w:type="pct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3262"/>
        <w:gridCol w:w="1077"/>
        <w:gridCol w:w="1077"/>
        <w:gridCol w:w="1586"/>
        <w:gridCol w:w="964"/>
        <w:gridCol w:w="964"/>
      </w:tblGrid>
      <w:tr w:rsidR="00170D07" w:rsidRPr="00340D10" w14:paraId="6384F9DB" w14:textId="77777777" w:rsidTr="00F059AA">
        <w:tc>
          <w:tcPr>
            <w:tcW w:w="1826" w:type="pct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69D6AA95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206" w:type="pct"/>
            <w:gridSpan w:val="2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6B5B0D0A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i/>
                <w:sz w:val="20"/>
                <w:szCs w:val="20"/>
              </w:rPr>
            </w:pPr>
            <w:r w:rsidRPr="00340D10">
              <w:rPr>
                <w:rFonts w:cs="Arial"/>
                <w:i/>
                <w:sz w:val="20"/>
                <w:szCs w:val="20"/>
              </w:rPr>
              <w:t>ompD</w:t>
            </w:r>
            <w:r w:rsidRPr="00340D10">
              <w:rPr>
                <w:rFonts w:cs="Arial"/>
                <w:sz w:val="20"/>
                <w:szCs w:val="20"/>
              </w:rPr>
              <w:t>-</w:t>
            </w:r>
            <w:r>
              <w:rPr>
                <w:rFonts w:cs="Arial"/>
                <w:sz w:val="20"/>
                <w:szCs w:val="20"/>
              </w:rPr>
              <w:t>30S I</w:t>
            </w:r>
            <w:r w:rsidRPr="00340D10">
              <w:rPr>
                <w:rFonts w:cs="Arial"/>
                <w:sz w:val="20"/>
                <w:szCs w:val="20"/>
              </w:rPr>
              <w:t>C</w:t>
            </w:r>
          </w:p>
        </w:tc>
        <w:tc>
          <w:tcPr>
            <w:tcW w:w="888" w:type="pct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1F101C97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i/>
                <w:sz w:val="20"/>
                <w:szCs w:val="20"/>
              </w:rPr>
              <w:t>ompD</w:t>
            </w:r>
            <w:r w:rsidRPr="00340D10">
              <w:rPr>
                <w:rFonts w:cs="Arial"/>
                <w:sz w:val="20"/>
                <w:szCs w:val="20"/>
              </w:rPr>
              <w:t>-TEC</w:t>
            </w:r>
          </w:p>
        </w:tc>
        <w:tc>
          <w:tcPr>
            <w:tcW w:w="1080" w:type="pct"/>
            <w:gridSpan w:val="2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48258C52" w14:textId="77777777" w:rsidR="00170D07" w:rsidRPr="00B76E54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i/>
                <w:sz w:val="20"/>
                <w:szCs w:val="20"/>
              </w:rPr>
              <w:t>ompD</w:t>
            </w:r>
            <w:r w:rsidRPr="00340D10">
              <w:rPr>
                <w:rFonts w:cs="Arial"/>
                <w:sz w:val="20"/>
                <w:szCs w:val="20"/>
              </w:rPr>
              <w:t>-TEC</w:t>
            </w:r>
            <w:r>
              <w:rPr>
                <w:rFonts w:cs="Arial"/>
                <w:sz w:val="20"/>
                <w:szCs w:val="20"/>
              </w:rPr>
              <w:t>-30S IC</w:t>
            </w:r>
          </w:p>
        </w:tc>
      </w:tr>
      <w:tr w:rsidR="00170D07" w:rsidRPr="00340D10" w14:paraId="04E2B96A" w14:textId="77777777" w:rsidTr="00F059AA">
        <w:trPr>
          <w:trHeight w:val="397"/>
        </w:trPr>
        <w:tc>
          <w:tcPr>
            <w:tcW w:w="1826" w:type="pct"/>
            <w:tcBorders>
              <w:top w:val="single" w:sz="4" w:space="0" w:color="000000" w:themeColor="text1"/>
            </w:tcBorders>
            <w:vAlign w:val="bottom"/>
          </w:tcPr>
          <w:p w14:paraId="7F723F1D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b/>
                <w:bCs/>
                <w:sz w:val="20"/>
                <w:szCs w:val="20"/>
              </w:rPr>
              <w:t>Data collection and processing</w:t>
            </w:r>
          </w:p>
        </w:tc>
        <w:tc>
          <w:tcPr>
            <w:tcW w:w="1206" w:type="pct"/>
            <w:gridSpan w:val="2"/>
            <w:tcBorders>
              <w:top w:val="single" w:sz="4" w:space="0" w:color="000000" w:themeColor="text1"/>
            </w:tcBorders>
            <w:vAlign w:val="bottom"/>
          </w:tcPr>
          <w:p w14:paraId="5CEC45B4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888" w:type="pct"/>
            <w:tcBorders>
              <w:top w:val="single" w:sz="4" w:space="0" w:color="000000" w:themeColor="text1"/>
            </w:tcBorders>
            <w:vAlign w:val="bottom"/>
          </w:tcPr>
          <w:p w14:paraId="6F3AE221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080" w:type="pct"/>
            <w:gridSpan w:val="2"/>
            <w:tcBorders>
              <w:top w:val="single" w:sz="4" w:space="0" w:color="000000" w:themeColor="text1"/>
            </w:tcBorders>
            <w:vAlign w:val="center"/>
          </w:tcPr>
          <w:p w14:paraId="410200BA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70D07" w:rsidRPr="00340D10" w14:paraId="11C8B737" w14:textId="77777777" w:rsidTr="00F059AA">
        <w:tc>
          <w:tcPr>
            <w:tcW w:w="1826" w:type="pct"/>
          </w:tcPr>
          <w:p w14:paraId="08EFC2D2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Microscope</w:t>
            </w:r>
          </w:p>
        </w:tc>
        <w:tc>
          <w:tcPr>
            <w:tcW w:w="1206" w:type="pct"/>
            <w:gridSpan w:val="2"/>
            <w:vAlign w:val="center"/>
          </w:tcPr>
          <w:p w14:paraId="7111A550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FEI Titan Krios</w:t>
            </w:r>
          </w:p>
        </w:tc>
        <w:tc>
          <w:tcPr>
            <w:tcW w:w="888" w:type="pct"/>
            <w:vAlign w:val="center"/>
          </w:tcPr>
          <w:p w14:paraId="4CFFE2A7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FEI Titan Krios</w:t>
            </w:r>
          </w:p>
        </w:tc>
        <w:tc>
          <w:tcPr>
            <w:tcW w:w="1080" w:type="pct"/>
            <w:gridSpan w:val="2"/>
            <w:vAlign w:val="center"/>
          </w:tcPr>
          <w:p w14:paraId="0FA6EC6C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FEI Titan Krios</w:t>
            </w:r>
          </w:p>
        </w:tc>
      </w:tr>
      <w:tr w:rsidR="00170D07" w:rsidRPr="00340D10" w14:paraId="38F8020E" w14:textId="77777777" w:rsidTr="00F059AA">
        <w:tc>
          <w:tcPr>
            <w:tcW w:w="1826" w:type="pct"/>
            <w:vAlign w:val="center"/>
          </w:tcPr>
          <w:p w14:paraId="5C297380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Voltage (kV)</w:t>
            </w:r>
          </w:p>
        </w:tc>
        <w:tc>
          <w:tcPr>
            <w:tcW w:w="1206" w:type="pct"/>
            <w:gridSpan w:val="2"/>
            <w:vAlign w:val="center"/>
          </w:tcPr>
          <w:p w14:paraId="3D40CA05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300</w:t>
            </w:r>
          </w:p>
        </w:tc>
        <w:tc>
          <w:tcPr>
            <w:tcW w:w="888" w:type="pct"/>
            <w:vAlign w:val="center"/>
          </w:tcPr>
          <w:p w14:paraId="7992F775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300</w:t>
            </w:r>
          </w:p>
        </w:tc>
        <w:tc>
          <w:tcPr>
            <w:tcW w:w="1080" w:type="pct"/>
            <w:gridSpan w:val="2"/>
            <w:vAlign w:val="center"/>
          </w:tcPr>
          <w:p w14:paraId="162C34F3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300</w:t>
            </w:r>
          </w:p>
        </w:tc>
      </w:tr>
      <w:tr w:rsidR="00170D07" w:rsidRPr="00340D10" w14:paraId="10065C4F" w14:textId="77777777" w:rsidTr="00F059AA">
        <w:tc>
          <w:tcPr>
            <w:tcW w:w="1826" w:type="pct"/>
          </w:tcPr>
          <w:p w14:paraId="1D739A45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Camera</w:t>
            </w:r>
          </w:p>
        </w:tc>
        <w:tc>
          <w:tcPr>
            <w:tcW w:w="1206" w:type="pct"/>
            <w:gridSpan w:val="2"/>
            <w:vAlign w:val="center"/>
          </w:tcPr>
          <w:p w14:paraId="76F211F8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Gatan K3</w:t>
            </w:r>
          </w:p>
        </w:tc>
        <w:tc>
          <w:tcPr>
            <w:tcW w:w="888" w:type="pct"/>
            <w:vAlign w:val="center"/>
          </w:tcPr>
          <w:p w14:paraId="3FA84D2E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 xml:space="preserve">Falcon 3 </w:t>
            </w:r>
          </w:p>
        </w:tc>
        <w:tc>
          <w:tcPr>
            <w:tcW w:w="1080" w:type="pct"/>
            <w:gridSpan w:val="2"/>
            <w:vAlign w:val="center"/>
          </w:tcPr>
          <w:p w14:paraId="36A5C1BE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Gatan K3</w:t>
            </w:r>
          </w:p>
        </w:tc>
      </w:tr>
      <w:tr w:rsidR="00170D07" w:rsidRPr="00340D10" w14:paraId="426B9A05" w14:textId="77777777" w:rsidTr="00F059AA">
        <w:tc>
          <w:tcPr>
            <w:tcW w:w="1826" w:type="pct"/>
            <w:vAlign w:val="center"/>
          </w:tcPr>
          <w:p w14:paraId="5F1004B6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Magnification</w:t>
            </w:r>
          </w:p>
        </w:tc>
        <w:tc>
          <w:tcPr>
            <w:tcW w:w="1206" w:type="pct"/>
            <w:gridSpan w:val="2"/>
            <w:vAlign w:val="center"/>
          </w:tcPr>
          <w:p w14:paraId="049194EF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105,000</w:t>
            </w:r>
          </w:p>
        </w:tc>
        <w:tc>
          <w:tcPr>
            <w:tcW w:w="888" w:type="pct"/>
            <w:vAlign w:val="center"/>
          </w:tcPr>
          <w:p w14:paraId="600B4DFE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96,000</w:t>
            </w:r>
          </w:p>
        </w:tc>
        <w:tc>
          <w:tcPr>
            <w:tcW w:w="1080" w:type="pct"/>
            <w:gridSpan w:val="2"/>
            <w:vAlign w:val="center"/>
          </w:tcPr>
          <w:p w14:paraId="2CBBF9D1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105,000</w:t>
            </w:r>
          </w:p>
        </w:tc>
      </w:tr>
      <w:tr w:rsidR="00170D07" w:rsidRPr="00340D10" w14:paraId="7A59F49E" w14:textId="77777777" w:rsidTr="00F059AA">
        <w:trPr>
          <w:trHeight w:val="22"/>
        </w:trPr>
        <w:tc>
          <w:tcPr>
            <w:tcW w:w="1826" w:type="pct"/>
            <w:vAlign w:val="center"/>
          </w:tcPr>
          <w:p w14:paraId="35009C84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bCs/>
                <w:iCs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Pixel size at detector (Å)</w:t>
            </w:r>
          </w:p>
        </w:tc>
        <w:tc>
          <w:tcPr>
            <w:tcW w:w="1206" w:type="pct"/>
            <w:gridSpan w:val="2"/>
            <w:vAlign w:val="center"/>
          </w:tcPr>
          <w:p w14:paraId="7381409A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0.83</w:t>
            </w:r>
          </w:p>
        </w:tc>
        <w:tc>
          <w:tcPr>
            <w:tcW w:w="888" w:type="pct"/>
            <w:vAlign w:val="center"/>
          </w:tcPr>
          <w:p w14:paraId="40984D2E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0.827</w:t>
            </w:r>
          </w:p>
        </w:tc>
        <w:tc>
          <w:tcPr>
            <w:tcW w:w="1080" w:type="pct"/>
            <w:gridSpan w:val="2"/>
            <w:vAlign w:val="center"/>
          </w:tcPr>
          <w:p w14:paraId="2DD5B3A8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0.831</w:t>
            </w:r>
          </w:p>
        </w:tc>
      </w:tr>
      <w:tr w:rsidR="00170D07" w:rsidRPr="00340D10" w14:paraId="062ACD31" w14:textId="77777777" w:rsidTr="00F059AA">
        <w:trPr>
          <w:trHeight w:val="22"/>
        </w:trPr>
        <w:tc>
          <w:tcPr>
            <w:tcW w:w="1826" w:type="pct"/>
            <w:vAlign w:val="center"/>
          </w:tcPr>
          <w:p w14:paraId="680A4144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bCs/>
                <w:iCs/>
                <w:sz w:val="20"/>
                <w:szCs w:val="20"/>
              </w:rPr>
              <w:t xml:space="preserve">Total electron </w:t>
            </w:r>
            <w:r>
              <w:rPr>
                <w:rFonts w:cs="Arial"/>
                <w:bCs/>
                <w:iCs/>
                <w:sz w:val="20"/>
                <w:szCs w:val="20"/>
              </w:rPr>
              <w:t xml:space="preserve">dose </w:t>
            </w:r>
            <w:r w:rsidRPr="00340D10">
              <w:rPr>
                <w:rFonts w:cs="Arial"/>
                <w:bCs/>
                <w:iCs/>
                <w:sz w:val="20"/>
                <w:szCs w:val="20"/>
              </w:rPr>
              <w:t>(e</w:t>
            </w:r>
            <w:r w:rsidRPr="00340D10">
              <w:rPr>
                <w:rFonts w:cs="Arial"/>
                <w:bCs/>
                <w:iCs/>
                <w:sz w:val="20"/>
                <w:szCs w:val="20"/>
                <w:vertAlign w:val="superscript"/>
              </w:rPr>
              <w:t>-</w:t>
            </w:r>
            <w:r w:rsidRPr="00340D10">
              <w:rPr>
                <w:rFonts w:cs="Arial"/>
                <w:bCs/>
                <w:iCs/>
                <w:sz w:val="20"/>
                <w:szCs w:val="20"/>
              </w:rPr>
              <w:t>/Å</w:t>
            </w:r>
            <w:r w:rsidRPr="00340D10">
              <w:rPr>
                <w:rFonts w:cs="Arial"/>
                <w:bCs/>
                <w:iCs/>
                <w:sz w:val="20"/>
                <w:szCs w:val="20"/>
                <w:vertAlign w:val="superscript"/>
              </w:rPr>
              <w:t>2</w:t>
            </w:r>
            <w:r w:rsidRPr="00340D10">
              <w:rPr>
                <w:rFonts w:cs="Arial"/>
                <w:bCs/>
                <w:iCs/>
                <w:sz w:val="20"/>
                <w:szCs w:val="20"/>
              </w:rPr>
              <w:t>)</w:t>
            </w:r>
          </w:p>
        </w:tc>
        <w:tc>
          <w:tcPr>
            <w:tcW w:w="1206" w:type="pct"/>
            <w:gridSpan w:val="2"/>
            <w:vAlign w:val="center"/>
          </w:tcPr>
          <w:p w14:paraId="6C76AEE2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50</w:t>
            </w:r>
          </w:p>
        </w:tc>
        <w:tc>
          <w:tcPr>
            <w:tcW w:w="888" w:type="pct"/>
            <w:vAlign w:val="center"/>
          </w:tcPr>
          <w:p w14:paraId="2020047F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bCs/>
                <w:sz w:val="20"/>
                <w:szCs w:val="20"/>
              </w:rPr>
              <w:t>45.15</w:t>
            </w:r>
          </w:p>
        </w:tc>
        <w:tc>
          <w:tcPr>
            <w:tcW w:w="1080" w:type="pct"/>
            <w:gridSpan w:val="2"/>
            <w:vAlign w:val="center"/>
          </w:tcPr>
          <w:p w14:paraId="0759414D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40.1</w:t>
            </w:r>
          </w:p>
        </w:tc>
      </w:tr>
      <w:tr w:rsidR="00170D07" w:rsidRPr="00340D10" w14:paraId="29EA6308" w14:textId="77777777" w:rsidTr="00F059AA">
        <w:trPr>
          <w:trHeight w:val="22"/>
        </w:trPr>
        <w:tc>
          <w:tcPr>
            <w:tcW w:w="1826" w:type="pct"/>
            <w:vAlign w:val="center"/>
          </w:tcPr>
          <w:p w14:paraId="330E7657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Exposure rate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340D10">
              <w:rPr>
                <w:rFonts w:cs="Arial"/>
                <w:sz w:val="20"/>
                <w:szCs w:val="20"/>
              </w:rPr>
              <w:t>(e</w:t>
            </w:r>
            <w:r w:rsidRPr="00340D10">
              <w:rPr>
                <w:rFonts w:cs="Arial"/>
                <w:sz w:val="20"/>
                <w:szCs w:val="20"/>
                <w:vertAlign w:val="superscript"/>
              </w:rPr>
              <w:t>-</w:t>
            </w:r>
            <w:r w:rsidRPr="00340D10">
              <w:rPr>
                <w:rFonts w:cs="Arial"/>
                <w:sz w:val="20"/>
                <w:szCs w:val="20"/>
              </w:rPr>
              <w:t>/px/s)</w:t>
            </w:r>
          </w:p>
        </w:tc>
        <w:tc>
          <w:tcPr>
            <w:tcW w:w="1206" w:type="pct"/>
            <w:gridSpan w:val="2"/>
            <w:vAlign w:val="center"/>
          </w:tcPr>
          <w:p w14:paraId="4CDEC185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9B06A2">
              <w:rPr>
                <w:rFonts w:cs="Arial"/>
                <w:sz w:val="20"/>
                <w:szCs w:val="20"/>
              </w:rPr>
              <w:t>15.309</w:t>
            </w:r>
          </w:p>
        </w:tc>
        <w:tc>
          <w:tcPr>
            <w:tcW w:w="888" w:type="pct"/>
            <w:vAlign w:val="center"/>
          </w:tcPr>
          <w:p w14:paraId="18B2E3F6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0.67</w:t>
            </w:r>
          </w:p>
        </w:tc>
        <w:tc>
          <w:tcPr>
            <w:tcW w:w="1080" w:type="pct"/>
            <w:gridSpan w:val="2"/>
            <w:vAlign w:val="center"/>
          </w:tcPr>
          <w:p w14:paraId="21E00346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16.296</w:t>
            </w:r>
          </w:p>
        </w:tc>
      </w:tr>
      <w:tr w:rsidR="00170D07" w:rsidRPr="00340D10" w14:paraId="605982FE" w14:textId="77777777" w:rsidTr="00F059AA">
        <w:trPr>
          <w:trHeight w:val="22"/>
        </w:trPr>
        <w:tc>
          <w:tcPr>
            <w:tcW w:w="1826" w:type="pct"/>
            <w:vAlign w:val="center"/>
          </w:tcPr>
          <w:p w14:paraId="1FE5F224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Frames per exposure</w:t>
            </w:r>
          </w:p>
        </w:tc>
        <w:tc>
          <w:tcPr>
            <w:tcW w:w="1206" w:type="pct"/>
            <w:gridSpan w:val="2"/>
            <w:vAlign w:val="center"/>
          </w:tcPr>
          <w:p w14:paraId="53870673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4</w:t>
            </w: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88" w:type="pct"/>
            <w:vAlign w:val="center"/>
          </w:tcPr>
          <w:p w14:paraId="7E0F4C88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080" w:type="pct"/>
            <w:gridSpan w:val="2"/>
            <w:vAlign w:val="center"/>
          </w:tcPr>
          <w:p w14:paraId="2BF7E6AF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40</w:t>
            </w:r>
          </w:p>
        </w:tc>
      </w:tr>
      <w:tr w:rsidR="00170D07" w:rsidRPr="00340D10" w14:paraId="30BE2020" w14:textId="77777777" w:rsidTr="00F059AA">
        <w:trPr>
          <w:trHeight w:val="22"/>
        </w:trPr>
        <w:tc>
          <w:tcPr>
            <w:tcW w:w="1826" w:type="pct"/>
            <w:vAlign w:val="center"/>
          </w:tcPr>
          <w:p w14:paraId="650325AF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Defocus range (μm)</w:t>
            </w:r>
          </w:p>
        </w:tc>
        <w:tc>
          <w:tcPr>
            <w:tcW w:w="1206" w:type="pct"/>
            <w:gridSpan w:val="2"/>
            <w:vAlign w:val="center"/>
          </w:tcPr>
          <w:p w14:paraId="44C99B7E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bCs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-2.5 to -0.8</w:t>
            </w:r>
          </w:p>
        </w:tc>
        <w:tc>
          <w:tcPr>
            <w:tcW w:w="888" w:type="pct"/>
            <w:vAlign w:val="center"/>
          </w:tcPr>
          <w:p w14:paraId="055F005A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bCs/>
                <w:sz w:val="20"/>
                <w:szCs w:val="20"/>
              </w:rPr>
              <w:t>-2.4 to -0.6</w:t>
            </w:r>
          </w:p>
        </w:tc>
        <w:tc>
          <w:tcPr>
            <w:tcW w:w="1080" w:type="pct"/>
            <w:gridSpan w:val="2"/>
            <w:vAlign w:val="center"/>
          </w:tcPr>
          <w:p w14:paraId="289D2C6D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-2.5 to -0.8</w:t>
            </w:r>
          </w:p>
        </w:tc>
      </w:tr>
      <w:tr w:rsidR="00170D07" w:rsidRPr="00340D10" w14:paraId="671EF4D1" w14:textId="77777777" w:rsidTr="00F059AA">
        <w:trPr>
          <w:trHeight w:val="22"/>
        </w:trPr>
        <w:tc>
          <w:tcPr>
            <w:tcW w:w="1826" w:type="pct"/>
            <w:vAlign w:val="center"/>
          </w:tcPr>
          <w:p w14:paraId="08E32CE4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Micrographs collected</w:t>
            </w:r>
          </w:p>
        </w:tc>
        <w:tc>
          <w:tcPr>
            <w:tcW w:w="1206" w:type="pct"/>
            <w:gridSpan w:val="2"/>
            <w:vAlign w:val="center"/>
          </w:tcPr>
          <w:p w14:paraId="0E3DE253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9,104</w:t>
            </w:r>
          </w:p>
        </w:tc>
        <w:tc>
          <w:tcPr>
            <w:tcW w:w="888" w:type="pct"/>
            <w:vAlign w:val="center"/>
          </w:tcPr>
          <w:p w14:paraId="7720462B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1,61</w:t>
            </w: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080" w:type="pct"/>
            <w:gridSpan w:val="2"/>
            <w:vAlign w:val="center"/>
          </w:tcPr>
          <w:p w14:paraId="2C30CC6B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12,011</w:t>
            </w:r>
          </w:p>
        </w:tc>
      </w:tr>
      <w:tr w:rsidR="00170D07" w:rsidRPr="00340D10" w14:paraId="1914EBD9" w14:textId="77777777" w:rsidTr="00F059AA">
        <w:trPr>
          <w:trHeight w:val="22"/>
        </w:trPr>
        <w:tc>
          <w:tcPr>
            <w:tcW w:w="1826" w:type="pct"/>
            <w:vAlign w:val="center"/>
          </w:tcPr>
          <w:p w14:paraId="29A2EEDD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Total extracted particles</w:t>
            </w:r>
          </w:p>
        </w:tc>
        <w:tc>
          <w:tcPr>
            <w:tcW w:w="1206" w:type="pct"/>
            <w:gridSpan w:val="2"/>
            <w:vAlign w:val="center"/>
          </w:tcPr>
          <w:p w14:paraId="6AB24E34" w14:textId="77777777" w:rsidR="00170D07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2,466,579</w:t>
            </w:r>
          </w:p>
        </w:tc>
        <w:tc>
          <w:tcPr>
            <w:tcW w:w="888" w:type="pct"/>
            <w:vAlign w:val="center"/>
          </w:tcPr>
          <w:p w14:paraId="556F0A64" w14:textId="77777777" w:rsidR="00170D07" w:rsidRPr="00340D10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605,964</w:t>
            </w:r>
          </w:p>
        </w:tc>
        <w:tc>
          <w:tcPr>
            <w:tcW w:w="1080" w:type="pct"/>
            <w:gridSpan w:val="2"/>
            <w:vAlign w:val="center"/>
          </w:tcPr>
          <w:p w14:paraId="1FEE6E94" w14:textId="77777777" w:rsidR="00170D07" w:rsidRPr="00340D10" w:rsidRDefault="00170D07" w:rsidP="00F059AA">
            <w:pPr>
              <w:ind w:firstLine="6"/>
              <w:jc w:val="center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2,419,553</w:t>
            </w:r>
          </w:p>
        </w:tc>
      </w:tr>
      <w:tr w:rsidR="00170D07" w:rsidRPr="00340D10" w14:paraId="62786CFF" w14:textId="77777777" w:rsidTr="00F059AA">
        <w:trPr>
          <w:trHeight w:val="397"/>
        </w:trPr>
        <w:tc>
          <w:tcPr>
            <w:tcW w:w="1826" w:type="pct"/>
            <w:vAlign w:val="bottom"/>
          </w:tcPr>
          <w:p w14:paraId="52A8B3A1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b/>
                <w:bCs/>
                <w:sz w:val="20"/>
                <w:szCs w:val="20"/>
              </w:rPr>
            </w:pPr>
            <w:r w:rsidRPr="00340D10">
              <w:rPr>
                <w:rFonts w:cs="Arial"/>
                <w:b/>
                <w:bCs/>
                <w:sz w:val="20"/>
                <w:szCs w:val="20"/>
              </w:rPr>
              <w:t>Reconstruction</w:t>
            </w:r>
          </w:p>
        </w:tc>
        <w:tc>
          <w:tcPr>
            <w:tcW w:w="603" w:type="pct"/>
            <w:vAlign w:val="bottom"/>
          </w:tcPr>
          <w:p w14:paraId="2D00127D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171A36">
              <w:rPr>
                <w:rFonts w:cs="Arial"/>
                <w:b/>
                <w:bCs/>
                <w:sz w:val="20"/>
                <w:szCs w:val="20"/>
              </w:rPr>
              <w:t>State 1</w:t>
            </w:r>
          </w:p>
        </w:tc>
        <w:tc>
          <w:tcPr>
            <w:tcW w:w="603" w:type="pct"/>
            <w:vAlign w:val="bottom"/>
          </w:tcPr>
          <w:p w14:paraId="76D20792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171A36">
              <w:rPr>
                <w:rFonts w:cs="Arial"/>
                <w:b/>
                <w:bCs/>
                <w:sz w:val="20"/>
                <w:szCs w:val="20"/>
              </w:rPr>
              <w:t>State 4</w:t>
            </w:r>
          </w:p>
        </w:tc>
        <w:tc>
          <w:tcPr>
            <w:tcW w:w="888" w:type="pct"/>
            <w:vAlign w:val="bottom"/>
          </w:tcPr>
          <w:p w14:paraId="727954C9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171A36">
              <w:rPr>
                <w:rFonts w:cs="Arial"/>
                <w:b/>
                <w:bCs/>
                <w:i/>
                <w:iCs/>
                <w:sz w:val="20"/>
                <w:szCs w:val="20"/>
              </w:rPr>
              <w:t>ompD</w:t>
            </w:r>
            <w:r w:rsidRPr="00171A36">
              <w:rPr>
                <w:rFonts w:cs="Arial"/>
                <w:b/>
                <w:bCs/>
                <w:sz w:val="20"/>
                <w:szCs w:val="20"/>
              </w:rPr>
              <w:t>-TEC</w:t>
            </w:r>
          </w:p>
        </w:tc>
        <w:tc>
          <w:tcPr>
            <w:tcW w:w="540" w:type="pct"/>
            <w:vAlign w:val="bottom"/>
          </w:tcPr>
          <w:p w14:paraId="33B6A0D3" w14:textId="77777777" w:rsidR="00170D07" w:rsidRPr="00171A36" w:rsidRDefault="00170D07" w:rsidP="00F059AA">
            <w:pPr>
              <w:ind w:firstLine="6"/>
              <w:jc w:val="center"/>
              <w:rPr>
                <w:b/>
                <w:bCs/>
                <w:sz w:val="20"/>
              </w:rPr>
            </w:pPr>
            <w:r w:rsidRPr="00171A36">
              <w:rPr>
                <w:b/>
                <w:bCs/>
                <w:sz w:val="20"/>
              </w:rPr>
              <w:t>TEC</w:t>
            </w:r>
          </w:p>
        </w:tc>
        <w:tc>
          <w:tcPr>
            <w:tcW w:w="540" w:type="pct"/>
            <w:vAlign w:val="bottom"/>
          </w:tcPr>
          <w:p w14:paraId="00449799" w14:textId="77777777" w:rsidR="00170D07" w:rsidRPr="00171A36" w:rsidRDefault="00170D07" w:rsidP="00F059AA">
            <w:pPr>
              <w:ind w:firstLine="6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171A36">
              <w:rPr>
                <w:rFonts w:cs="Arial"/>
                <w:b/>
                <w:bCs/>
                <w:sz w:val="20"/>
                <w:szCs w:val="20"/>
              </w:rPr>
              <w:t>30S IC</w:t>
            </w:r>
          </w:p>
        </w:tc>
      </w:tr>
      <w:tr w:rsidR="00170D07" w:rsidRPr="00340D10" w14:paraId="680143FF" w14:textId="77777777" w:rsidTr="00F059AA">
        <w:tc>
          <w:tcPr>
            <w:tcW w:w="1826" w:type="pct"/>
            <w:vAlign w:val="center"/>
          </w:tcPr>
          <w:p w14:paraId="40FA571E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Final particle (no.)</w:t>
            </w:r>
          </w:p>
        </w:tc>
        <w:tc>
          <w:tcPr>
            <w:tcW w:w="603" w:type="pct"/>
            <w:vAlign w:val="bottom"/>
          </w:tcPr>
          <w:p w14:paraId="5EECF203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171A36">
              <w:rPr>
                <w:rFonts w:cs="Arial"/>
                <w:sz w:val="20"/>
                <w:szCs w:val="20"/>
              </w:rPr>
              <w:t>19,140</w:t>
            </w:r>
          </w:p>
        </w:tc>
        <w:tc>
          <w:tcPr>
            <w:tcW w:w="603" w:type="pct"/>
            <w:vAlign w:val="bottom"/>
          </w:tcPr>
          <w:p w14:paraId="430D4E4E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171A36">
              <w:rPr>
                <w:rFonts w:cs="Arial"/>
                <w:sz w:val="20"/>
                <w:szCs w:val="20"/>
              </w:rPr>
              <w:t>62,096</w:t>
            </w:r>
          </w:p>
        </w:tc>
        <w:tc>
          <w:tcPr>
            <w:tcW w:w="888" w:type="pct"/>
            <w:vAlign w:val="bottom"/>
          </w:tcPr>
          <w:p w14:paraId="7081F1C8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171A36">
              <w:rPr>
                <w:rFonts w:cs="Arial"/>
                <w:sz w:val="20"/>
                <w:szCs w:val="20"/>
              </w:rPr>
              <w:t>41,790</w:t>
            </w:r>
          </w:p>
        </w:tc>
        <w:tc>
          <w:tcPr>
            <w:tcW w:w="540" w:type="pct"/>
            <w:vAlign w:val="bottom"/>
          </w:tcPr>
          <w:p w14:paraId="442571A1" w14:textId="77777777" w:rsidR="00170D07" w:rsidRPr="00171A36" w:rsidRDefault="00170D07" w:rsidP="00F059AA">
            <w:pPr>
              <w:ind w:firstLine="6"/>
              <w:jc w:val="center"/>
              <w:rPr>
                <w:sz w:val="20"/>
              </w:rPr>
            </w:pPr>
            <w:r w:rsidRPr="00171A36">
              <w:rPr>
                <w:sz w:val="20"/>
              </w:rPr>
              <w:t>8,354</w:t>
            </w:r>
          </w:p>
        </w:tc>
        <w:tc>
          <w:tcPr>
            <w:tcW w:w="540" w:type="pct"/>
            <w:vAlign w:val="bottom"/>
          </w:tcPr>
          <w:p w14:paraId="6B84FD96" w14:textId="77777777" w:rsidR="00170D07" w:rsidRPr="00171A36" w:rsidRDefault="00170D07" w:rsidP="00F059AA">
            <w:pPr>
              <w:ind w:firstLine="6"/>
              <w:jc w:val="center"/>
              <w:rPr>
                <w:sz w:val="20"/>
              </w:rPr>
            </w:pPr>
            <w:r w:rsidRPr="00171A36">
              <w:rPr>
                <w:sz w:val="20"/>
              </w:rPr>
              <w:t>8,354</w:t>
            </w:r>
          </w:p>
        </w:tc>
      </w:tr>
      <w:tr w:rsidR="00170D07" w:rsidRPr="00340D10" w14:paraId="23EA8EB0" w14:textId="77777777" w:rsidTr="00F059AA">
        <w:tc>
          <w:tcPr>
            <w:tcW w:w="1826" w:type="pct"/>
            <w:vAlign w:val="center"/>
          </w:tcPr>
          <w:p w14:paraId="139A8C0B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Point-group symmetry</w:t>
            </w:r>
          </w:p>
        </w:tc>
        <w:tc>
          <w:tcPr>
            <w:tcW w:w="603" w:type="pct"/>
            <w:vAlign w:val="bottom"/>
          </w:tcPr>
          <w:p w14:paraId="2AFB45E2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171A36">
              <w:rPr>
                <w:rFonts w:cs="Arial"/>
                <w:sz w:val="20"/>
                <w:szCs w:val="20"/>
              </w:rPr>
              <w:t>C1</w:t>
            </w:r>
          </w:p>
        </w:tc>
        <w:tc>
          <w:tcPr>
            <w:tcW w:w="603" w:type="pct"/>
            <w:vAlign w:val="bottom"/>
          </w:tcPr>
          <w:p w14:paraId="04B4B84F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171A36">
              <w:rPr>
                <w:rFonts w:cs="Arial"/>
                <w:sz w:val="20"/>
                <w:szCs w:val="20"/>
              </w:rPr>
              <w:t>C1</w:t>
            </w:r>
          </w:p>
        </w:tc>
        <w:tc>
          <w:tcPr>
            <w:tcW w:w="888" w:type="pct"/>
            <w:vAlign w:val="bottom"/>
          </w:tcPr>
          <w:p w14:paraId="240F73EF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171A36">
              <w:rPr>
                <w:rFonts w:cs="Arial"/>
                <w:sz w:val="20"/>
                <w:szCs w:val="20"/>
              </w:rPr>
              <w:t>C1</w:t>
            </w:r>
          </w:p>
        </w:tc>
        <w:tc>
          <w:tcPr>
            <w:tcW w:w="540" w:type="pct"/>
            <w:vAlign w:val="bottom"/>
          </w:tcPr>
          <w:p w14:paraId="7FDF6B5E" w14:textId="77777777" w:rsidR="00170D07" w:rsidRPr="00171A36" w:rsidRDefault="00170D07" w:rsidP="00F059AA">
            <w:pPr>
              <w:ind w:firstLine="6"/>
              <w:jc w:val="center"/>
              <w:rPr>
                <w:sz w:val="20"/>
              </w:rPr>
            </w:pPr>
            <w:r w:rsidRPr="00171A36">
              <w:rPr>
                <w:sz w:val="20"/>
              </w:rPr>
              <w:t>C1</w:t>
            </w:r>
          </w:p>
        </w:tc>
        <w:tc>
          <w:tcPr>
            <w:tcW w:w="540" w:type="pct"/>
            <w:vAlign w:val="bottom"/>
          </w:tcPr>
          <w:p w14:paraId="3926E34B" w14:textId="77777777" w:rsidR="00170D07" w:rsidRPr="00171A36" w:rsidRDefault="00170D07" w:rsidP="00F059AA">
            <w:pPr>
              <w:ind w:firstLine="6"/>
              <w:jc w:val="center"/>
              <w:rPr>
                <w:sz w:val="20"/>
              </w:rPr>
            </w:pPr>
            <w:r w:rsidRPr="00171A36">
              <w:rPr>
                <w:sz w:val="20"/>
              </w:rPr>
              <w:t>C1</w:t>
            </w:r>
          </w:p>
        </w:tc>
      </w:tr>
      <w:tr w:rsidR="00170D07" w:rsidRPr="00340D10" w14:paraId="1E24DDF7" w14:textId="77777777" w:rsidTr="00F059AA">
        <w:tc>
          <w:tcPr>
            <w:tcW w:w="1826" w:type="pct"/>
            <w:vAlign w:val="center"/>
          </w:tcPr>
          <w:p w14:paraId="7870B2A0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  <w:r w:rsidRPr="00340D10">
              <w:rPr>
                <w:rFonts w:cs="Arial"/>
                <w:sz w:val="20"/>
                <w:szCs w:val="20"/>
              </w:rPr>
              <w:t>Resolution (global, Å)</w:t>
            </w:r>
          </w:p>
        </w:tc>
        <w:tc>
          <w:tcPr>
            <w:tcW w:w="603" w:type="pct"/>
            <w:vAlign w:val="bottom"/>
          </w:tcPr>
          <w:p w14:paraId="1681A947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171A36">
              <w:rPr>
                <w:rFonts w:cs="Arial"/>
                <w:sz w:val="20"/>
                <w:szCs w:val="20"/>
              </w:rPr>
              <w:t>3.0</w:t>
            </w:r>
          </w:p>
        </w:tc>
        <w:tc>
          <w:tcPr>
            <w:tcW w:w="603" w:type="pct"/>
            <w:vAlign w:val="bottom"/>
          </w:tcPr>
          <w:p w14:paraId="0747B3BB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171A36">
              <w:rPr>
                <w:rFonts w:cs="Arial"/>
                <w:sz w:val="20"/>
                <w:szCs w:val="20"/>
              </w:rPr>
              <w:t>3.0</w:t>
            </w:r>
          </w:p>
        </w:tc>
        <w:tc>
          <w:tcPr>
            <w:tcW w:w="888" w:type="pct"/>
            <w:vAlign w:val="bottom"/>
          </w:tcPr>
          <w:p w14:paraId="64C6C37B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  <w:r w:rsidRPr="00171A36">
              <w:rPr>
                <w:rFonts w:cs="Arial"/>
                <w:sz w:val="20"/>
                <w:szCs w:val="20"/>
              </w:rPr>
              <w:t>3.3</w:t>
            </w:r>
          </w:p>
        </w:tc>
        <w:tc>
          <w:tcPr>
            <w:tcW w:w="540" w:type="pct"/>
            <w:vAlign w:val="bottom"/>
          </w:tcPr>
          <w:p w14:paraId="38462884" w14:textId="77777777" w:rsidR="00170D07" w:rsidRPr="00171A36" w:rsidRDefault="00170D07" w:rsidP="00F059AA">
            <w:pPr>
              <w:ind w:firstLine="6"/>
              <w:jc w:val="center"/>
              <w:rPr>
                <w:sz w:val="20"/>
              </w:rPr>
            </w:pPr>
            <w:r w:rsidRPr="00171A36">
              <w:rPr>
                <w:sz w:val="20"/>
              </w:rPr>
              <w:t>5.8</w:t>
            </w:r>
          </w:p>
        </w:tc>
        <w:tc>
          <w:tcPr>
            <w:tcW w:w="540" w:type="pct"/>
            <w:vAlign w:val="bottom"/>
          </w:tcPr>
          <w:p w14:paraId="768D19D4" w14:textId="77777777" w:rsidR="00170D07" w:rsidRPr="00171A36" w:rsidRDefault="00170D07" w:rsidP="00F059AA">
            <w:pPr>
              <w:ind w:firstLine="6"/>
              <w:jc w:val="center"/>
              <w:rPr>
                <w:sz w:val="20"/>
              </w:rPr>
            </w:pPr>
            <w:r w:rsidRPr="00171A36">
              <w:rPr>
                <w:sz w:val="20"/>
              </w:rPr>
              <w:t>3.9</w:t>
            </w:r>
          </w:p>
        </w:tc>
      </w:tr>
      <w:tr w:rsidR="00170D07" w:rsidRPr="00340D10" w14:paraId="6A71F94D" w14:textId="77777777" w:rsidTr="00F059AA">
        <w:tc>
          <w:tcPr>
            <w:tcW w:w="1826" w:type="pct"/>
            <w:tcBorders>
              <w:bottom w:val="single" w:sz="12" w:space="0" w:color="auto"/>
            </w:tcBorders>
            <w:vAlign w:val="center"/>
          </w:tcPr>
          <w:p w14:paraId="076421A1" w14:textId="77777777" w:rsidR="00170D07" w:rsidRPr="00340D10" w:rsidRDefault="00170D07" w:rsidP="00F059AA">
            <w:pPr>
              <w:ind w:firstLine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603" w:type="pct"/>
            <w:tcBorders>
              <w:bottom w:val="single" w:sz="12" w:space="0" w:color="auto"/>
            </w:tcBorders>
            <w:vAlign w:val="bottom"/>
          </w:tcPr>
          <w:p w14:paraId="276AC940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03" w:type="pct"/>
            <w:tcBorders>
              <w:bottom w:val="single" w:sz="12" w:space="0" w:color="auto"/>
            </w:tcBorders>
            <w:vAlign w:val="bottom"/>
          </w:tcPr>
          <w:p w14:paraId="46B752B9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88" w:type="pct"/>
            <w:tcBorders>
              <w:bottom w:val="single" w:sz="12" w:space="0" w:color="auto"/>
            </w:tcBorders>
            <w:vAlign w:val="bottom"/>
          </w:tcPr>
          <w:p w14:paraId="01ED5F13" w14:textId="77777777" w:rsidR="00170D07" w:rsidRPr="00171A36" w:rsidRDefault="00170D07" w:rsidP="00F059AA">
            <w:pPr>
              <w:ind w:firstLine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40" w:type="pct"/>
            <w:tcBorders>
              <w:bottom w:val="single" w:sz="12" w:space="0" w:color="auto"/>
            </w:tcBorders>
            <w:vAlign w:val="bottom"/>
          </w:tcPr>
          <w:p w14:paraId="0A65038B" w14:textId="77777777" w:rsidR="00170D07" w:rsidRPr="00171A36" w:rsidRDefault="00170D07" w:rsidP="00F059AA">
            <w:pPr>
              <w:ind w:firstLine="6"/>
              <w:jc w:val="center"/>
              <w:rPr>
                <w:sz w:val="20"/>
              </w:rPr>
            </w:pPr>
          </w:p>
        </w:tc>
        <w:tc>
          <w:tcPr>
            <w:tcW w:w="540" w:type="pct"/>
            <w:tcBorders>
              <w:bottom w:val="single" w:sz="12" w:space="0" w:color="auto"/>
            </w:tcBorders>
            <w:vAlign w:val="bottom"/>
          </w:tcPr>
          <w:p w14:paraId="6045A258" w14:textId="77777777" w:rsidR="00170D07" w:rsidRPr="00171A36" w:rsidRDefault="00170D07" w:rsidP="00F059AA">
            <w:pPr>
              <w:ind w:firstLine="6"/>
              <w:jc w:val="center"/>
              <w:rPr>
                <w:sz w:val="20"/>
              </w:rPr>
            </w:pPr>
          </w:p>
        </w:tc>
      </w:tr>
    </w:tbl>
    <w:p w14:paraId="3175ECBE" w14:textId="77777777" w:rsidR="00170D07" w:rsidRDefault="00170D07" w:rsidP="00170D07">
      <w:pPr>
        <w:keepNext/>
        <w:ind w:firstLine="0"/>
        <w:rPr>
          <w:rFonts w:cs="Arial"/>
          <w:b/>
          <w:iCs/>
        </w:rPr>
      </w:pPr>
    </w:p>
    <w:p w14:paraId="140812D6" w14:textId="77777777" w:rsidR="00170D07" w:rsidRPr="00D4222C" w:rsidRDefault="00170D07" w:rsidP="00170D07">
      <w:pPr>
        <w:keepNext/>
        <w:ind w:firstLine="0"/>
        <w:rPr>
          <w:rFonts w:cs="Arial"/>
          <w:b/>
          <w:iCs/>
        </w:rPr>
      </w:pPr>
    </w:p>
    <w:p w14:paraId="14C75F1B" w14:textId="77777777" w:rsidR="00170D07" w:rsidRDefault="00170D07" w:rsidP="00170D07">
      <w:pPr>
        <w:ind w:firstLine="0"/>
        <w:rPr>
          <w:rFonts w:cs="Arial"/>
          <w:b/>
        </w:rPr>
      </w:pPr>
    </w:p>
    <w:p w14:paraId="3F984D99" w14:textId="77777777" w:rsidR="00170D07" w:rsidRDefault="00170D07" w:rsidP="00170D07">
      <w:pPr>
        <w:ind w:firstLine="0"/>
        <w:rPr>
          <w:rFonts w:cs="Arial"/>
          <w:b/>
        </w:rPr>
      </w:pPr>
    </w:p>
    <w:p w14:paraId="50E5C8AA" w14:textId="77777777" w:rsidR="00170D07" w:rsidRDefault="00170D07" w:rsidP="00170D07">
      <w:pPr>
        <w:spacing w:after="160" w:line="259" w:lineRule="auto"/>
        <w:ind w:firstLine="0"/>
        <w:jc w:val="left"/>
        <w:rPr>
          <w:rFonts w:cs="Arial"/>
          <w:b/>
        </w:rPr>
      </w:pPr>
      <w:r>
        <w:rPr>
          <w:rFonts w:cs="Arial"/>
          <w:b/>
        </w:rPr>
        <w:br w:type="page"/>
      </w:r>
    </w:p>
    <w:p w14:paraId="1A4FF2AF" w14:textId="77777777" w:rsidR="00170D07" w:rsidRDefault="00170D07" w:rsidP="00170D07">
      <w:pPr>
        <w:pStyle w:val="Heading1"/>
      </w:pPr>
      <w:r w:rsidRPr="00D4222C">
        <w:lastRenderedPageBreak/>
        <w:t>Supplementary Figures</w:t>
      </w:r>
    </w:p>
    <w:p w14:paraId="081DDDA6" w14:textId="77777777" w:rsidR="00170D07" w:rsidRDefault="00170D07" w:rsidP="00170D07">
      <w:pPr>
        <w:ind w:firstLine="0"/>
      </w:pPr>
    </w:p>
    <w:p w14:paraId="7CCCD403" w14:textId="77777777" w:rsidR="00170D07" w:rsidRDefault="00170D07" w:rsidP="00170D07">
      <w:pPr>
        <w:ind w:firstLine="0"/>
      </w:pPr>
      <w:r>
        <w:rPr>
          <w:noProof/>
        </w:rPr>
        <w:lastRenderedPageBreak/>
        <w:drawing>
          <wp:inline distT="0" distB="0" distL="0" distR="0" wp14:anchorId="674B64CD" wp14:editId="526701CF">
            <wp:extent cx="5370479" cy="8528179"/>
            <wp:effectExtent l="0" t="0" r="1905" b="0"/>
            <wp:docPr id="776346297" name="Picture 2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346297" name="Picture 2" descr="A screenshot of a computer screen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995" cy="857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E6575" w14:textId="77777777" w:rsidR="00170D07" w:rsidRDefault="00170D07" w:rsidP="00170D07">
      <w:pPr>
        <w:ind w:firstLine="0"/>
        <w:rPr>
          <w:b/>
        </w:rPr>
      </w:pPr>
      <w:r w:rsidRPr="00BF7566">
        <w:rPr>
          <w:b/>
        </w:rPr>
        <w:t>Supplementary Figure 1. Cryo</w:t>
      </w:r>
      <w:r>
        <w:rPr>
          <w:b/>
        </w:rPr>
        <w:t>-</w:t>
      </w:r>
      <w:r w:rsidRPr="00BF7566">
        <w:rPr>
          <w:b/>
        </w:rPr>
        <w:t>EM work flow</w:t>
      </w:r>
      <w:r>
        <w:rPr>
          <w:b/>
        </w:rPr>
        <w:t xml:space="preserve"> for the</w:t>
      </w:r>
      <w:r w:rsidRPr="00BF7566">
        <w:rPr>
          <w:b/>
        </w:rPr>
        <w:t xml:space="preserve"> 30S-</w:t>
      </w:r>
      <w:r w:rsidRPr="00BF7566">
        <w:rPr>
          <w:b/>
          <w:i/>
        </w:rPr>
        <w:t>ompD</w:t>
      </w:r>
      <w:r w:rsidRPr="00BF7566">
        <w:rPr>
          <w:b/>
        </w:rPr>
        <w:t xml:space="preserve"> initiation complex</w:t>
      </w:r>
      <w:r>
        <w:rPr>
          <w:b/>
        </w:rPr>
        <w:t>.</w:t>
      </w:r>
    </w:p>
    <w:p w14:paraId="4CB728C6" w14:textId="77777777" w:rsidR="00170D07" w:rsidRDefault="00170D07" w:rsidP="00170D07">
      <w:pPr>
        <w:ind w:firstLine="0"/>
      </w:pPr>
      <w:r>
        <w:t>(A) Representative electron micrograph. The white circle indicates a single 30S particle.</w:t>
      </w:r>
    </w:p>
    <w:p w14:paraId="29A403A8" w14:textId="77777777" w:rsidR="00170D07" w:rsidRDefault="00170D07" w:rsidP="00170D07">
      <w:pPr>
        <w:ind w:firstLine="0"/>
      </w:pPr>
      <w:r>
        <w:rPr>
          <w:bCs/>
        </w:rPr>
        <w:lastRenderedPageBreak/>
        <w:t xml:space="preserve">(B) </w:t>
      </w:r>
      <w:r>
        <w:t>Image processing workflow. Raw movies were motion-corrected in Relion v4 and micrographs were imported and further processed in CryoSPARC.</w:t>
      </w:r>
    </w:p>
    <w:p w14:paraId="142D01B3" w14:textId="77777777" w:rsidR="00170D07" w:rsidRDefault="00170D07" w:rsidP="00170D07">
      <w:pPr>
        <w:ind w:firstLine="0"/>
        <w:rPr>
          <w:lang w:val="en-US"/>
        </w:rPr>
      </w:pPr>
      <w:r w:rsidRPr="00310008">
        <w:rPr>
          <w:lang w:val="en-US"/>
        </w:rPr>
        <w:t>(</w:t>
      </w:r>
      <w:r>
        <w:rPr>
          <w:lang w:val="en-US"/>
        </w:rPr>
        <w:t>C</w:t>
      </w:r>
      <w:r w:rsidRPr="00310008">
        <w:rPr>
          <w:lang w:val="en-US"/>
        </w:rPr>
        <w:t xml:space="preserve">) Refined and locally filtered 3D map of the </w:t>
      </w:r>
      <w:r w:rsidRPr="00310008">
        <w:rPr>
          <w:i/>
          <w:iCs/>
          <w:lang w:val="en-US"/>
        </w:rPr>
        <w:t>ompD</w:t>
      </w:r>
      <w:r w:rsidRPr="00310008">
        <w:t>-</w:t>
      </w:r>
      <w:r>
        <w:t>30S I</w:t>
      </w:r>
      <w:r w:rsidRPr="00310008">
        <w:rPr>
          <w:lang w:val="en-US"/>
        </w:rPr>
        <w:t>C</w:t>
      </w:r>
      <w:r>
        <w:rPr>
          <w:lang w:val="en-US"/>
        </w:rPr>
        <w:t xml:space="preserve"> containing IF1 and IF3,</w:t>
      </w:r>
      <w:r w:rsidRPr="00310008">
        <w:rPr>
          <w:lang w:val="en-US"/>
        </w:rPr>
        <w:t xml:space="preserve"> colored by local resolution calculated in CryoSPARC.</w:t>
      </w:r>
    </w:p>
    <w:p w14:paraId="1DA6F650" w14:textId="77777777" w:rsidR="00170D07" w:rsidRDefault="00170D07" w:rsidP="00170D07">
      <w:pPr>
        <w:ind w:firstLine="0"/>
        <w:rPr>
          <w:lang w:val="en-US"/>
        </w:rPr>
      </w:pPr>
      <w:r>
        <w:rPr>
          <w:lang w:val="en-US"/>
        </w:rPr>
        <w:t>Should be ompD-(dash!) 30S IC in figure</w:t>
      </w:r>
    </w:p>
    <w:p w14:paraId="29441D13" w14:textId="77777777" w:rsidR="00170D07" w:rsidRPr="00CA5375" w:rsidRDefault="00170D07" w:rsidP="00170D07">
      <w:pPr>
        <w:ind w:firstLine="0"/>
        <w:rPr>
          <w:lang w:val="en-US"/>
        </w:rPr>
      </w:pPr>
      <w:r w:rsidRPr="00CA5375">
        <w:rPr>
          <w:lang w:val="en-US"/>
        </w:rPr>
        <w:t>(</w:t>
      </w:r>
      <w:r>
        <w:rPr>
          <w:lang w:val="en-US"/>
        </w:rPr>
        <w:t>D</w:t>
      </w:r>
      <w:r w:rsidRPr="00CA5375">
        <w:rPr>
          <w:lang w:val="en-US"/>
        </w:rPr>
        <w:t xml:space="preserve">) Masked and unmasked Fourier Shell Correlation (FSC) plots for the final </w:t>
      </w:r>
      <w:r>
        <w:rPr>
          <w:lang w:val="en-US"/>
        </w:rPr>
        <w:t>r</w:t>
      </w:r>
      <w:r w:rsidRPr="00CA5375">
        <w:rPr>
          <w:lang w:val="en-US"/>
        </w:rPr>
        <w:t>efinement</w:t>
      </w:r>
      <w:r>
        <w:rPr>
          <w:lang w:val="en-US"/>
        </w:rPr>
        <w:t xml:space="preserve"> of </w:t>
      </w:r>
      <w:r w:rsidRPr="00310008">
        <w:rPr>
          <w:lang w:val="en-US"/>
        </w:rPr>
        <w:t xml:space="preserve">of the </w:t>
      </w:r>
      <w:r w:rsidRPr="00310008">
        <w:rPr>
          <w:i/>
          <w:iCs/>
          <w:lang w:val="en-US"/>
        </w:rPr>
        <w:t>ompD</w:t>
      </w:r>
      <w:r w:rsidRPr="00310008">
        <w:t>-</w:t>
      </w:r>
      <w:r>
        <w:t>30S I</w:t>
      </w:r>
      <w:r w:rsidRPr="00310008">
        <w:rPr>
          <w:lang w:val="en-US"/>
        </w:rPr>
        <w:t>C</w:t>
      </w:r>
      <w:r>
        <w:rPr>
          <w:lang w:val="en-US"/>
        </w:rPr>
        <w:t xml:space="preserve"> containing IF1 and IF3</w:t>
      </w:r>
      <w:r w:rsidRPr="00CA5375">
        <w:rPr>
          <w:lang w:val="en-US"/>
        </w:rPr>
        <w:t>. Resolution is indicated at the FSC=0.143 cut-off.</w:t>
      </w:r>
    </w:p>
    <w:p w14:paraId="351C3CB7" w14:textId="77777777" w:rsidR="00170D07" w:rsidRDefault="00170D07" w:rsidP="00170D07">
      <w:pPr>
        <w:ind w:firstLine="0"/>
        <w:rPr>
          <w:lang w:val="en-US"/>
        </w:rPr>
      </w:pPr>
      <w:r w:rsidRPr="00310008">
        <w:rPr>
          <w:lang w:val="en-US"/>
        </w:rPr>
        <w:t>(</w:t>
      </w:r>
      <w:r>
        <w:rPr>
          <w:lang w:val="en-US"/>
        </w:rPr>
        <w:t>E</w:t>
      </w:r>
      <w:r w:rsidRPr="00310008">
        <w:rPr>
          <w:lang w:val="en-US"/>
        </w:rPr>
        <w:t xml:space="preserve">) Refined and locally filtered 3D map of the </w:t>
      </w:r>
      <w:r w:rsidRPr="00310008">
        <w:rPr>
          <w:i/>
          <w:iCs/>
          <w:lang w:val="en-US"/>
        </w:rPr>
        <w:t>ompD</w:t>
      </w:r>
      <w:r w:rsidRPr="00310008">
        <w:t>-</w:t>
      </w:r>
      <w:r>
        <w:t>30S I</w:t>
      </w:r>
      <w:r w:rsidRPr="00310008">
        <w:rPr>
          <w:lang w:val="en-US"/>
        </w:rPr>
        <w:t>C</w:t>
      </w:r>
      <w:r>
        <w:rPr>
          <w:lang w:val="en-US"/>
        </w:rPr>
        <w:t xml:space="preserve"> containing IF1, IF2 and initiator tRNA,</w:t>
      </w:r>
      <w:r w:rsidRPr="00310008">
        <w:rPr>
          <w:lang w:val="en-US"/>
        </w:rPr>
        <w:t xml:space="preserve"> colored by local resolution calculated in CryoSPARC.</w:t>
      </w:r>
    </w:p>
    <w:p w14:paraId="17521804" w14:textId="77777777" w:rsidR="00170D07" w:rsidRPr="00CA5375" w:rsidRDefault="00170D07" w:rsidP="00170D07">
      <w:pPr>
        <w:ind w:firstLine="0"/>
        <w:rPr>
          <w:lang w:val="en-US"/>
        </w:rPr>
      </w:pPr>
      <w:r w:rsidRPr="00CA5375">
        <w:rPr>
          <w:lang w:val="en-US"/>
        </w:rPr>
        <w:t>(</w:t>
      </w:r>
      <w:r>
        <w:rPr>
          <w:lang w:val="en-US"/>
        </w:rPr>
        <w:t>F</w:t>
      </w:r>
      <w:r w:rsidRPr="00CA5375">
        <w:rPr>
          <w:lang w:val="en-US"/>
        </w:rPr>
        <w:t xml:space="preserve">) Masked and unmasked Fourier Shell Correlation (FSC) plots for the final </w:t>
      </w:r>
      <w:r>
        <w:rPr>
          <w:lang w:val="en-US"/>
        </w:rPr>
        <w:t>r</w:t>
      </w:r>
      <w:r w:rsidRPr="00CA5375">
        <w:rPr>
          <w:lang w:val="en-US"/>
        </w:rPr>
        <w:t>efinement</w:t>
      </w:r>
      <w:r>
        <w:rPr>
          <w:lang w:val="en-US"/>
        </w:rPr>
        <w:t xml:space="preserve"> of </w:t>
      </w:r>
      <w:r w:rsidRPr="00310008">
        <w:rPr>
          <w:lang w:val="en-US"/>
        </w:rPr>
        <w:t xml:space="preserve">of the </w:t>
      </w:r>
      <w:r w:rsidRPr="00310008">
        <w:rPr>
          <w:i/>
          <w:iCs/>
          <w:lang w:val="en-US"/>
        </w:rPr>
        <w:t>ompD</w:t>
      </w:r>
      <w:r w:rsidRPr="00310008">
        <w:t>-</w:t>
      </w:r>
      <w:r>
        <w:t>30S I</w:t>
      </w:r>
      <w:r w:rsidRPr="00310008">
        <w:rPr>
          <w:lang w:val="en-US"/>
        </w:rPr>
        <w:t>C</w:t>
      </w:r>
      <w:r>
        <w:rPr>
          <w:lang w:val="en-US"/>
        </w:rPr>
        <w:t xml:space="preserve"> containing IF1, IF2 and initiator tRNA. </w:t>
      </w:r>
      <w:r w:rsidRPr="00CA5375">
        <w:rPr>
          <w:lang w:val="en-US"/>
        </w:rPr>
        <w:t>Resolution is indicated at the FSC=0.143 cut-off.</w:t>
      </w:r>
    </w:p>
    <w:p w14:paraId="43701BA2" w14:textId="77777777" w:rsidR="00170D07" w:rsidRDefault="00170D07" w:rsidP="00170D07">
      <w:pPr>
        <w:ind w:firstLine="0"/>
        <w:rPr>
          <w:lang w:val="en-US"/>
        </w:rPr>
      </w:pPr>
    </w:p>
    <w:p w14:paraId="3EE0E8F3" w14:textId="77777777" w:rsidR="00170D07" w:rsidRPr="00BF55DD" w:rsidRDefault="00170D07" w:rsidP="00170D07">
      <w:pPr>
        <w:ind w:firstLine="0"/>
        <w:rPr>
          <w:bCs/>
          <w:lang w:val="en-US"/>
        </w:rPr>
      </w:pPr>
    </w:p>
    <w:p w14:paraId="5555769C" w14:textId="77777777" w:rsidR="00170D07" w:rsidRDefault="00170D07" w:rsidP="00170D07">
      <w:r>
        <w:rPr>
          <w:b/>
          <w:noProof/>
        </w:rPr>
        <w:lastRenderedPageBreak/>
        <w:drawing>
          <wp:inline distT="0" distB="0" distL="0" distR="0" wp14:anchorId="54BD4D45" wp14:editId="7D4A3F8E">
            <wp:extent cx="5034915" cy="9072880"/>
            <wp:effectExtent l="0" t="0" r="0" b="0"/>
            <wp:docPr id="157876019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907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431B0" w14:textId="77777777" w:rsidR="00170D07" w:rsidRDefault="00170D07" w:rsidP="00170D07"/>
    <w:p w14:paraId="7DE2FFCE" w14:textId="77777777" w:rsidR="00170D07" w:rsidRPr="00037E93" w:rsidRDefault="00170D07" w:rsidP="00170D07">
      <w:pPr>
        <w:ind w:firstLine="0"/>
      </w:pPr>
      <w:r w:rsidRPr="00037E93">
        <w:rPr>
          <w:b/>
          <w:bCs/>
        </w:rPr>
        <w:t>Supplementary Figure 2</w:t>
      </w:r>
      <w:r>
        <w:rPr>
          <w:b/>
          <w:bCs/>
        </w:rPr>
        <w:t>.</w:t>
      </w:r>
      <w:r>
        <w:t xml:space="preserve"> </w:t>
      </w:r>
      <w:r w:rsidRPr="00037E93">
        <w:rPr>
          <w:b/>
        </w:rPr>
        <w:t xml:space="preserve">A putative transcription pause site in the </w:t>
      </w:r>
      <w:r w:rsidRPr="00037E93">
        <w:rPr>
          <w:b/>
          <w:i/>
        </w:rPr>
        <w:t>ompD</w:t>
      </w:r>
      <w:r w:rsidRPr="00037E93">
        <w:rPr>
          <w:b/>
        </w:rPr>
        <w:t xml:space="preserve"> ORF and assembly verification of the </w:t>
      </w:r>
      <w:r w:rsidRPr="00037E93">
        <w:rPr>
          <w:b/>
          <w:i/>
        </w:rPr>
        <w:t>ompD</w:t>
      </w:r>
      <w:r w:rsidRPr="00037E93">
        <w:rPr>
          <w:b/>
        </w:rPr>
        <w:t>-TEC by</w:t>
      </w:r>
      <w:r w:rsidRPr="00037E93">
        <w:rPr>
          <w:b/>
          <w:i/>
        </w:rPr>
        <w:t xml:space="preserve"> </w:t>
      </w:r>
      <w:r w:rsidRPr="00037E93">
        <w:rPr>
          <w:b/>
        </w:rPr>
        <w:t>cryo-EM.</w:t>
      </w:r>
    </w:p>
    <w:p w14:paraId="087C7DFF" w14:textId="77777777" w:rsidR="00170D07" w:rsidRDefault="00170D07" w:rsidP="00170D07">
      <w:pPr>
        <w:ind w:firstLine="0"/>
      </w:pPr>
      <w:r>
        <w:t xml:space="preserve">(A) HMMER logo for the transcription pause sequence adapted from </w:t>
      </w:r>
      <w:r>
        <w:fldChar w:fldCharType="begin">
          <w:fldData xml:space="preserve">PEVuZE5vdGU+PENpdGU+PEF1dGhvcj5JbWFzaGltaXp1PC9BdXRob3I+PFllYXI+MjAxNTwvWWVh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=
</w:fldData>
        </w:fldChar>
      </w:r>
      <w:r>
        <w:instrText xml:space="preserve"> ADDIN EN.CITE </w:instrText>
      </w:r>
      <w:r>
        <w:fldChar w:fldCharType="begin">
          <w:fldData xml:space="preserve">PEVuZE5vdGU+PENpdGU+PEF1dGhvcj5JbWFzaGltaXp1PC9BdXRob3I+PFllYXI+MjAxNTwvWWVh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=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>
        <w:rPr>
          <w:noProof/>
        </w:rPr>
        <w:t>(Imashimizu et al., 2015)</w:t>
      </w:r>
      <w:r>
        <w:fldChar w:fldCharType="end"/>
      </w:r>
      <w:r>
        <w:t xml:space="preserve">. Bases indicate sequences of the non-template DNA strand. The TEC is sketched with melted DNA in grey, nascent RNA in blue and RNAP in green. </w:t>
      </w:r>
    </w:p>
    <w:p w14:paraId="2AFA525D" w14:textId="77777777" w:rsidR="00170D07" w:rsidRDefault="00170D07" w:rsidP="00170D07">
      <w:pPr>
        <w:ind w:firstLine="0"/>
      </w:pPr>
      <w:r>
        <w:t xml:space="preserve">(B) Multiple sequence alignment of the </w:t>
      </w:r>
      <w:r w:rsidRPr="00CC3D51">
        <w:t>ompD</w:t>
      </w:r>
      <w:r>
        <w:t xml:space="preserve"> gene. Positions that code for the MicC recognition site, or mark a putative transcription pause site are highlighted. </w:t>
      </w:r>
    </w:p>
    <w:p w14:paraId="60369280" w14:textId="77777777" w:rsidR="00170D07" w:rsidRPr="00DE4D71" w:rsidRDefault="00170D07" w:rsidP="00170D07">
      <w:pPr>
        <w:ind w:firstLine="0"/>
        <w:rPr>
          <w:lang w:val="en-US"/>
        </w:rPr>
      </w:pPr>
      <w:r w:rsidRPr="00037E93">
        <w:t>(</w:t>
      </w:r>
      <w:r>
        <w:t>C-E</w:t>
      </w:r>
      <w:r w:rsidRPr="00037E93">
        <w:t>)</w:t>
      </w:r>
      <w:r>
        <w:t xml:space="preserve"> </w:t>
      </w:r>
      <w:r>
        <w:rPr>
          <w:i/>
        </w:rPr>
        <w:t>I</w:t>
      </w:r>
      <w:r w:rsidRPr="00037E93">
        <w:rPr>
          <w:i/>
        </w:rPr>
        <w:t>n vitro</w:t>
      </w:r>
      <w:r w:rsidRPr="00037E93">
        <w:t xml:space="preserve"> transcription </w:t>
      </w:r>
      <w:r>
        <w:t>reactions in which</w:t>
      </w:r>
      <w:r w:rsidRPr="00037E93">
        <w:t xml:space="preserve"> </w:t>
      </w:r>
      <w:r w:rsidRPr="00037E93">
        <w:rPr>
          <w:i/>
        </w:rPr>
        <w:t>ompD</w:t>
      </w:r>
      <w:r w:rsidRPr="00037E93">
        <w:t xml:space="preserve"> </w:t>
      </w:r>
      <w:r>
        <w:t>was</w:t>
      </w:r>
      <w:r w:rsidRPr="00037E93">
        <w:t xml:space="preserve"> transcribed</w:t>
      </w:r>
      <w:r>
        <w:t xml:space="preserve"> by RNAP</w:t>
      </w:r>
      <w:r w:rsidRPr="00037E93">
        <w:t xml:space="preserve"> from the </w:t>
      </w:r>
      <w:r w:rsidRPr="00037E93">
        <w:rPr>
          <w:i/>
        </w:rPr>
        <w:t>ompD</w:t>
      </w:r>
      <w:r w:rsidRPr="00037E93">
        <w:t>-pMMB67HE plasmid at indicated temperatures in</w:t>
      </w:r>
      <w:r>
        <w:t xml:space="preserve"> the</w:t>
      </w:r>
      <w:r w:rsidRPr="00037E93">
        <w:t xml:space="preserve"> absence or presence of NusA.</w:t>
      </w:r>
      <w:r>
        <w:t xml:space="preserve"> </w:t>
      </w:r>
      <w:r w:rsidRPr="00037E93">
        <w:t xml:space="preserve">Reactions were quenched </w:t>
      </w:r>
      <w:r>
        <w:t xml:space="preserve">by EDTA/SDS </w:t>
      </w:r>
      <w:r w:rsidRPr="00037E93">
        <w:t xml:space="preserve">and analysed by </w:t>
      </w:r>
      <w:r>
        <w:t>SYBR gold-stained</w:t>
      </w:r>
      <w:r w:rsidRPr="00037E93">
        <w:t xml:space="preserve"> denaturing PAGE</w:t>
      </w:r>
      <w:r>
        <w:t xml:space="preserve"> (C)</w:t>
      </w:r>
      <w:r w:rsidRPr="00037E93">
        <w:t xml:space="preserve">. PAGE </w:t>
      </w:r>
      <w:r w:rsidRPr="00037E93">
        <w:rPr>
          <w:lang w:val="en-US"/>
        </w:rPr>
        <w:t>lane profiles</w:t>
      </w:r>
      <w:r>
        <w:rPr>
          <w:lang w:val="en-US"/>
        </w:rPr>
        <w:t xml:space="preserve"> </w:t>
      </w:r>
      <w:r>
        <w:t xml:space="preserve">(D) are shown </w:t>
      </w:r>
      <w:r w:rsidRPr="00406A2A">
        <w:t>for</w:t>
      </w:r>
      <w:r w:rsidRPr="00406A2A">
        <w:rPr>
          <w:lang w:val="en-US"/>
        </w:rPr>
        <w:t xml:space="preserve"> averaged signal of </w:t>
      </w:r>
      <w:r w:rsidRPr="00406A2A">
        <w:rPr>
          <w:i/>
          <w:iCs/>
          <w:lang w:val="en-US"/>
        </w:rPr>
        <w:t>in vitro</w:t>
      </w:r>
      <w:r w:rsidRPr="00406A2A">
        <w:rPr>
          <w:lang w:val="en-US"/>
        </w:rPr>
        <w:t xml:space="preserve"> transcription reactions (upper profile) and molecular marker bands (lower profile). The long product (‘run-off transcripts’) corresponds in length to transcription from the</w:t>
      </w:r>
      <w:r w:rsidRPr="00406A2A">
        <w:rPr>
          <w:i/>
        </w:rPr>
        <w:t xml:space="preserve"> tac</w:t>
      </w:r>
      <w:r w:rsidRPr="00406A2A">
        <w:t xml:space="preserve"> promoter</w:t>
      </w:r>
      <w:r w:rsidRPr="00406A2A">
        <w:rPr>
          <w:lang w:val="en-US"/>
        </w:rPr>
        <w:t xml:space="preserve"> </w:t>
      </w:r>
      <w:r w:rsidRPr="00406A2A">
        <w:t>until the T1 terminator</w:t>
      </w:r>
      <w:r w:rsidRPr="00406A2A">
        <w:rPr>
          <w:lang w:val="en-US"/>
        </w:rPr>
        <w:t xml:space="preserve"> in the </w:t>
      </w:r>
      <w:r w:rsidRPr="00406A2A">
        <w:t xml:space="preserve">pMMB67HE </w:t>
      </w:r>
      <w:r w:rsidRPr="00406A2A">
        <w:rPr>
          <w:lang w:val="en-US"/>
        </w:rPr>
        <w:t>vector backbone</w:t>
      </w:r>
      <w:r>
        <w:rPr>
          <w:lang w:val="en-US"/>
        </w:rPr>
        <w:t>, between which a 306 bp-</w:t>
      </w:r>
      <w:r w:rsidRPr="00406A2A">
        <w:t xml:space="preserve">segment of the </w:t>
      </w:r>
      <w:r w:rsidRPr="00406A2A">
        <w:rPr>
          <w:iCs/>
        </w:rPr>
        <w:t>ompD</w:t>
      </w:r>
      <w:r w:rsidRPr="00406A2A">
        <w:t xml:space="preserve"> gene (positions -69 to +237)</w:t>
      </w:r>
      <w:r>
        <w:t xml:space="preserve"> are inserted</w:t>
      </w:r>
      <w:r w:rsidRPr="00406A2A">
        <w:t xml:space="preserve">. The </w:t>
      </w:r>
      <w:r w:rsidRPr="00406A2A">
        <w:rPr>
          <w:lang w:val="en-US"/>
        </w:rPr>
        <w:t xml:space="preserve">short transcript species was approximated to a length of 226±3 nts by interpolation between 200 nts and 400 nts standards after plotting logarithmic molecular marker sizes vs. migration distances (E). When accounting for vector-originated nucleotides and the length of the </w:t>
      </w:r>
      <w:r w:rsidRPr="00406A2A">
        <w:rPr>
          <w:i/>
          <w:lang w:val="en-US"/>
        </w:rPr>
        <w:t>ompD</w:t>
      </w:r>
      <w:r w:rsidRPr="00406A2A">
        <w:rPr>
          <w:lang w:val="en-US"/>
        </w:rPr>
        <w:t xml:space="preserve"> 5’-UTR, the paused transcript species corresponds </w:t>
      </w:r>
      <w:r w:rsidRPr="00DE4D71">
        <w:rPr>
          <w:lang w:val="en-US"/>
        </w:rPr>
        <w:t xml:space="preserve">to transcription stalling at </w:t>
      </w:r>
      <w:r w:rsidRPr="00DE4D71">
        <w:rPr>
          <w:i/>
          <w:lang w:val="en-US"/>
        </w:rPr>
        <w:t>ompD</w:t>
      </w:r>
      <w:r w:rsidRPr="00DE4D71">
        <w:rPr>
          <w:lang w:val="en-US"/>
        </w:rPr>
        <w:t xml:space="preserve"> position +109±3.</w:t>
      </w:r>
    </w:p>
    <w:p w14:paraId="289F14BD" w14:textId="77777777" w:rsidR="00170D07" w:rsidRPr="00DE4D71" w:rsidRDefault="00170D07" w:rsidP="00170D07">
      <w:pPr>
        <w:ind w:firstLine="0"/>
        <w:rPr>
          <w:lang w:val="en-US"/>
        </w:rPr>
      </w:pPr>
      <w:r w:rsidRPr="00DE4D71">
        <w:t>(F)</w:t>
      </w:r>
      <w:r w:rsidRPr="00EC2CED">
        <w:t xml:space="preserve"> 3’ sequences of </w:t>
      </w:r>
      <w:r w:rsidRPr="00EC2CED">
        <w:rPr>
          <w:i/>
          <w:iCs/>
        </w:rPr>
        <w:t>ompD</w:t>
      </w:r>
      <w:r w:rsidRPr="00EC2CED">
        <w:t xml:space="preserve"> mRNA constructs. </w:t>
      </w:r>
      <w:r w:rsidRPr="00DE4D71">
        <w:t>Terminal</w:t>
      </w:r>
      <w:r w:rsidRPr="00EC2CED">
        <w:t xml:space="preserve"> sequence segments for bubble formation</w:t>
      </w:r>
      <w:r w:rsidRPr="00DE4D71">
        <w:t xml:space="preserve"> </w:t>
      </w:r>
      <w:r w:rsidRPr="00EC2CED">
        <w:t>are shown in bold blue letters. The recognition sequence for MicC is marked in purple. RNase E cleavage</w:t>
      </w:r>
      <w:r w:rsidRPr="00DE4D71">
        <w:t xml:space="preserve"> </w:t>
      </w:r>
      <w:r w:rsidRPr="00EC2CED">
        <w:t>sites are annotated at +72</w:t>
      </w:r>
      <w:r w:rsidRPr="00DE4D71">
        <w:t xml:space="preserve"> and</w:t>
      </w:r>
      <w:r w:rsidRPr="00EC2CED">
        <w:t xml:space="preserve"> +83. Green ovals delineate RNA nucleotides that are </w:t>
      </w:r>
      <w:r w:rsidRPr="00DE4D71">
        <w:t>buried</w:t>
      </w:r>
      <w:r w:rsidRPr="00EC2CED">
        <w:t xml:space="preserve"> </w:t>
      </w:r>
      <w:r w:rsidRPr="00DE4D71">
        <w:t>within</w:t>
      </w:r>
      <w:r w:rsidRPr="00EC2CED">
        <w:t xml:space="preserve"> the</w:t>
      </w:r>
      <w:r w:rsidRPr="00DE4D71">
        <w:t xml:space="preserve"> RNA polymerase (RNAP) in reconstituted </w:t>
      </w:r>
      <w:r w:rsidRPr="00DE4D71">
        <w:rPr>
          <w:i/>
          <w:iCs/>
        </w:rPr>
        <w:t>ompD</w:t>
      </w:r>
      <w:r w:rsidRPr="00DE4D71">
        <w:t>-TECs.</w:t>
      </w:r>
    </w:p>
    <w:p w14:paraId="79EB6123" w14:textId="77777777" w:rsidR="00170D07" w:rsidRPr="00DE4D71" w:rsidRDefault="00170D07" w:rsidP="00170D07">
      <w:pPr>
        <w:ind w:firstLine="0"/>
      </w:pPr>
      <w:r w:rsidRPr="00DE4D71">
        <w:rPr>
          <w:lang w:val="en-US"/>
        </w:rPr>
        <w:t xml:space="preserve">(G) </w:t>
      </w:r>
      <w:r w:rsidRPr="00EC2CED">
        <w:t>Schematic of synthetic nucleic acid</w:t>
      </w:r>
      <w:r w:rsidRPr="00DE4D71">
        <w:t xml:space="preserve"> </w:t>
      </w:r>
      <w:r w:rsidRPr="00EC2CED">
        <w:t xml:space="preserve">constructs </w:t>
      </w:r>
      <w:r w:rsidRPr="00DE4D71">
        <w:t>fot TEC reconstitution</w:t>
      </w:r>
      <w:r w:rsidRPr="00EC2CED">
        <w:t>. ntDNA, non-template DNA</w:t>
      </w:r>
      <w:r w:rsidRPr="00DE4D71">
        <w:t>;</w:t>
      </w:r>
      <w:r w:rsidRPr="00EC2CED">
        <w:t xml:space="preserve"> tDNA, template</w:t>
      </w:r>
      <w:r w:rsidRPr="00DE4D71">
        <w:t xml:space="preserve"> </w:t>
      </w:r>
      <w:r w:rsidRPr="00EC2CED">
        <w:t xml:space="preserve">DNA. </w:t>
      </w:r>
    </w:p>
    <w:p w14:paraId="55FA6AAF" w14:textId="77777777" w:rsidR="00170D07" w:rsidRPr="00DE4D71" w:rsidRDefault="00170D07" w:rsidP="00170D07">
      <w:pPr>
        <w:ind w:firstLine="0"/>
        <w:rPr>
          <w:lang w:val="en-US"/>
        </w:rPr>
      </w:pPr>
      <w:r w:rsidRPr="00DE4D71">
        <w:rPr>
          <w:lang w:val="en-US"/>
        </w:rPr>
        <w:t xml:space="preserve">(H) </w:t>
      </w:r>
      <w:r w:rsidRPr="00DE4D71">
        <w:t>Representative electron micrograph.</w:t>
      </w:r>
    </w:p>
    <w:p w14:paraId="02DB95DE" w14:textId="77777777" w:rsidR="00170D07" w:rsidRPr="00CA5375" w:rsidRDefault="00170D07" w:rsidP="00170D07">
      <w:pPr>
        <w:ind w:firstLine="0"/>
        <w:rPr>
          <w:lang w:val="en-US"/>
        </w:rPr>
      </w:pPr>
      <w:r w:rsidRPr="00DE4D71">
        <w:rPr>
          <w:lang w:val="en-US"/>
        </w:rPr>
        <w:t>(I) Cryo-Em image</w:t>
      </w:r>
      <w:r w:rsidRPr="00CA5375">
        <w:rPr>
          <w:lang w:val="en-US"/>
        </w:rPr>
        <w:t xml:space="preserve"> processing workflow.</w:t>
      </w:r>
    </w:p>
    <w:p w14:paraId="3D111467" w14:textId="77777777" w:rsidR="00170D07" w:rsidRPr="00CA5375" w:rsidRDefault="00170D07" w:rsidP="00170D07">
      <w:pPr>
        <w:ind w:firstLine="0"/>
        <w:rPr>
          <w:lang w:val="en-US"/>
        </w:rPr>
      </w:pPr>
      <w:r w:rsidRPr="00CA5375">
        <w:rPr>
          <w:lang w:val="en-US"/>
        </w:rPr>
        <w:t>(J) Representative 2D class averages.</w:t>
      </w:r>
    </w:p>
    <w:p w14:paraId="53489A72" w14:textId="77777777" w:rsidR="00170D07" w:rsidRPr="00CA5375" w:rsidRDefault="00170D07" w:rsidP="00170D07">
      <w:pPr>
        <w:ind w:firstLine="0"/>
        <w:rPr>
          <w:lang w:val="en-US"/>
        </w:rPr>
      </w:pPr>
      <w:r w:rsidRPr="00CA5375">
        <w:rPr>
          <w:lang w:val="en-US"/>
        </w:rPr>
        <w:t>(K) Masked and unmasked Fourier Shell Correlation (FSC) plots for the three final Homogenous Refinement. Resolution is indicated at the FSC=0.143 cut-off.</w:t>
      </w:r>
    </w:p>
    <w:p w14:paraId="2359EEE4" w14:textId="77777777" w:rsidR="00170D07" w:rsidRPr="00310008" w:rsidRDefault="00170D07" w:rsidP="00170D07">
      <w:pPr>
        <w:ind w:firstLine="0"/>
        <w:rPr>
          <w:lang w:val="en-US"/>
        </w:rPr>
      </w:pPr>
      <w:r w:rsidRPr="00310008">
        <w:rPr>
          <w:lang w:val="en-US"/>
        </w:rPr>
        <w:t xml:space="preserve">(L) Refined and locally filtered 3D map of the </w:t>
      </w:r>
      <w:r w:rsidRPr="00310008">
        <w:rPr>
          <w:i/>
          <w:iCs/>
          <w:lang w:val="en-US"/>
        </w:rPr>
        <w:t>ompD</w:t>
      </w:r>
      <w:r w:rsidRPr="00310008">
        <w:t>-</w:t>
      </w:r>
      <w:r w:rsidRPr="00310008">
        <w:rPr>
          <w:lang w:val="en-US"/>
        </w:rPr>
        <w:t>TEC colored by local resolution calculated in CryoSPARC.</w:t>
      </w:r>
    </w:p>
    <w:p w14:paraId="4C2E74BF" w14:textId="77777777" w:rsidR="00170D07" w:rsidRDefault="00170D07" w:rsidP="00170D07">
      <w:pPr>
        <w:ind w:firstLine="0"/>
      </w:pPr>
      <w:r w:rsidRPr="00310008">
        <w:t>(M</w:t>
      </w:r>
      <w:r>
        <w:t>, N</w:t>
      </w:r>
      <w:r w:rsidRPr="00310008">
        <w:t xml:space="preserve">) Time-course experiment of MicC/Hfq-guided degradation of </w:t>
      </w:r>
      <w:r w:rsidRPr="00BA4565">
        <w:rPr>
          <w:i/>
          <w:iCs/>
        </w:rPr>
        <w:t>ompD</w:t>
      </w:r>
      <w:r w:rsidRPr="00BA4565">
        <w:rPr>
          <w:i/>
          <w:iCs/>
          <w:vertAlign w:val="subscript"/>
        </w:rPr>
        <w:t>105</w:t>
      </w:r>
      <w:r w:rsidRPr="00310008">
        <w:t xml:space="preserve"> and </w:t>
      </w:r>
      <w:r w:rsidRPr="00BA4565">
        <w:rPr>
          <w:i/>
          <w:iCs/>
        </w:rPr>
        <w:t>ompD</w:t>
      </w:r>
      <w:r w:rsidRPr="00BA4565">
        <w:rPr>
          <w:i/>
          <w:iCs/>
          <w:vertAlign w:val="subscript"/>
        </w:rPr>
        <w:t>105</w:t>
      </w:r>
      <w:r w:rsidRPr="00310008">
        <w:t xml:space="preserve">-TEC </w:t>
      </w:r>
      <w:r>
        <w:t xml:space="preserve">by </w:t>
      </w:r>
      <w:r w:rsidRPr="00310008">
        <w:t>RNase E. Graphs display relative abundances of indicated RNA species from the time-course</w:t>
      </w:r>
      <w:r>
        <w:t xml:space="preserve"> </w:t>
      </w:r>
      <w:r w:rsidRPr="00310008">
        <w:t xml:space="preserve">experiment shown in b. Data are mean ± SD from three independent reactions. Colours: Data for free </w:t>
      </w:r>
      <w:r w:rsidRPr="00BA4565">
        <w:rPr>
          <w:i/>
          <w:iCs/>
        </w:rPr>
        <w:t>ompD</w:t>
      </w:r>
      <w:r w:rsidRPr="00BA4565">
        <w:rPr>
          <w:i/>
          <w:iCs/>
          <w:vertAlign w:val="subscript"/>
        </w:rPr>
        <w:t>105</w:t>
      </w:r>
      <w:r>
        <w:rPr>
          <w:i/>
          <w:iCs/>
          <w:vertAlign w:val="subscript"/>
        </w:rPr>
        <w:t xml:space="preserve"> </w:t>
      </w:r>
      <w:r w:rsidRPr="00310008">
        <w:t xml:space="preserve">mRNA, black; Data for </w:t>
      </w:r>
      <w:r w:rsidRPr="00BA4565">
        <w:rPr>
          <w:i/>
          <w:iCs/>
        </w:rPr>
        <w:t>ompD</w:t>
      </w:r>
      <w:r w:rsidRPr="00BA4565">
        <w:rPr>
          <w:i/>
          <w:iCs/>
          <w:vertAlign w:val="subscript"/>
        </w:rPr>
        <w:t>105</w:t>
      </w:r>
      <w:r w:rsidRPr="00310008">
        <w:t>-TEC, green.</w:t>
      </w:r>
    </w:p>
    <w:p w14:paraId="2D41AE03" w14:textId="77777777" w:rsidR="00170D07" w:rsidRPr="00037E93" w:rsidRDefault="00170D07" w:rsidP="00170D07"/>
    <w:p w14:paraId="4BBD6EC6" w14:textId="77777777" w:rsidR="00170D07" w:rsidRDefault="00170D07" w:rsidP="00170D07"/>
    <w:p w14:paraId="3D4F78EC" w14:textId="77777777" w:rsidR="00170D07" w:rsidRDefault="00170D07" w:rsidP="00170D07">
      <w:pPr>
        <w:pStyle w:val="NoSpacing"/>
        <w:rPr>
          <w:b/>
          <w:lang w:val="en-GB"/>
        </w:rPr>
      </w:pPr>
      <w:r>
        <w:rPr>
          <w:b/>
          <w:noProof/>
          <w:lang w:val="en-GB"/>
        </w:rPr>
        <w:lastRenderedPageBreak/>
        <w:drawing>
          <wp:inline distT="0" distB="0" distL="0" distR="0" wp14:anchorId="24753594" wp14:editId="3F954682">
            <wp:extent cx="5760720" cy="8760460"/>
            <wp:effectExtent l="0" t="0" r="5080" b="2540"/>
            <wp:docPr id="543229321" name="Picture 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229321" name="Picture 4" descr="A screenshot of a computer scree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76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ECB27" w14:textId="77777777" w:rsidR="00170D07" w:rsidRDefault="00170D07" w:rsidP="00170D07">
      <w:pPr>
        <w:pStyle w:val="NoSpacing"/>
        <w:rPr>
          <w:b/>
          <w:lang w:val="en-GB"/>
        </w:rPr>
      </w:pPr>
      <w:r>
        <w:rPr>
          <w:b/>
          <w:lang w:val="en-GB"/>
        </w:rPr>
        <w:lastRenderedPageBreak/>
        <w:t>Supplementary Figure 3: Image processing overview for the coupled transcription elongation-translation initiation complex.</w:t>
      </w:r>
    </w:p>
    <w:p w14:paraId="7A2473B4" w14:textId="77777777" w:rsidR="00170D07" w:rsidRDefault="00170D07" w:rsidP="00170D07">
      <w:pPr>
        <w:pStyle w:val="NoSpacing"/>
        <w:rPr>
          <w:lang w:val="en-GB"/>
        </w:rPr>
      </w:pPr>
      <w:r>
        <w:rPr>
          <w:lang w:val="en-GB"/>
        </w:rPr>
        <w:t xml:space="preserve">(A) Representative electron micrograph, est. defocus 2.0 µm, low pass filtered at 2 A. </w:t>
      </w:r>
    </w:p>
    <w:p w14:paraId="6377A6BE" w14:textId="77777777" w:rsidR="00170D07" w:rsidRDefault="00170D07" w:rsidP="00170D07">
      <w:pPr>
        <w:pStyle w:val="NoSpacing"/>
        <w:rPr>
          <w:lang w:val="en-GB"/>
        </w:rPr>
      </w:pPr>
      <w:r>
        <w:rPr>
          <w:lang w:val="en-GB"/>
        </w:rPr>
        <w:t xml:space="preserve">(B) Representative 2D classes of the final particle set. </w:t>
      </w:r>
    </w:p>
    <w:p w14:paraId="0044A5A9" w14:textId="77777777" w:rsidR="00170D07" w:rsidRDefault="00170D07" w:rsidP="00170D07">
      <w:pPr>
        <w:pStyle w:val="NoSpacing"/>
        <w:rPr>
          <w:lang w:val="en-GB"/>
        </w:rPr>
      </w:pPr>
      <w:r>
        <w:rPr>
          <w:lang w:val="en-GB"/>
        </w:rPr>
        <w:t>(C) Processing workflow.</w:t>
      </w:r>
    </w:p>
    <w:p w14:paraId="649407AE" w14:textId="77777777" w:rsidR="00170D07" w:rsidRPr="00175053" w:rsidRDefault="00170D07" w:rsidP="00170D07">
      <w:pPr>
        <w:ind w:firstLine="0"/>
        <w:rPr>
          <w:lang w:val="en-US"/>
        </w:rPr>
      </w:pPr>
      <w:r w:rsidRPr="00175053">
        <w:t xml:space="preserve">(D) </w:t>
      </w:r>
      <w:r w:rsidRPr="00175053">
        <w:rPr>
          <w:lang w:val="en-US"/>
        </w:rPr>
        <w:t>Fourier Shell Correlation (FSC) plots for the three final refinements. Resolution is indicated at the FSC=0.143 cut-off.</w:t>
      </w:r>
    </w:p>
    <w:p w14:paraId="1DF77C66" w14:textId="77777777" w:rsidR="00170D07" w:rsidRDefault="00170D07" w:rsidP="00170D07">
      <w:pPr>
        <w:pStyle w:val="NoSpacing"/>
        <w:rPr>
          <w:lang w:val="en-GB"/>
        </w:rPr>
      </w:pPr>
      <w:r w:rsidRPr="00175053">
        <w:rPr>
          <w:lang w:val="en-GB"/>
        </w:rPr>
        <w:t>(E)</w:t>
      </w:r>
      <w:r>
        <w:rPr>
          <w:lang w:val="en-GB"/>
        </w:rPr>
        <w:t xml:space="preserve"> Cryo-EM Reconstructions of TEC-30S IC complexes with additional unoccupied density in the mRNA path between RNAP and 30S.</w:t>
      </w:r>
    </w:p>
    <w:p w14:paraId="3A6C2348" w14:textId="77777777" w:rsidR="00170D07" w:rsidRDefault="00170D07" w:rsidP="00170D07">
      <w:pPr>
        <w:pStyle w:val="NoSpacing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5CBEB79A" wp14:editId="1B9668A3">
            <wp:extent cx="5631407" cy="8627166"/>
            <wp:effectExtent l="0" t="0" r="7620" b="2540"/>
            <wp:docPr id="32278538" name="Picture 32278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531" cy="8631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24CE8" w14:textId="77777777" w:rsidR="00170D07" w:rsidRDefault="00170D07" w:rsidP="00170D07">
      <w:pPr>
        <w:pStyle w:val="NoSpacing"/>
      </w:pPr>
      <w:r>
        <w:rPr>
          <w:b/>
          <w:lang w:val="en-GB"/>
        </w:rPr>
        <w:t xml:space="preserve">Supplementary Figure 4. </w:t>
      </w:r>
      <w:r w:rsidRPr="00E85C18">
        <w:rPr>
          <w:b/>
        </w:rPr>
        <w:t>Structural characterization of transcription-translation-coupled complexes.</w:t>
      </w:r>
      <w:r>
        <w:t xml:space="preserve"> </w:t>
      </w:r>
      <w:r>
        <w:rPr>
          <w:rFonts w:cs="Arial"/>
        </w:rPr>
        <w:t>Three different samples were prepared for</w:t>
      </w:r>
      <w:r w:rsidRPr="000A1C48">
        <w:rPr>
          <w:rFonts w:cs="Arial"/>
        </w:rPr>
        <w:t xml:space="preserve"> cryo-EM single particle </w:t>
      </w:r>
      <w:r w:rsidRPr="000A1C48">
        <w:rPr>
          <w:rFonts w:cs="Arial"/>
        </w:rPr>
        <w:lastRenderedPageBreak/>
        <w:t>analysis</w:t>
      </w:r>
      <w:r>
        <w:rPr>
          <w:rFonts w:cs="Arial"/>
        </w:rPr>
        <w:t xml:space="preserve">. </w:t>
      </w:r>
      <w:r>
        <w:t>(A</w:t>
      </w:r>
      <w:r w:rsidRPr="005A32EB">
        <w:t>-</w:t>
      </w:r>
      <w:r>
        <w:t xml:space="preserve">E) Sample </w:t>
      </w:r>
      <w:r w:rsidRPr="00CD57AF">
        <w:rPr>
          <w:rFonts w:ascii="Century" w:hAnsi="Century"/>
          <w:sz w:val="17"/>
          <w:szCs w:val="17"/>
        </w:rPr>
        <w:t>I</w:t>
      </w:r>
      <w:r>
        <w:t xml:space="preserve"> contains</w:t>
      </w:r>
      <w:r w:rsidRPr="000A1C48">
        <w:rPr>
          <w:rFonts w:cs="Arial"/>
        </w:rPr>
        <w:t xml:space="preserve"> </w:t>
      </w:r>
      <w:r w:rsidRPr="000A1C48">
        <w:rPr>
          <w:rFonts w:cs="Arial"/>
          <w:i/>
        </w:rPr>
        <w:t>ompD</w:t>
      </w:r>
      <w:r w:rsidRPr="000A1C48">
        <w:rPr>
          <w:rFonts w:cs="Arial"/>
        </w:rPr>
        <w:t>-TEC</w:t>
      </w:r>
      <w:r>
        <w:rPr>
          <w:rFonts w:cs="Arial"/>
        </w:rPr>
        <w:t xml:space="preserve"> and 30S IC in the absence of</w:t>
      </w:r>
      <w:r>
        <w:t xml:space="preserve"> Nus-factors, vitrified on grids with 2 nm amorphous carbon support. (F-J) Sample </w:t>
      </w:r>
      <w:r w:rsidRPr="00CD57AF">
        <w:rPr>
          <w:rFonts w:ascii="Century" w:hAnsi="Century"/>
          <w:sz w:val="17"/>
          <w:szCs w:val="17"/>
        </w:rPr>
        <w:t>II</w:t>
      </w:r>
      <w:r>
        <w:t xml:space="preserve"> was prepared as Sample </w:t>
      </w:r>
      <w:r w:rsidRPr="00CD57AF">
        <w:rPr>
          <w:rFonts w:ascii="Century" w:hAnsi="Century"/>
          <w:sz w:val="17"/>
          <w:szCs w:val="17"/>
        </w:rPr>
        <w:t>I</w:t>
      </w:r>
      <w:r>
        <w:t xml:space="preserve"> but in the presence of Nus-factors NusA and NusG. (K-O) Sample </w:t>
      </w:r>
      <w:r w:rsidRPr="00CD57AF">
        <w:rPr>
          <w:rFonts w:ascii="Century" w:hAnsi="Century"/>
          <w:sz w:val="17"/>
          <w:szCs w:val="17"/>
        </w:rPr>
        <w:t>III</w:t>
      </w:r>
      <w:r>
        <w:t xml:space="preserve"> was also prepared in the presence of Nus-factors and was additionally treated with </w:t>
      </w:r>
      <w:r w:rsidRPr="000A1C48">
        <w:rPr>
          <w:rFonts w:cs="Arial"/>
        </w:rPr>
        <w:t>glutaraldehyde</w:t>
      </w:r>
      <w:r>
        <w:rPr>
          <w:rFonts w:cs="Arial"/>
        </w:rPr>
        <w:t xml:space="preserve"> prior to </w:t>
      </w:r>
      <w:r>
        <w:t>vitrification on graphene oxide-coated grids. (A</w:t>
      </w:r>
      <w:r w:rsidRPr="00BC729F">
        <w:t>,</w:t>
      </w:r>
      <w:r>
        <w:t xml:space="preserve"> F</w:t>
      </w:r>
      <w:r w:rsidRPr="00BC729F">
        <w:t>,</w:t>
      </w:r>
      <w:r>
        <w:t xml:space="preserve"> K)</w:t>
      </w:r>
      <w:r w:rsidRPr="00BC729F">
        <w:t xml:space="preserve"> </w:t>
      </w:r>
      <w:r>
        <w:t>Representative micrographs, recorded with a 200 kV Talos Arctica, scale bars indicate 50 nm. (B, G, L) Image processing flow charts. (C, H, M) Final reconstructions shown at low contouring level. (D</w:t>
      </w:r>
      <w:r w:rsidRPr="00BC729F">
        <w:t>,</w:t>
      </w:r>
      <w:r>
        <w:t xml:space="preserve"> I</w:t>
      </w:r>
      <w:r w:rsidRPr="00BC729F">
        <w:t>,</w:t>
      </w:r>
      <w:r>
        <w:t xml:space="preserve"> N)</w:t>
      </w:r>
      <w:r w:rsidRPr="00BC729F">
        <w:t xml:space="preserve"> </w:t>
      </w:r>
      <w:r>
        <w:t xml:space="preserve">Representative </w:t>
      </w:r>
      <w:r w:rsidRPr="00BC729F">
        <w:t>2D classes</w:t>
      </w:r>
      <w:r>
        <w:t xml:space="preserve"> from classification</w:t>
      </w:r>
      <w:r w:rsidRPr="00BC729F">
        <w:t xml:space="preserve"> </w:t>
      </w:r>
      <w:r>
        <w:t>of particles from final structures. Red arrows indicate signal for RNAP. Scale bars are 10 nm. (E</w:t>
      </w:r>
      <w:r w:rsidRPr="00BC729F">
        <w:t>,</w:t>
      </w:r>
      <w:r>
        <w:t xml:space="preserve"> J</w:t>
      </w:r>
      <w:r w:rsidRPr="00BC729F">
        <w:t>,</w:t>
      </w:r>
      <w:r>
        <w:t xml:space="preserve"> O) Spherical representation plot of</w:t>
      </w:r>
      <w:r w:rsidRPr="0053483A">
        <w:t xml:space="preserve"> angular distributions of </w:t>
      </w:r>
      <w:r>
        <w:t>particle projections.</w:t>
      </w:r>
      <w:r w:rsidRPr="0053483A">
        <w:t xml:space="preserve"> </w:t>
      </w:r>
      <w:r>
        <w:t>R</w:t>
      </w:r>
      <w:r w:rsidRPr="0053483A">
        <w:t>ed bars</w:t>
      </w:r>
      <w:r>
        <w:t xml:space="preserve"> indicate</w:t>
      </w:r>
      <w:r w:rsidRPr="0053483A">
        <w:t xml:space="preserve"> </w:t>
      </w:r>
      <w:r>
        <w:t>higher, blue bars lower abundance.</w:t>
      </w:r>
    </w:p>
    <w:p w14:paraId="449D529F" w14:textId="77777777" w:rsidR="00170D07" w:rsidRDefault="00170D07" w:rsidP="00170D07">
      <w:pPr>
        <w:pStyle w:val="NoSpacing"/>
      </w:pPr>
      <w:r>
        <w:t xml:space="preserve">Cryo-EM data was collected on a 200 kV FEI Talos Arctica equipped with a Falcon 3 detector in linear mode. Images were recorded at 92,000x fold magnification at a pixel size of 1.13 Å with dose rates between 0.58 and 0.63 </w:t>
      </w:r>
      <w:r w:rsidRPr="00A000CE">
        <w:t>e</w:t>
      </w:r>
      <w:r w:rsidRPr="00A000CE">
        <w:rPr>
          <w:vertAlign w:val="superscript"/>
        </w:rPr>
        <w:t>-</w:t>
      </w:r>
      <w:r w:rsidRPr="00A000CE">
        <w:t>/px/s</w:t>
      </w:r>
      <w:r>
        <w:t xml:space="preserve"> and across a defocus range of -3.0 to -1.0 µm.</w:t>
      </w:r>
    </w:p>
    <w:p w14:paraId="62777EA4" w14:textId="77777777" w:rsidR="00170D07" w:rsidRPr="00613537" w:rsidRDefault="00170D07" w:rsidP="00170D07">
      <w:pPr>
        <w:pStyle w:val="NoSpacing"/>
      </w:pPr>
      <w:r>
        <w:t xml:space="preserve"> </w:t>
      </w:r>
    </w:p>
    <w:p w14:paraId="1D425477" w14:textId="77777777" w:rsidR="00170D07" w:rsidRPr="004C20E1" w:rsidRDefault="00170D07" w:rsidP="00170D07">
      <w:pPr>
        <w:ind w:firstLine="0"/>
        <w:rPr>
          <w:rFonts w:cs="Arial"/>
          <w:lang w:val="en-US"/>
        </w:rPr>
      </w:pPr>
    </w:p>
    <w:p w14:paraId="14AF0883" w14:textId="77777777" w:rsidR="00170D07" w:rsidRDefault="00170D07" w:rsidP="00170D07">
      <w:pPr>
        <w:pStyle w:val="NoSpacing"/>
      </w:pPr>
      <w:r>
        <w:rPr>
          <w:noProof/>
        </w:rPr>
        <w:drawing>
          <wp:inline distT="0" distB="0" distL="0" distR="0" wp14:anchorId="7438F8F2" wp14:editId="48B363E9">
            <wp:extent cx="5597208" cy="2034073"/>
            <wp:effectExtent l="0" t="0" r="3810" b="0"/>
            <wp:docPr id="739211495" name="Picture 1" descr="A close-up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211495" name="Picture 1" descr="A close-up of a test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385" cy="2049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654AC" w14:textId="77777777" w:rsidR="00170D07" w:rsidRDefault="00170D07" w:rsidP="00170D07">
      <w:pPr>
        <w:pStyle w:val="NoSpacing"/>
        <w:rPr>
          <w:b/>
          <w:lang w:val="en-GB"/>
        </w:rPr>
      </w:pPr>
      <w:r w:rsidRPr="00CF10CF">
        <w:rPr>
          <w:b/>
          <w:lang w:val="en-GB"/>
        </w:rPr>
        <w:t>Supplementary Figure 5. Raw gels of degradation assays quantified in Fig</w:t>
      </w:r>
      <w:r>
        <w:rPr>
          <w:b/>
          <w:lang w:val="en-GB"/>
        </w:rPr>
        <w:t>ure</w:t>
      </w:r>
      <w:r w:rsidRPr="00CF10CF">
        <w:rPr>
          <w:b/>
          <w:lang w:val="en-GB"/>
        </w:rPr>
        <w:t xml:space="preserve"> 4.</w:t>
      </w:r>
    </w:p>
    <w:p w14:paraId="344AFE1C" w14:textId="77777777" w:rsidR="00170D07" w:rsidRPr="00613537" w:rsidRDefault="00170D07" w:rsidP="00170D07">
      <w:pPr>
        <w:pStyle w:val="NoSpacing"/>
        <w:rPr>
          <w:lang w:val="en-GB"/>
        </w:rPr>
      </w:pPr>
      <w:r w:rsidRPr="00613537">
        <w:rPr>
          <w:bCs/>
          <w:lang w:val="en-GB"/>
        </w:rPr>
        <w:t xml:space="preserve">Representative time course reactions of </w:t>
      </w:r>
      <w:r w:rsidRPr="00613537">
        <w:rPr>
          <w:bCs/>
          <w:i/>
          <w:iCs/>
          <w:lang w:val="en-GB"/>
        </w:rPr>
        <w:t>ompD</w:t>
      </w:r>
      <w:r w:rsidRPr="00613537">
        <w:rPr>
          <w:bCs/>
          <w:i/>
          <w:iCs/>
          <w:vertAlign w:val="subscript"/>
          <w:lang w:val="en-GB"/>
        </w:rPr>
        <w:t>105</w:t>
      </w:r>
      <w:r w:rsidRPr="00613537">
        <w:rPr>
          <w:bCs/>
          <w:lang w:val="en-GB"/>
        </w:rPr>
        <w:t>-mRNA cleavage by the RNA degradosome in the presence of Hfq and MicC. Shown are reactions with f</w:t>
      </w:r>
      <w:r w:rsidRPr="00613537">
        <w:rPr>
          <w:lang w:val="en-GB"/>
        </w:rPr>
        <w:t xml:space="preserve">ree </w:t>
      </w:r>
      <w:r w:rsidRPr="00613537">
        <w:rPr>
          <w:i/>
          <w:lang w:val="en-GB"/>
        </w:rPr>
        <w:t>ompD</w:t>
      </w:r>
      <w:r w:rsidRPr="00613537">
        <w:rPr>
          <w:i/>
          <w:vertAlign w:val="subscript"/>
          <w:lang w:val="en-GB"/>
        </w:rPr>
        <w:t>105</w:t>
      </w:r>
      <w:r w:rsidRPr="00613537">
        <w:rPr>
          <w:lang w:val="en-GB"/>
        </w:rPr>
        <w:t xml:space="preserve"> mRNA, </w:t>
      </w:r>
      <w:r w:rsidRPr="00613537">
        <w:rPr>
          <w:i/>
          <w:lang w:val="en-GB"/>
        </w:rPr>
        <w:t>ompD</w:t>
      </w:r>
      <w:r w:rsidRPr="00613537">
        <w:rPr>
          <w:i/>
          <w:vertAlign w:val="subscript"/>
          <w:lang w:val="en-GB"/>
        </w:rPr>
        <w:t>105</w:t>
      </w:r>
      <w:r w:rsidRPr="00613537">
        <w:rPr>
          <w:lang w:val="en-GB"/>
        </w:rPr>
        <w:t xml:space="preserve">-TEC, </w:t>
      </w:r>
      <w:r w:rsidRPr="00613537">
        <w:rPr>
          <w:i/>
          <w:lang w:val="en-GB"/>
        </w:rPr>
        <w:t>ompD</w:t>
      </w:r>
      <w:r w:rsidRPr="00613537">
        <w:rPr>
          <w:i/>
          <w:vertAlign w:val="subscript"/>
          <w:lang w:val="en-GB"/>
        </w:rPr>
        <w:t>105</w:t>
      </w:r>
      <w:r w:rsidRPr="00613537">
        <w:rPr>
          <w:lang w:val="en-GB"/>
        </w:rPr>
        <w:t xml:space="preserve">-30S IC and </w:t>
      </w:r>
      <w:r w:rsidRPr="00613537">
        <w:rPr>
          <w:i/>
          <w:lang w:val="en-GB"/>
        </w:rPr>
        <w:t>ompD</w:t>
      </w:r>
      <w:r w:rsidRPr="00613537">
        <w:rPr>
          <w:i/>
          <w:vertAlign w:val="subscript"/>
          <w:lang w:val="en-GB"/>
        </w:rPr>
        <w:t>105</w:t>
      </w:r>
      <w:r w:rsidRPr="00613537">
        <w:rPr>
          <w:lang w:val="en-GB"/>
        </w:rPr>
        <w:t>-TEC-IC. Reactions were stopped at indicated time points and analysed by denaturing PAGE.</w:t>
      </w:r>
    </w:p>
    <w:p w14:paraId="3C0357C8" w14:textId="77777777" w:rsidR="00170D07" w:rsidRPr="00BA17DB" w:rsidRDefault="00170D07" w:rsidP="00170D07">
      <w:pPr>
        <w:pStyle w:val="NoSpacing"/>
        <w:rPr>
          <w:lang w:val="en-GB"/>
        </w:rPr>
      </w:pPr>
    </w:p>
    <w:p w14:paraId="770501A7" w14:textId="77777777" w:rsidR="00755780" w:rsidRDefault="00755780"/>
    <w:sectPr w:rsidR="00755780" w:rsidSect="00170D07"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49850615"/>
      <w:docPartObj>
        <w:docPartGallery w:val="Page Numbers (Bottom of Page)"/>
        <w:docPartUnique/>
      </w:docPartObj>
    </w:sdtPr>
    <w:sdtContent>
      <w:p w14:paraId="250CAF33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A9EAED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D07"/>
    <w:rsid w:val="00170D07"/>
    <w:rsid w:val="00331A6B"/>
    <w:rsid w:val="00755780"/>
    <w:rsid w:val="00857596"/>
    <w:rsid w:val="00CB0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2738B"/>
  <w15:chartTrackingRefBased/>
  <w15:docId w15:val="{09386E67-E0CB-4793-99C8-16AFE3057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D07"/>
    <w:pPr>
      <w:spacing w:after="0" w:line="240" w:lineRule="auto"/>
      <w:ind w:firstLine="284"/>
      <w:jc w:val="both"/>
    </w:pPr>
    <w:rPr>
      <w:rFonts w:ascii="Arial" w:eastAsia="SimSun" w:hAnsi="Arial"/>
      <w:kern w:val="0"/>
      <w:lang w:val="en-GB"/>
      <w14:ligatures w14:val="none"/>
    </w:rPr>
  </w:style>
  <w:style w:type="paragraph" w:styleId="Heading1">
    <w:name w:val="heading 1"/>
    <w:aliases w:val="Chapter"/>
    <w:basedOn w:val="Normal"/>
    <w:next w:val="Normal"/>
    <w:link w:val="Heading1Char"/>
    <w:uiPriority w:val="9"/>
    <w:qFormat/>
    <w:rsid w:val="00170D07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D07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D07"/>
    <w:pPr>
      <w:keepNext/>
      <w:keepLines/>
      <w:spacing w:before="160" w:after="80" w:line="259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D07"/>
    <w:pPr>
      <w:keepNext/>
      <w:keepLines/>
      <w:spacing w:before="80" w:after="40" w:line="259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D07"/>
    <w:pPr>
      <w:keepNext/>
      <w:keepLines/>
      <w:spacing w:before="80" w:after="40" w:line="259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D07"/>
    <w:pPr>
      <w:keepNext/>
      <w:keepLines/>
      <w:spacing w:before="40" w:line="259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D07"/>
    <w:pPr>
      <w:keepNext/>
      <w:keepLines/>
      <w:spacing w:before="40" w:line="259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D07"/>
    <w:pPr>
      <w:keepNext/>
      <w:keepLines/>
      <w:spacing w:line="259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D07"/>
    <w:pPr>
      <w:keepNext/>
      <w:keepLines/>
      <w:spacing w:line="259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ter Char"/>
    <w:basedOn w:val="DefaultParagraphFont"/>
    <w:link w:val="Heading1"/>
    <w:uiPriority w:val="9"/>
    <w:rsid w:val="00170D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D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D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D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D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D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D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D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D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D07"/>
    <w:pPr>
      <w:spacing w:after="80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0D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D07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0D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D07"/>
    <w:pPr>
      <w:spacing w:before="160" w:after="160" w:line="259" w:lineRule="auto"/>
      <w:ind w:firstLine="0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0D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D07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0D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D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D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D0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70D07"/>
    <w:rPr>
      <w:color w:val="467886" w:themeColor="hyperlink"/>
      <w:u w:val="single"/>
    </w:rPr>
  </w:style>
  <w:style w:type="paragraph" w:styleId="NoSpacing">
    <w:name w:val="No Spacing"/>
    <w:aliases w:val="Figure"/>
    <w:uiPriority w:val="1"/>
    <w:qFormat/>
    <w:rsid w:val="00170D07"/>
    <w:pPr>
      <w:spacing w:after="0" w:line="240" w:lineRule="auto"/>
      <w:jc w:val="both"/>
    </w:pPr>
    <w:rPr>
      <w:rFonts w:ascii="Arial" w:eastAsia="SimSun" w:hAnsi="Arial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70D0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0D07"/>
    <w:rPr>
      <w:rFonts w:ascii="Arial" w:eastAsia="SimSun" w:hAnsi="Arial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footer" Target="footer1.xml"/><Relationship Id="rId4" Type="http://schemas.openxmlformats.org/officeDocument/2006/relationships/hyperlink" Target="https://doi.org/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1068</Words>
  <Characters>6092</Characters>
  <Application>Microsoft Office Word</Application>
  <DocSecurity>0</DocSecurity>
  <Lines>50</Lines>
  <Paragraphs>14</Paragraphs>
  <ScaleCrop>false</ScaleCrop>
  <Company>Springer Nature</Company>
  <LinksUpToDate>false</LinksUpToDate>
  <CharactersWithSpaces>7146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2025-02-11T11:03:00Z</dcterms:created>
  <dcterms:modified xsi:type="dcterms:W3CDTF">2025-02-11T11:04:00Z</dcterms:modified>
</cp:coreProperties>
</file>