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1559" w14:textId="1E378DE5" w:rsidR="00B82C2C" w:rsidRPr="0036567B" w:rsidRDefault="00B82C2C" w:rsidP="00B82C2C">
      <w:pPr>
        <w:jc w:val="both"/>
        <w:rPr>
          <w:b/>
          <w:bCs/>
          <w:sz w:val="24"/>
          <w:szCs w:val="24"/>
        </w:rPr>
      </w:pPr>
      <w:r w:rsidRPr="0036567B">
        <w:rPr>
          <w:b/>
          <w:bCs/>
          <w:sz w:val="24"/>
          <w:szCs w:val="24"/>
        </w:rPr>
        <w:t>SUPPLEMENT</w:t>
      </w:r>
    </w:p>
    <w:p w14:paraId="39D2D3D0" w14:textId="66DF511D" w:rsidR="00B82C2C" w:rsidRPr="0036567B" w:rsidRDefault="00B82C2C" w:rsidP="00B82C2C">
      <w:pPr>
        <w:jc w:val="both"/>
        <w:rPr>
          <w:sz w:val="24"/>
          <w:szCs w:val="24"/>
        </w:rPr>
      </w:pPr>
      <w:r w:rsidRPr="0036567B">
        <w:rPr>
          <w:sz w:val="24"/>
          <w:szCs w:val="24"/>
        </w:rPr>
        <w:t>1. Activation of clotting with TF (rather than phospholipids)</w:t>
      </w:r>
    </w:p>
    <w:p w14:paraId="4AF163F7" w14:textId="318C6D59" w:rsidR="00074423" w:rsidRPr="0036567B" w:rsidRDefault="00074423" w:rsidP="00B82C2C">
      <w:pPr>
        <w:jc w:val="both"/>
        <w:rPr>
          <w:sz w:val="24"/>
          <w:szCs w:val="24"/>
          <w:lang w:val="en-US"/>
        </w:rPr>
      </w:pPr>
      <w:r w:rsidRPr="0036567B">
        <w:rPr>
          <w:sz w:val="24"/>
          <w:szCs w:val="24"/>
          <w:lang w:val="en-US"/>
        </w:rPr>
        <w:t xml:space="preserve">In the main text we used phospholipids and calcium chloride to initiate clotting; however, TF </w:t>
      </w:r>
      <w:r w:rsidR="002D6D59" w:rsidRPr="0036567B">
        <w:rPr>
          <w:sz w:val="24"/>
          <w:szCs w:val="24"/>
          <w:lang w:val="en-US"/>
        </w:rPr>
        <w:t xml:space="preserve">(1 pM) </w:t>
      </w:r>
      <w:r w:rsidRPr="0036567B">
        <w:rPr>
          <w:sz w:val="24"/>
          <w:szCs w:val="24"/>
          <w:lang w:val="en-US"/>
        </w:rPr>
        <w:t xml:space="preserve">can also be used to initiate clotting. </w:t>
      </w:r>
      <w:r w:rsidR="002D6D59" w:rsidRPr="0036567B">
        <w:rPr>
          <w:sz w:val="24"/>
          <w:szCs w:val="24"/>
          <w:lang w:val="en-US"/>
        </w:rPr>
        <w:t>We</w:t>
      </w:r>
      <w:r w:rsidRPr="0036567B">
        <w:rPr>
          <w:sz w:val="24"/>
          <w:szCs w:val="24"/>
          <w:lang w:val="en-US"/>
        </w:rPr>
        <w:t xml:space="preserve"> show that there is </w:t>
      </w:r>
      <w:r w:rsidR="002D6D59" w:rsidRPr="0036567B">
        <w:rPr>
          <w:sz w:val="24"/>
          <w:szCs w:val="24"/>
          <w:lang w:val="en-US"/>
        </w:rPr>
        <w:t>a correlation between an increase in max OD for both TF and phospholipids (Supplemental Figure 1</w:t>
      </w:r>
      <w:r w:rsidR="00F62323">
        <w:rPr>
          <w:sz w:val="24"/>
          <w:szCs w:val="24"/>
          <w:lang w:val="en-US"/>
        </w:rPr>
        <w:t>a</w:t>
      </w:r>
      <w:r w:rsidR="00610F80" w:rsidRPr="0036567B">
        <w:rPr>
          <w:sz w:val="24"/>
          <w:szCs w:val="24"/>
          <w:lang w:val="en-US"/>
        </w:rPr>
        <w:t>, p</w:t>
      </w:r>
      <w:r w:rsidR="00A93897" w:rsidRPr="0036567B">
        <w:rPr>
          <w:sz w:val="24"/>
          <w:szCs w:val="24"/>
          <w:lang w:val="en-US"/>
        </w:rPr>
        <w:t>=</w:t>
      </w:r>
      <w:r w:rsidR="00610F80" w:rsidRPr="0036567B">
        <w:rPr>
          <w:sz w:val="24"/>
          <w:szCs w:val="24"/>
          <w:lang w:val="en-US"/>
        </w:rPr>
        <w:t>0.0001</w:t>
      </w:r>
      <w:r w:rsidR="002D6D59" w:rsidRPr="0036567B">
        <w:rPr>
          <w:sz w:val="24"/>
          <w:szCs w:val="24"/>
          <w:lang w:val="en-US"/>
        </w:rPr>
        <w:t>), but phospholipids were able to generate clots with an overall higher max OD (Supplemental Figure 1</w:t>
      </w:r>
      <w:r w:rsidR="00F62323">
        <w:rPr>
          <w:sz w:val="24"/>
          <w:szCs w:val="24"/>
          <w:lang w:val="en-US"/>
        </w:rPr>
        <w:t>b</w:t>
      </w:r>
      <w:r w:rsidR="002D6D59" w:rsidRPr="0036567B">
        <w:rPr>
          <w:sz w:val="24"/>
          <w:szCs w:val="24"/>
          <w:lang w:val="en-US"/>
        </w:rPr>
        <w:t>).  There was not a correlation between the two activators for lag time (Supplemental Figure 1</w:t>
      </w:r>
      <w:r w:rsidR="00F62323">
        <w:rPr>
          <w:sz w:val="24"/>
          <w:szCs w:val="24"/>
          <w:lang w:val="en-US"/>
        </w:rPr>
        <w:t>c</w:t>
      </w:r>
      <w:r w:rsidR="00A93897" w:rsidRPr="0036567B">
        <w:rPr>
          <w:sz w:val="24"/>
          <w:szCs w:val="24"/>
          <w:lang w:val="en-US"/>
        </w:rPr>
        <w:t>, ns</w:t>
      </w:r>
      <w:r w:rsidR="002D6D59" w:rsidRPr="0036567B">
        <w:rPr>
          <w:sz w:val="24"/>
          <w:szCs w:val="24"/>
          <w:lang w:val="en-US"/>
        </w:rPr>
        <w:t>). It took much longer to initiate clotting with phospholipids compared to TF (Supplemental Figure 1</w:t>
      </w:r>
      <w:r w:rsidR="00F62323">
        <w:rPr>
          <w:sz w:val="24"/>
          <w:szCs w:val="24"/>
          <w:lang w:val="en-US"/>
        </w:rPr>
        <w:t>d</w:t>
      </w:r>
      <w:r w:rsidR="002D6D59" w:rsidRPr="0036567B">
        <w:rPr>
          <w:sz w:val="24"/>
          <w:szCs w:val="24"/>
          <w:lang w:val="en-US"/>
        </w:rPr>
        <w:t xml:space="preserve">). </w:t>
      </w:r>
      <w:r w:rsidR="00C80105" w:rsidRPr="0036567B">
        <w:rPr>
          <w:sz w:val="24"/>
          <w:szCs w:val="24"/>
          <w:lang w:val="en-US"/>
        </w:rPr>
        <w:t>There was neither a correlation nor a difference in time to 50% between the two activators (Supplemental Figure 1</w:t>
      </w:r>
      <w:r w:rsidR="00F62323">
        <w:rPr>
          <w:sz w:val="24"/>
          <w:szCs w:val="24"/>
          <w:lang w:val="en-US"/>
        </w:rPr>
        <w:t>e</w:t>
      </w:r>
      <w:r w:rsidR="00C80105" w:rsidRPr="0036567B">
        <w:rPr>
          <w:sz w:val="24"/>
          <w:szCs w:val="24"/>
          <w:lang w:val="en-US"/>
        </w:rPr>
        <w:t>,</w:t>
      </w:r>
      <w:r w:rsidR="007920B1" w:rsidRPr="0036567B">
        <w:rPr>
          <w:sz w:val="24"/>
          <w:szCs w:val="24"/>
          <w:lang w:val="en-US"/>
        </w:rPr>
        <w:t xml:space="preserve"> ns,</w:t>
      </w:r>
      <w:r w:rsidR="00C80105" w:rsidRPr="0036567B">
        <w:rPr>
          <w:sz w:val="24"/>
          <w:szCs w:val="24"/>
          <w:lang w:val="en-US"/>
        </w:rPr>
        <w:t xml:space="preserve"> </w:t>
      </w:r>
      <w:r w:rsidR="00F62323">
        <w:rPr>
          <w:sz w:val="24"/>
          <w:szCs w:val="24"/>
          <w:lang w:val="en-US"/>
        </w:rPr>
        <w:t>f</w:t>
      </w:r>
      <w:r w:rsidR="00A93897" w:rsidRPr="0036567B">
        <w:rPr>
          <w:sz w:val="24"/>
          <w:szCs w:val="24"/>
          <w:lang w:val="en-US"/>
        </w:rPr>
        <w:t>, ns</w:t>
      </w:r>
      <w:r w:rsidR="00C80105" w:rsidRPr="0036567B">
        <w:rPr>
          <w:sz w:val="24"/>
          <w:szCs w:val="24"/>
          <w:lang w:val="en-US"/>
        </w:rPr>
        <w:t xml:space="preserve">). </w:t>
      </w:r>
    </w:p>
    <w:p w14:paraId="6F7F799B" w14:textId="25A2FAC4" w:rsidR="00B82C2C" w:rsidRPr="0036567B" w:rsidRDefault="00D36524" w:rsidP="007C4CD2">
      <w:pPr>
        <w:jc w:val="center"/>
        <w:rPr>
          <w:sz w:val="24"/>
          <w:szCs w:val="24"/>
        </w:rPr>
      </w:pPr>
      <w:r w:rsidRPr="00D36524">
        <w:rPr>
          <w:noProof/>
          <w:sz w:val="24"/>
          <w:szCs w:val="24"/>
        </w:rPr>
        <w:drawing>
          <wp:inline distT="0" distB="0" distL="0" distR="0" wp14:anchorId="787AF622" wp14:editId="4C8A7898">
            <wp:extent cx="6858000" cy="6276340"/>
            <wp:effectExtent l="38100" t="38100" r="38100" b="35560"/>
            <wp:docPr id="570826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265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763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691404" w14:textId="1388C382" w:rsidR="00B82C2C" w:rsidRPr="0036567B" w:rsidRDefault="00B82C2C" w:rsidP="00B82C2C">
      <w:pPr>
        <w:rPr>
          <w:i/>
          <w:sz w:val="24"/>
          <w:szCs w:val="24"/>
        </w:rPr>
      </w:pPr>
      <w:r w:rsidRPr="0036567B">
        <w:rPr>
          <w:i/>
          <w:sz w:val="24"/>
          <w:szCs w:val="24"/>
        </w:rPr>
        <w:t xml:space="preserve">Supplemental Figure 1. </w:t>
      </w:r>
      <w:r w:rsidR="00907FB2" w:rsidRPr="0036567B">
        <w:rPr>
          <w:i/>
          <w:sz w:val="24"/>
          <w:szCs w:val="24"/>
        </w:rPr>
        <w:t>Clotting and fibrinolysis with TF activation. Comparison of max OD (</w:t>
      </w:r>
      <w:r w:rsidR="00EF636E">
        <w:rPr>
          <w:i/>
          <w:sz w:val="24"/>
          <w:szCs w:val="24"/>
        </w:rPr>
        <w:t>a</w:t>
      </w:r>
      <w:r w:rsidR="00907FB2" w:rsidRPr="0036567B">
        <w:rPr>
          <w:i/>
          <w:sz w:val="24"/>
          <w:szCs w:val="24"/>
        </w:rPr>
        <w:t xml:space="preserve">, </w:t>
      </w:r>
      <w:r w:rsidR="00EF636E">
        <w:rPr>
          <w:i/>
          <w:sz w:val="24"/>
          <w:szCs w:val="24"/>
        </w:rPr>
        <w:t>b</w:t>
      </w:r>
      <w:r w:rsidR="00907FB2" w:rsidRPr="0036567B">
        <w:rPr>
          <w:i/>
          <w:sz w:val="24"/>
          <w:szCs w:val="24"/>
        </w:rPr>
        <w:t>), clotting lag time (</w:t>
      </w:r>
      <w:r w:rsidR="00EF636E">
        <w:rPr>
          <w:i/>
          <w:sz w:val="24"/>
          <w:szCs w:val="24"/>
        </w:rPr>
        <w:t>c</w:t>
      </w:r>
      <w:r w:rsidR="00907FB2" w:rsidRPr="0036567B">
        <w:rPr>
          <w:i/>
          <w:sz w:val="24"/>
          <w:szCs w:val="24"/>
        </w:rPr>
        <w:t xml:space="preserve">, </w:t>
      </w:r>
      <w:r w:rsidR="00EF636E">
        <w:rPr>
          <w:i/>
          <w:sz w:val="24"/>
          <w:szCs w:val="24"/>
        </w:rPr>
        <w:t>d</w:t>
      </w:r>
      <w:r w:rsidR="00907FB2" w:rsidRPr="0036567B">
        <w:rPr>
          <w:i/>
          <w:sz w:val="24"/>
          <w:szCs w:val="24"/>
        </w:rPr>
        <w:t>), and time to 50% lysis (</w:t>
      </w:r>
      <w:r w:rsidR="00EF636E">
        <w:rPr>
          <w:i/>
          <w:sz w:val="24"/>
          <w:szCs w:val="24"/>
        </w:rPr>
        <w:t>e</w:t>
      </w:r>
      <w:r w:rsidR="00907FB2" w:rsidRPr="0036567B">
        <w:rPr>
          <w:i/>
          <w:sz w:val="24"/>
          <w:szCs w:val="24"/>
        </w:rPr>
        <w:t xml:space="preserve">, </w:t>
      </w:r>
      <w:r w:rsidR="00EF636E">
        <w:rPr>
          <w:i/>
          <w:sz w:val="24"/>
          <w:szCs w:val="24"/>
        </w:rPr>
        <w:t>f</w:t>
      </w:r>
      <w:r w:rsidR="00907FB2" w:rsidRPr="0036567B">
        <w:rPr>
          <w:i/>
          <w:sz w:val="24"/>
          <w:szCs w:val="24"/>
        </w:rPr>
        <w:t xml:space="preserve">). </w:t>
      </w:r>
      <w:r w:rsidR="005B4A03" w:rsidRPr="0036567B">
        <w:rPr>
          <w:i/>
          <w:sz w:val="24"/>
          <w:szCs w:val="24"/>
        </w:rPr>
        <w:t xml:space="preserve">**** p&lt;0.0001. </w:t>
      </w:r>
    </w:p>
    <w:p w14:paraId="5B8CE2CA" w14:textId="77777777" w:rsidR="00920026" w:rsidRPr="0036567B" w:rsidRDefault="00920026" w:rsidP="00B82C2C">
      <w:pPr>
        <w:rPr>
          <w:iCs/>
          <w:sz w:val="24"/>
          <w:szCs w:val="24"/>
        </w:rPr>
      </w:pPr>
    </w:p>
    <w:p w14:paraId="5BCF5DFF" w14:textId="00183968" w:rsidR="007C4CD2" w:rsidRPr="0036567B" w:rsidRDefault="002B3922" w:rsidP="007C4CD2">
      <w:pPr>
        <w:pStyle w:val="ListParagraph"/>
        <w:numPr>
          <w:ilvl w:val="0"/>
          <w:numId w:val="3"/>
        </w:numPr>
        <w:rPr>
          <w:iCs/>
          <w:sz w:val="24"/>
          <w:szCs w:val="24"/>
        </w:rPr>
      </w:pPr>
      <w:r w:rsidRPr="0036567B">
        <w:rPr>
          <w:iCs/>
          <w:sz w:val="24"/>
          <w:szCs w:val="24"/>
        </w:rPr>
        <w:t xml:space="preserve">Comparisons between time to 50% lysis, degradation rate, and lag time. </w:t>
      </w:r>
    </w:p>
    <w:p w14:paraId="6305108D" w14:textId="795E1951" w:rsidR="00945C3D" w:rsidRPr="0036567B" w:rsidRDefault="00945C3D" w:rsidP="00D76C79">
      <w:pPr>
        <w:jc w:val="both"/>
        <w:rPr>
          <w:sz w:val="24"/>
          <w:szCs w:val="24"/>
          <w:lang w:val="en-US"/>
        </w:rPr>
      </w:pPr>
      <w:r w:rsidRPr="0036567B">
        <w:rPr>
          <w:sz w:val="24"/>
          <w:szCs w:val="24"/>
          <w:lang w:val="en-US"/>
        </w:rPr>
        <w:lastRenderedPageBreak/>
        <w:t>The more time it took to break down (delayed time to 50% lysis), the slower it was degrading (slower degradation rate) (Supplemental Figure 2</w:t>
      </w:r>
      <w:r w:rsidR="00F62323">
        <w:rPr>
          <w:sz w:val="24"/>
          <w:szCs w:val="24"/>
          <w:lang w:val="en-US"/>
        </w:rPr>
        <w:t>a</w:t>
      </w:r>
      <w:r w:rsidR="00231024" w:rsidRPr="0036567B">
        <w:rPr>
          <w:sz w:val="24"/>
          <w:szCs w:val="24"/>
          <w:lang w:val="en-US"/>
        </w:rPr>
        <w:t>, p&lt;0.0001</w:t>
      </w:r>
      <w:r w:rsidRPr="0036567B">
        <w:rPr>
          <w:sz w:val="24"/>
          <w:szCs w:val="24"/>
          <w:lang w:val="en-US"/>
        </w:rPr>
        <w:t>). The</w:t>
      </w:r>
      <w:r w:rsidR="001E5313" w:rsidRPr="0036567B">
        <w:rPr>
          <w:sz w:val="24"/>
          <w:szCs w:val="24"/>
          <w:lang w:val="en-US"/>
        </w:rPr>
        <w:t xml:space="preserve">re was a correlation between clotting lag time and time to 50% lysis as well as degradation for PC patients, but not healthy donors. </w:t>
      </w:r>
      <w:r w:rsidRPr="0036567B">
        <w:rPr>
          <w:sz w:val="24"/>
          <w:szCs w:val="24"/>
          <w:lang w:val="en-US"/>
        </w:rPr>
        <w:t xml:space="preserve"> </w:t>
      </w:r>
      <w:r w:rsidR="001E5313" w:rsidRPr="0036567B">
        <w:rPr>
          <w:sz w:val="24"/>
          <w:szCs w:val="24"/>
          <w:lang w:val="en-US"/>
        </w:rPr>
        <w:t>The delayed and slower fibrinolysis were patients that had delayed initiation of clotting (Supplemental Figure 2</w:t>
      </w:r>
      <w:r w:rsidR="00F62323">
        <w:rPr>
          <w:sz w:val="24"/>
          <w:szCs w:val="24"/>
          <w:lang w:val="en-US"/>
        </w:rPr>
        <w:t>b</w:t>
      </w:r>
      <w:r w:rsidR="001E5313" w:rsidRPr="0036567B">
        <w:rPr>
          <w:sz w:val="24"/>
          <w:szCs w:val="24"/>
          <w:lang w:val="en-US"/>
        </w:rPr>
        <w:t xml:space="preserve">, </w:t>
      </w:r>
      <w:r w:rsidR="00F62323">
        <w:rPr>
          <w:sz w:val="24"/>
          <w:szCs w:val="24"/>
          <w:lang w:val="en-US"/>
        </w:rPr>
        <w:t>c</w:t>
      </w:r>
      <w:r w:rsidR="00BB2F74" w:rsidRPr="0036567B">
        <w:rPr>
          <w:sz w:val="24"/>
          <w:szCs w:val="24"/>
          <w:lang w:val="en-US"/>
        </w:rPr>
        <w:t>, p&lt;0.05</w:t>
      </w:r>
      <w:r w:rsidR="001E5313" w:rsidRPr="0036567B">
        <w:rPr>
          <w:sz w:val="24"/>
          <w:szCs w:val="24"/>
          <w:lang w:val="en-US"/>
        </w:rPr>
        <w:t xml:space="preserve">). </w:t>
      </w:r>
      <w:r w:rsidR="009669E6">
        <w:rPr>
          <w:sz w:val="24"/>
          <w:szCs w:val="24"/>
          <w:lang w:val="en-US"/>
        </w:rPr>
        <w:t>PTT correlated to time to 50% lysis (Supplemental Figure 2d</w:t>
      </w:r>
      <w:r w:rsidR="00BB7AC5">
        <w:rPr>
          <w:sz w:val="24"/>
          <w:szCs w:val="24"/>
          <w:lang w:val="en-US"/>
        </w:rPr>
        <w:t>, p&lt;0.05</w:t>
      </w:r>
      <w:r w:rsidR="009669E6">
        <w:rPr>
          <w:sz w:val="24"/>
          <w:szCs w:val="24"/>
          <w:lang w:val="en-US"/>
        </w:rPr>
        <w:t xml:space="preserve">). </w:t>
      </w:r>
    </w:p>
    <w:p w14:paraId="0090DB1E" w14:textId="0AFF63E5" w:rsidR="007C4CD2" w:rsidRPr="0036567B" w:rsidRDefault="00F62323" w:rsidP="00CE7BD5">
      <w:pPr>
        <w:jc w:val="center"/>
        <w:rPr>
          <w:i/>
          <w:sz w:val="24"/>
          <w:szCs w:val="24"/>
        </w:rPr>
      </w:pPr>
      <w:r w:rsidRPr="00F62323">
        <w:rPr>
          <w:i/>
          <w:noProof/>
          <w:sz w:val="24"/>
          <w:szCs w:val="24"/>
        </w:rPr>
        <w:drawing>
          <wp:inline distT="0" distB="0" distL="0" distR="0" wp14:anchorId="02A7FAEC" wp14:editId="7108B2E8">
            <wp:extent cx="6375400" cy="4381500"/>
            <wp:effectExtent l="38100" t="38100" r="38100" b="38100"/>
            <wp:docPr id="1568460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602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43815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60B9A6" w14:textId="54E52AEB" w:rsidR="007C4CD2" w:rsidRPr="0036567B" w:rsidRDefault="007C4CD2" w:rsidP="00B82C2C">
      <w:pPr>
        <w:rPr>
          <w:i/>
          <w:sz w:val="24"/>
          <w:szCs w:val="24"/>
        </w:rPr>
      </w:pPr>
      <w:r w:rsidRPr="0036567B">
        <w:rPr>
          <w:i/>
          <w:sz w:val="24"/>
          <w:szCs w:val="24"/>
        </w:rPr>
        <w:t xml:space="preserve">Supplemental Figure 2. </w:t>
      </w:r>
      <w:r w:rsidR="00907FB2" w:rsidRPr="0036567B">
        <w:rPr>
          <w:i/>
          <w:sz w:val="24"/>
          <w:szCs w:val="24"/>
        </w:rPr>
        <w:t xml:space="preserve">Role of degradation. Comparison between </w:t>
      </w:r>
      <w:r w:rsidR="00F62323">
        <w:rPr>
          <w:i/>
          <w:sz w:val="24"/>
          <w:szCs w:val="24"/>
        </w:rPr>
        <w:t>a</w:t>
      </w:r>
      <w:r w:rsidR="00907FB2" w:rsidRPr="0036567B">
        <w:rPr>
          <w:i/>
          <w:sz w:val="24"/>
          <w:szCs w:val="24"/>
        </w:rPr>
        <w:t>) time to 50% lysis and degradation rate,</w:t>
      </w:r>
      <w:r w:rsidR="00F62323">
        <w:rPr>
          <w:i/>
          <w:sz w:val="24"/>
          <w:szCs w:val="24"/>
        </w:rPr>
        <w:t xml:space="preserve"> b</w:t>
      </w:r>
      <w:r w:rsidR="00907FB2" w:rsidRPr="0036567B">
        <w:rPr>
          <w:i/>
          <w:sz w:val="24"/>
          <w:szCs w:val="24"/>
        </w:rPr>
        <w:t xml:space="preserve">) clotting lag time and time to 50% lysis, and </w:t>
      </w:r>
      <w:r w:rsidR="00F62323">
        <w:rPr>
          <w:i/>
          <w:sz w:val="24"/>
          <w:szCs w:val="24"/>
        </w:rPr>
        <w:t>d</w:t>
      </w:r>
      <w:r w:rsidR="00907FB2" w:rsidRPr="0036567B">
        <w:rPr>
          <w:i/>
          <w:sz w:val="24"/>
          <w:szCs w:val="24"/>
        </w:rPr>
        <w:t xml:space="preserve">) clotting lag time and degradation rate. </w:t>
      </w:r>
      <w:r w:rsidR="00F62323">
        <w:rPr>
          <w:i/>
          <w:sz w:val="24"/>
          <w:szCs w:val="24"/>
        </w:rPr>
        <w:t>d</w:t>
      </w:r>
      <w:r w:rsidR="00406E48" w:rsidRPr="0036567B">
        <w:rPr>
          <w:i/>
          <w:sz w:val="24"/>
          <w:szCs w:val="24"/>
        </w:rPr>
        <w:t xml:space="preserve">) Comparison between PTT and time to 50% lysis. </w:t>
      </w:r>
      <w:r w:rsidR="00E37510">
        <w:rPr>
          <w:i/>
          <w:sz w:val="24"/>
          <w:szCs w:val="24"/>
        </w:rPr>
        <w:t>Pink was PC, black was healthy donor.</w:t>
      </w:r>
    </w:p>
    <w:p w14:paraId="46318F03" w14:textId="77777777" w:rsidR="006236F8" w:rsidRPr="0036567B" w:rsidRDefault="006236F8" w:rsidP="00B82C2C">
      <w:pPr>
        <w:rPr>
          <w:iCs/>
          <w:sz w:val="24"/>
          <w:szCs w:val="24"/>
        </w:rPr>
      </w:pPr>
    </w:p>
    <w:p w14:paraId="5CDA4F7A" w14:textId="213C9E3F" w:rsidR="009A7808" w:rsidRPr="0036567B" w:rsidRDefault="006A3A4D" w:rsidP="006236F8">
      <w:pPr>
        <w:pStyle w:val="ListParagraph"/>
        <w:numPr>
          <w:ilvl w:val="0"/>
          <w:numId w:val="3"/>
        </w:numPr>
        <w:rPr>
          <w:iCs/>
          <w:sz w:val="24"/>
          <w:szCs w:val="24"/>
        </w:rPr>
      </w:pPr>
      <w:r w:rsidRPr="0036567B">
        <w:rPr>
          <w:iCs/>
          <w:sz w:val="24"/>
          <w:szCs w:val="24"/>
        </w:rPr>
        <w:t>Clot structure and clotting kinetics</w:t>
      </w:r>
    </w:p>
    <w:p w14:paraId="387F1E93" w14:textId="7BDB38D3" w:rsidR="0018290E" w:rsidRPr="0036567B" w:rsidRDefault="002D61B1" w:rsidP="0018290E">
      <w:pPr>
        <w:ind w:left="360"/>
        <w:rPr>
          <w:sz w:val="24"/>
          <w:szCs w:val="24"/>
          <w:lang w:val="en-US"/>
        </w:rPr>
      </w:pPr>
      <w:r w:rsidRPr="0036567B">
        <w:rPr>
          <w:sz w:val="24"/>
          <w:szCs w:val="24"/>
          <w:lang w:val="en-US"/>
        </w:rPr>
        <w:t>For PC patients, f</w:t>
      </w:r>
      <w:r w:rsidR="00702632" w:rsidRPr="0036567B">
        <w:rPr>
          <w:sz w:val="24"/>
          <w:szCs w:val="24"/>
          <w:lang w:val="en-US"/>
        </w:rPr>
        <w:t>ibrin network pore size does not correlate to rate of formation, time to 50% lysis or max OD (Supplemental Figure 3</w:t>
      </w:r>
      <w:r w:rsidR="00C07EED">
        <w:rPr>
          <w:sz w:val="24"/>
          <w:szCs w:val="24"/>
          <w:lang w:val="en-US"/>
        </w:rPr>
        <w:t>a</w:t>
      </w:r>
      <w:r w:rsidR="00702632" w:rsidRPr="0036567B">
        <w:rPr>
          <w:sz w:val="24"/>
          <w:szCs w:val="24"/>
          <w:lang w:val="en-US"/>
        </w:rPr>
        <w:t>-</w:t>
      </w:r>
      <w:r w:rsidR="00C07EED">
        <w:rPr>
          <w:sz w:val="24"/>
          <w:szCs w:val="24"/>
          <w:lang w:val="en-US"/>
        </w:rPr>
        <w:t>c</w:t>
      </w:r>
      <w:r w:rsidRPr="0036567B">
        <w:rPr>
          <w:sz w:val="24"/>
          <w:szCs w:val="24"/>
          <w:lang w:val="en-US"/>
        </w:rPr>
        <w:t>, ns</w:t>
      </w:r>
      <w:r w:rsidR="00702632" w:rsidRPr="0036567B">
        <w:rPr>
          <w:sz w:val="24"/>
          <w:szCs w:val="24"/>
          <w:lang w:val="en-US"/>
        </w:rPr>
        <w:t>)</w:t>
      </w:r>
      <w:r w:rsidR="00C07EED">
        <w:rPr>
          <w:sz w:val="24"/>
          <w:szCs w:val="24"/>
          <w:lang w:val="en-US"/>
        </w:rPr>
        <w:t>. Type of anticoagulant does not alter pore size (Supplementary Figure 3d).</w:t>
      </w:r>
      <w:r w:rsidR="00702632" w:rsidRPr="0036567B">
        <w:rPr>
          <w:sz w:val="24"/>
          <w:szCs w:val="24"/>
          <w:lang w:val="en-US"/>
        </w:rPr>
        <w:t xml:space="preserve"> </w:t>
      </w:r>
      <w:r w:rsidR="0018290E" w:rsidRPr="0036567B">
        <w:rPr>
          <w:sz w:val="24"/>
          <w:szCs w:val="24"/>
          <w:lang w:val="en-US"/>
        </w:rPr>
        <w:t>An increase in fiber diameter correlated to a higher maximum optical density (Supplemental Figure 3</w:t>
      </w:r>
      <w:r w:rsidR="00C07EED">
        <w:rPr>
          <w:sz w:val="24"/>
          <w:szCs w:val="24"/>
          <w:lang w:val="en-US"/>
        </w:rPr>
        <w:t>d</w:t>
      </w:r>
      <w:r w:rsidR="00746259" w:rsidRPr="0036567B">
        <w:rPr>
          <w:sz w:val="24"/>
          <w:szCs w:val="24"/>
          <w:lang w:val="en-US"/>
        </w:rPr>
        <w:t>, p&lt;0.01</w:t>
      </w:r>
      <w:r w:rsidR="0018290E" w:rsidRPr="0036567B">
        <w:rPr>
          <w:sz w:val="24"/>
          <w:szCs w:val="24"/>
          <w:lang w:val="en-US"/>
        </w:rPr>
        <w:t>)</w:t>
      </w:r>
      <w:r w:rsidR="00FF3587">
        <w:rPr>
          <w:sz w:val="24"/>
          <w:szCs w:val="24"/>
          <w:lang w:val="en-US"/>
        </w:rPr>
        <w:t>, but not the rate of formation (Supplemental Figure 3f, ns)</w:t>
      </w:r>
      <w:r w:rsidR="0018290E" w:rsidRPr="0036567B">
        <w:rPr>
          <w:sz w:val="24"/>
          <w:szCs w:val="24"/>
          <w:lang w:val="en-US"/>
        </w:rPr>
        <w:t xml:space="preserve">. </w:t>
      </w:r>
      <w:r w:rsidR="003C2DBB" w:rsidRPr="0036567B">
        <w:rPr>
          <w:sz w:val="24"/>
          <w:szCs w:val="24"/>
          <w:lang w:val="en-US"/>
        </w:rPr>
        <w:t>Diameter does not correlate to time to 50% lysis (Supplemental Figure 3</w:t>
      </w:r>
      <w:r w:rsidR="001944C8">
        <w:rPr>
          <w:sz w:val="24"/>
          <w:szCs w:val="24"/>
          <w:lang w:val="en-US"/>
        </w:rPr>
        <w:t>g</w:t>
      </w:r>
      <w:r w:rsidR="00746259" w:rsidRPr="0036567B">
        <w:rPr>
          <w:sz w:val="24"/>
          <w:szCs w:val="24"/>
          <w:lang w:val="en-US"/>
        </w:rPr>
        <w:t>, ns</w:t>
      </w:r>
      <w:r w:rsidR="003C2DBB" w:rsidRPr="0036567B">
        <w:rPr>
          <w:sz w:val="24"/>
          <w:szCs w:val="24"/>
          <w:lang w:val="en-US"/>
        </w:rPr>
        <w:t xml:space="preserve">). </w:t>
      </w:r>
      <w:r w:rsidR="00702632" w:rsidRPr="0036567B">
        <w:rPr>
          <w:sz w:val="24"/>
          <w:szCs w:val="24"/>
          <w:lang w:val="en-US"/>
        </w:rPr>
        <w:t>A longer PTT correlates to a thicker fiber diameter (Supplemental Figure 3</w:t>
      </w:r>
      <w:r w:rsidR="00C07EED">
        <w:rPr>
          <w:sz w:val="24"/>
          <w:szCs w:val="24"/>
          <w:lang w:val="en-US"/>
        </w:rPr>
        <w:t>h</w:t>
      </w:r>
      <w:r w:rsidR="007B6C55" w:rsidRPr="0036567B">
        <w:rPr>
          <w:sz w:val="24"/>
          <w:szCs w:val="24"/>
          <w:lang w:val="en-US"/>
        </w:rPr>
        <w:t>, p&lt;0.05</w:t>
      </w:r>
      <w:r w:rsidR="00702632" w:rsidRPr="0036567B">
        <w:rPr>
          <w:sz w:val="24"/>
          <w:szCs w:val="24"/>
          <w:lang w:val="en-US"/>
        </w:rPr>
        <w:t xml:space="preserve">). </w:t>
      </w:r>
    </w:p>
    <w:p w14:paraId="774B0BA7" w14:textId="2920BEC2" w:rsidR="006236F8" w:rsidRPr="0036567B" w:rsidRDefault="004D5580" w:rsidP="00CE7BD5">
      <w:pPr>
        <w:jc w:val="center"/>
        <w:rPr>
          <w:i/>
          <w:sz w:val="24"/>
          <w:szCs w:val="24"/>
        </w:rPr>
      </w:pPr>
      <w:r w:rsidRPr="004D5580">
        <w:rPr>
          <w:i/>
          <w:sz w:val="24"/>
          <w:szCs w:val="24"/>
        </w:rPr>
        <w:lastRenderedPageBreak/>
        <w:drawing>
          <wp:inline distT="0" distB="0" distL="0" distR="0" wp14:anchorId="6842E1D4" wp14:editId="697E602C">
            <wp:extent cx="6858000" cy="2936875"/>
            <wp:effectExtent l="38100" t="38100" r="38100" b="34925"/>
            <wp:docPr id="1177272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726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68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2DBF61" w14:textId="63B5EA2A" w:rsidR="0018290E" w:rsidRPr="0036567B" w:rsidRDefault="0018290E" w:rsidP="0018290E">
      <w:pPr>
        <w:rPr>
          <w:i/>
          <w:sz w:val="24"/>
          <w:szCs w:val="24"/>
        </w:rPr>
      </w:pPr>
      <w:r w:rsidRPr="0036567B">
        <w:rPr>
          <w:i/>
          <w:sz w:val="24"/>
          <w:szCs w:val="24"/>
        </w:rPr>
        <w:t xml:space="preserve">Supplemental Figure 3. </w:t>
      </w:r>
      <w:r w:rsidR="00E4614A" w:rsidRPr="0036567B">
        <w:rPr>
          <w:i/>
          <w:sz w:val="24"/>
          <w:szCs w:val="24"/>
        </w:rPr>
        <w:t xml:space="preserve">Fibrin network structure relationships. </w:t>
      </w:r>
      <w:r w:rsidR="00E33557" w:rsidRPr="0036567B">
        <w:rPr>
          <w:i/>
          <w:sz w:val="24"/>
          <w:szCs w:val="24"/>
        </w:rPr>
        <w:t>Relationship between fibrin network pore size and</w:t>
      </w:r>
      <w:r w:rsidR="008335F1">
        <w:rPr>
          <w:i/>
          <w:sz w:val="24"/>
          <w:szCs w:val="24"/>
        </w:rPr>
        <w:t xml:space="preserve"> a</w:t>
      </w:r>
      <w:r w:rsidR="00E33557" w:rsidRPr="0036567B">
        <w:rPr>
          <w:i/>
          <w:sz w:val="24"/>
          <w:szCs w:val="24"/>
        </w:rPr>
        <w:t>) rate of formation,</w:t>
      </w:r>
      <w:r w:rsidR="008335F1">
        <w:rPr>
          <w:i/>
          <w:sz w:val="24"/>
          <w:szCs w:val="24"/>
        </w:rPr>
        <w:t xml:space="preserve"> b</w:t>
      </w:r>
      <w:r w:rsidR="00E33557" w:rsidRPr="0036567B">
        <w:rPr>
          <w:i/>
          <w:sz w:val="24"/>
          <w:szCs w:val="24"/>
        </w:rPr>
        <w:t xml:space="preserve">) time to 50% lysis, </w:t>
      </w:r>
      <w:r w:rsidR="008335F1">
        <w:rPr>
          <w:i/>
          <w:sz w:val="24"/>
          <w:szCs w:val="24"/>
        </w:rPr>
        <w:t>c</w:t>
      </w:r>
      <w:r w:rsidR="00E33557" w:rsidRPr="0036567B">
        <w:rPr>
          <w:i/>
          <w:sz w:val="24"/>
          <w:szCs w:val="24"/>
        </w:rPr>
        <w:t>) max OD</w:t>
      </w:r>
      <w:r w:rsidR="00283B47" w:rsidRPr="0036567B">
        <w:rPr>
          <w:i/>
          <w:sz w:val="24"/>
          <w:szCs w:val="24"/>
        </w:rPr>
        <w:t xml:space="preserve">, and </w:t>
      </w:r>
      <w:r w:rsidR="008335F1">
        <w:rPr>
          <w:i/>
          <w:sz w:val="24"/>
          <w:szCs w:val="24"/>
        </w:rPr>
        <w:t>d</w:t>
      </w:r>
      <w:r w:rsidR="00283B47" w:rsidRPr="0036567B">
        <w:rPr>
          <w:i/>
          <w:sz w:val="24"/>
          <w:szCs w:val="24"/>
        </w:rPr>
        <w:t>) anticoagulants</w:t>
      </w:r>
      <w:r w:rsidR="00E33557" w:rsidRPr="0036567B">
        <w:rPr>
          <w:i/>
          <w:sz w:val="24"/>
          <w:szCs w:val="24"/>
        </w:rPr>
        <w:t xml:space="preserve">. Relationship between fiber diameter and </w:t>
      </w:r>
      <w:r w:rsidR="008335F1">
        <w:rPr>
          <w:i/>
          <w:sz w:val="24"/>
          <w:szCs w:val="24"/>
        </w:rPr>
        <w:t>e</w:t>
      </w:r>
      <w:r w:rsidR="00E33557" w:rsidRPr="0036567B">
        <w:rPr>
          <w:i/>
          <w:sz w:val="24"/>
          <w:szCs w:val="24"/>
        </w:rPr>
        <w:t>)</w:t>
      </w:r>
      <w:r w:rsidR="006E38E4" w:rsidRPr="0036567B">
        <w:rPr>
          <w:i/>
          <w:sz w:val="24"/>
          <w:szCs w:val="24"/>
        </w:rPr>
        <w:t xml:space="preserve"> rate of formation, </w:t>
      </w:r>
      <w:r w:rsidR="008335F1">
        <w:rPr>
          <w:i/>
          <w:sz w:val="24"/>
          <w:szCs w:val="24"/>
        </w:rPr>
        <w:t>f</w:t>
      </w:r>
      <w:r w:rsidR="006E38E4" w:rsidRPr="0036567B">
        <w:rPr>
          <w:i/>
          <w:sz w:val="24"/>
          <w:szCs w:val="24"/>
        </w:rPr>
        <w:t>)</w:t>
      </w:r>
      <w:r w:rsidR="00E33557" w:rsidRPr="0036567B">
        <w:rPr>
          <w:i/>
          <w:sz w:val="24"/>
          <w:szCs w:val="24"/>
        </w:rPr>
        <w:t xml:space="preserve"> max OD,</w:t>
      </w:r>
      <w:r w:rsidR="006E38E4" w:rsidRPr="0036567B">
        <w:rPr>
          <w:i/>
          <w:sz w:val="24"/>
          <w:szCs w:val="24"/>
        </w:rPr>
        <w:t xml:space="preserve"> </w:t>
      </w:r>
      <w:r w:rsidR="008335F1">
        <w:rPr>
          <w:i/>
          <w:sz w:val="24"/>
          <w:szCs w:val="24"/>
        </w:rPr>
        <w:t>g</w:t>
      </w:r>
      <w:r w:rsidR="00E33557" w:rsidRPr="0036567B">
        <w:rPr>
          <w:i/>
          <w:sz w:val="24"/>
          <w:szCs w:val="24"/>
        </w:rPr>
        <w:t xml:space="preserve">) time to 50% lysis, and </w:t>
      </w:r>
      <w:r w:rsidR="008335F1">
        <w:rPr>
          <w:i/>
          <w:sz w:val="24"/>
          <w:szCs w:val="24"/>
        </w:rPr>
        <w:t>h</w:t>
      </w:r>
      <w:r w:rsidR="00E33557" w:rsidRPr="0036567B">
        <w:rPr>
          <w:i/>
          <w:sz w:val="24"/>
          <w:szCs w:val="24"/>
        </w:rPr>
        <w:t xml:space="preserve">) PTT. </w:t>
      </w:r>
      <w:r w:rsidR="00E37510">
        <w:rPr>
          <w:i/>
          <w:sz w:val="24"/>
          <w:szCs w:val="24"/>
        </w:rPr>
        <w:t>Pink was PC, black was healthy donor.</w:t>
      </w:r>
    </w:p>
    <w:p w14:paraId="218CFADB" w14:textId="77777777" w:rsidR="001417C9" w:rsidRPr="0036567B" w:rsidRDefault="001417C9" w:rsidP="00B82C2C">
      <w:pPr>
        <w:rPr>
          <w:i/>
          <w:sz w:val="24"/>
          <w:szCs w:val="24"/>
        </w:rPr>
      </w:pPr>
    </w:p>
    <w:p w14:paraId="5FB295CE" w14:textId="247E3B2C" w:rsidR="00B82C2C" w:rsidRPr="0036567B" w:rsidRDefault="00DA3ED2" w:rsidP="007C0945">
      <w:pPr>
        <w:pStyle w:val="ListParagraph"/>
        <w:numPr>
          <w:ilvl w:val="0"/>
          <w:numId w:val="3"/>
        </w:numPr>
        <w:rPr>
          <w:iCs/>
          <w:sz w:val="24"/>
          <w:szCs w:val="24"/>
        </w:rPr>
      </w:pPr>
      <w:r w:rsidRPr="0036567B">
        <w:rPr>
          <w:iCs/>
          <w:sz w:val="24"/>
          <w:szCs w:val="24"/>
        </w:rPr>
        <w:t xml:space="preserve">Comparisons with factor levels. </w:t>
      </w:r>
    </w:p>
    <w:p w14:paraId="46A934E8" w14:textId="4C500C32" w:rsidR="00542B8E" w:rsidRPr="0036567B" w:rsidRDefault="00A960D8" w:rsidP="00D76C79">
      <w:pPr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Neither t</w:t>
      </w:r>
      <w:r w:rsidR="00D31F73" w:rsidRPr="0036567B">
        <w:rPr>
          <w:iCs/>
          <w:sz w:val="24"/>
          <w:szCs w:val="24"/>
        </w:rPr>
        <w:t xml:space="preserve">hrombin generation </w:t>
      </w:r>
      <w:r>
        <w:rPr>
          <w:iCs/>
          <w:sz w:val="24"/>
          <w:szCs w:val="24"/>
        </w:rPr>
        <w:t xml:space="preserve">nor fibrinogen concentration </w:t>
      </w:r>
      <w:r w:rsidR="00D31F73" w:rsidRPr="0036567B">
        <w:rPr>
          <w:iCs/>
          <w:sz w:val="24"/>
          <w:szCs w:val="24"/>
        </w:rPr>
        <w:t>correlate</w:t>
      </w:r>
      <w:r w:rsidR="003A54C0">
        <w:rPr>
          <w:iCs/>
          <w:sz w:val="24"/>
          <w:szCs w:val="24"/>
        </w:rPr>
        <w:t>d</w:t>
      </w:r>
      <w:r w:rsidR="00D31F73" w:rsidRPr="0036567B">
        <w:rPr>
          <w:iCs/>
          <w:sz w:val="24"/>
          <w:szCs w:val="24"/>
        </w:rPr>
        <w:t xml:space="preserve"> to clotting lag time (Supplemental Figure 4</w:t>
      </w:r>
      <w:r w:rsidR="004B073D">
        <w:rPr>
          <w:iCs/>
          <w:sz w:val="24"/>
          <w:szCs w:val="24"/>
        </w:rPr>
        <w:t>a</w:t>
      </w:r>
      <w:r w:rsidR="00D31F73" w:rsidRPr="0036567B">
        <w:rPr>
          <w:iCs/>
          <w:sz w:val="24"/>
          <w:szCs w:val="24"/>
        </w:rPr>
        <w:t xml:space="preserve">, ns, </w:t>
      </w:r>
      <w:r w:rsidR="004B073D">
        <w:rPr>
          <w:iCs/>
          <w:sz w:val="24"/>
          <w:szCs w:val="24"/>
        </w:rPr>
        <w:t>b</w:t>
      </w:r>
      <w:r>
        <w:rPr>
          <w:iCs/>
          <w:sz w:val="24"/>
          <w:szCs w:val="24"/>
        </w:rPr>
        <w:t>,</w:t>
      </w:r>
      <w:r w:rsidR="00D31F73" w:rsidRPr="0036567B">
        <w:rPr>
          <w:iCs/>
          <w:sz w:val="24"/>
          <w:szCs w:val="24"/>
        </w:rPr>
        <w:t xml:space="preserve"> ns). </w:t>
      </w:r>
      <w:r w:rsidR="000F6A4F" w:rsidRPr="0036567B">
        <w:rPr>
          <w:iCs/>
          <w:sz w:val="24"/>
          <w:szCs w:val="24"/>
        </w:rPr>
        <w:t>An increased fibrinogen concentration correlated to a decreased hematocrit, increased max OD, and increased fiber diameter (Supplemental Figure 4</w:t>
      </w:r>
      <w:r w:rsidR="004B073D">
        <w:rPr>
          <w:iCs/>
          <w:sz w:val="24"/>
          <w:szCs w:val="24"/>
        </w:rPr>
        <w:t>c</w:t>
      </w:r>
      <w:r w:rsidR="00B52841" w:rsidRPr="0036567B">
        <w:rPr>
          <w:iCs/>
          <w:sz w:val="24"/>
          <w:szCs w:val="24"/>
        </w:rPr>
        <w:t xml:space="preserve">, </w:t>
      </w:r>
      <w:r w:rsidR="00946133" w:rsidRPr="0036567B">
        <w:rPr>
          <w:iCs/>
          <w:sz w:val="24"/>
          <w:szCs w:val="24"/>
        </w:rPr>
        <w:t xml:space="preserve">p&lt;0.05, </w:t>
      </w:r>
      <w:r w:rsidR="004B073D">
        <w:rPr>
          <w:iCs/>
          <w:sz w:val="24"/>
          <w:szCs w:val="24"/>
        </w:rPr>
        <w:t>d</w:t>
      </w:r>
      <w:r w:rsidR="00563B78" w:rsidRPr="0036567B">
        <w:rPr>
          <w:iCs/>
          <w:sz w:val="24"/>
          <w:szCs w:val="24"/>
        </w:rPr>
        <w:t>, p&lt;0.0001</w:t>
      </w:r>
      <w:r w:rsidR="002E38BD" w:rsidRPr="0036567B">
        <w:rPr>
          <w:iCs/>
          <w:sz w:val="24"/>
          <w:szCs w:val="24"/>
        </w:rPr>
        <w:t xml:space="preserve">, </w:t>
      </w:r>
      <w:r w:rsidR="004B073D">
        <w:rPr>
          <w:iCs/>
          <w:sz w:val="24"/>
          <w:szCs w:val="24"/>
        </w:rPr>
        <w:t>e</w:t>
      </w:r>
      <w:r w:rsidR="002E38BD" w:rsidRPr="0036567B">
        <w:rPr>
          <w:iCs/>
          <w:sz w:val="24"/>
          <w:szCs w:val="24"/>
        </w:rPr>
        <w:t xml:space="preserve">, </w:t>
      </w:r>
      <w:r w:rsidR="00D31F73" w:rsidRPr="0036567B">
        <w:rPr>
          <w:iCs/>
          <w:sz w:val="24"/>
          <w:szCs w:val="24"/>
        </w:rPr>
        <w:t>p&lt;0.05</w:t>
      </w:r>
      <w:r w:rsidR="000F6A4F" w:rsidRPr="0036567B">
        <w:rPr>
          <w:iCs/>
          <w:sz w:val="24"/>
          <w:szCs w:val="24"/>
        </w:rPr>
        <w:t xml:space="preserve">). </w:t>
      </w:r>
      <w:r w:rsidR="003A54C0">
        <w:rPr>
          <w:iCs/>
          <w:sz w:val="24"/>
          <w:szCs w:val="24"/>
        </w:rPr>
        <w:t xml:space="preserve">Neither thrombin generation nor fibrinogen concentration correlated to time to 50% lysis (Supplemental Figure 4f, ns, g, ns). </w:t>
      </w:r>
      <w:r w:rsidR="00D76C79" w:rsidRPr="0036567B">
        <w:rPr>
          <w:iCs/>
          <w:sz w:val="24"/>
          <w:szCs w:val="24"/>
        </w:rPr>
        <w:t>An increased concentration of PAI-1 correlated to a delayed time to 50% lysis and a delayed partial thrombin time (PTT) (Supplemental Figure 4</w:t>
      </w:r>
      <w:r w:rsidR="00D41C31">
        <w:rPr>
          <w:iCs/>
          <w:sz w:val="24"/>
          <w:szCs w:val="24"/>
        </w:rPr>
        <w:t>h</w:t>
      </w:r>
      <w:r w:rsidR="00D76C79" w:rsidRPr="0036567B">
        <w:rPr>
          <w:iCs/>
          <w:sz w:val="24"/>
          <w:szCs w:val="24"/>
        </w:rPr>
        <w:t xml:space="preserve">, </w:t>
      </w:r>
      <w:r w:rsidR="007E782D" w:rsidRPr="0036567B">
        <w:rPr>
          <w:iCs/>
          <w:sz w:val="24"/>
          <w:szCs w:val="24"/>
        </w:rPr>
        <w:t xml:space="preserve">p&lt;0.01, </w:t>
      </w:r>
      <w:proofErr w:type="spellStart"/>
      <w:r w:rsidR="00D41C31">
        <w:rPr>
          <w:iCs/>
          <w:sz w:val="24"/>
          <w:szCs w:val="24"/>
        </w:rPr>
        <w:t>i</w:t>
      </w:r>
      <w:proofErr w:type="spellEnd"/>
      <w:r w:rsidR="00685840" w:rsidRPr="0036567B">
        <w:rPr>
          <w:iCs/>
          <w:sz w:val="24"/>
          <w:szCs w:val="24"/>
        </w:rPr>
        <w:t>, p&lt;0.05</w:t>
      </w:r>
      <w:r w:rsidR="00D76C79" w:rsidRPr="0036567B">
        <w:rPr>
          <w:iCs/>
          <w:sz w:val="24"/>
          <w:szCs w:val="24"/>
        </w:rPr>
        <w:t>). There was not a correlation between TAFI and time to 50% lysis (Supplemental Figure 4</w:t>
      </w:r>
      <w:r w:rsidR="00D41C31">
        <w:rPr>
          <w:iCs/>
          <w:sz w:val="24"/>
          <w:szCs w:val="24"/>
        </w:rPr>
        <w:t>j</w:t>
      </w:r>
      <w:r w:rsidR="008C47D8" w:rsidRPr="0036567B">
        <w:rPr>
          <w:iCs/>
          <w:sz w:val="24"/>
          <w:szCs w:val="24"/>
        </w:rPr>
        <w:t>,</w:t>
      </w:r>
      <w:r w:rsidR="00D31F73" w:rsidRPr="0036567B">
        <w:rPr>
          <w:iCs/>
          <w:sz w:val="24"/>
          <w:szCs w:val="24"/>
        </w:rPr>
        <w:t xml:space="preserve"> </w:t>
      </w:r>
      <w:r w:rsidR="008C47D8" w:rsidRPr="0036567B">
        <w:rPr>
          <w:iCs/>
          <w:sz w:val="24"/>
          <w:szCs w:val="24"/>
        </w:rPr>
        <w:t>ns</w:t>
      </w:r>
      <w:r w:rsidR="00D76C79" w:rsidRPr="0036567B">
        <w:rPr>
          <w:iCs/>
          <w:sz w:val="24"/>
          <w:szCs w:val="24"/>
        </w:rPr>
        <w:t xml:space="preserve">). </w:t>
      </w:r>
    </w:p>
    <w:p w14:paraId="2F19BB8F" w14:textId="4C52C0C3" w:rsidR="00AB7D54" w:rsidRPr="0036567B" w:rsidRDefault="000F6FD7" w:rsidP="00054312">
      <w:pPr>
        <w:jc w:val="both"/>
        <w:rPr>
          <w:iCs/>
          <w:sz w:val="24"/>
          <w:szCs w:val="24"/>
        </w:rPr>
      </w:pPr>
      <w:r w:rsidRPr="000F6FD7">
        <w:rPr>
          <w:iCs/>
          <w:noProof/>
          <w:sz w:val="24"/>
          <w:szCs w:val="24"/>
        </w:rPr>
        <w:lastRenderedPageBreak/>
        <w:drawing>
          <wp:inline distT="0" distB="0" distL="0" distR="0" wp14:anchorId="1DB9D993" wp14:editId="694D59A6">
            <wp:extent cx="6858000" cy="4577715"/>
            <wp:effectExtent l="38100" t="38100" r="38100" b="32385"/>
            <wp:docPr id="1824862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620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7771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CAE2DD" w14:textId="27CE7997" w:rsidR="00B82C2C" w:rsidRPr="0036567B" w:rsidRDefault="00B82C2C" w:rsidP="00CE7BD5">
      <w:pPr>
        <w:jc w:val="center"/>
        <w:rPr>
          <w:i/>
          <w:sz w:val="24"/>
          <w:szCs w:val="24"/>
        </w:rPr>
      </w:pPr>
    </w:p>
    <w:p w14:paraId="5412C2D6" w14:textId="1FFABCAE" w:rsidR="00E33557" w:rsidRPr="0036567B" w:rsidRDefault="00E33557">
      <w:pPr>
        <w:jc w:val="both"/>
        <w:rPr>
          <w:i/>
          <w:sz w:val="24"/>
          <w:szCs w:val="24"/>
        </w:rPr>
      </w:pPr>
      <w:r w:rsidRPr="0036567B">
        <w:rPr>
          <w:i/>
          <w:sz w:val="24"/>
          <w:szCs w:val="24"/>
        </w:rPr>
        <w:t xml:space="preserve">Supplemental Figure </w:t>
      </w:r>
      <w:r w:rsidR="00D12BFF" w:rsidRPr="0036567B">
        <w:rPr>
          <w:i/>
          <w:sz w:val="24"/>
          <w:szCs w:val="24"/>
        </w:rPr>
        <w:t>4</w:t>
      </w:r>
      <w:r w:rsidRPr="0036567B">
        <w:rPr>
          <w:i/>
          <w:sz w:val="24"/>
          <w:szCs w:val="24"/>
        </w:rPr>
        <w:t xml:space="preserve">. Relationships with clotting and fibrinolytic factors. </w:t>
      </w:r>
      <w:r w:rsidR="000F6FD7">
        <w:rPr>
          <w:i/>
          <w:sz w:val="24"/>
          <w:szCs w:val="24"/>
        </w:rPr>
        <w:t>a</w:t>
      </w:r>
      <w:r w:rsidR="00441AF9" w:rsidRPr="0036567B">
        <w:rPr>
          <w:i/>
          <w:sz w:val="24"/>
          <w:szCs w:val="24"/>
        </w:rPr>
        <w:t xml:space="preserve">) Relationship between thrombin generation and clotting lag time. Relationships between fibrinogen concentration and </w:t>
      </w:r>
      <w:r w:rsidR="00C04528">
        <w:rPr>
          <w:i/>
          <w:sz w:val="24"/>
          <w:szCs w:val="24"/>
        </w:rPr>
        <w:t>c</w:t>
      </w:r>
      <w:r w:rsidR="00441AF9" w:rsidRPr="0036567B">
        <w:rPr>
          <w:i/>
          <w:sz w:val="24"/>
          <w:szCs w:val="24"/>
        </w:rPr>
        <w:t>) clotting lag time,</w:t>
      </w:r>
      <w:r w:rsidR="00C04528">
        <w:rPr>
          <w:i/>
          <w:sz w:val="24"/>
          <w:szCs w:val="24"/>
        </w:rPr>
        <w:t xml:space="preserve"> c</w:t>
      </w:r>
      <w:r w:rsidR="00441AF9" w:rsidRPr="0036567B">
        <w:rPr>
          <w:i/>
          <w:sz w:val="24"/>
          <w:szCs w:val="24"/>
        </w:rPr>
        <w:t xml:space="preserve">) hematocrit, </w:t>
      </w:r>
      <w:r w:rsidR="00C04528">
        <w:rPr>
          <w:i/>
          <w:sz w:val="24"/>
          <w:szCs w:val="24"/>
        </w:rPr>
        <w:t>d</w:t>
      </w:r>
      <w:r w:rsidR="00441AF9" w:rsidRPr="0036567B">
        <w:rPr>
          <w:i/>
          <w:sz w:val="24"/>
          <w:szCs w:val="24"/>
        </w:rPr>
        <w:t xml:space="preserve">) max OD, and </w:t>
      </w:r>
      <w:r w:rsidR="00C04528">
        <w:rPr>
          <w:i/>
          <w:sz w:val="24"/>
          <w:szCs w:val="24"/>
        </w:rPr>
        <w:t>e</w:t>
      </w:r>
      <w:r w:rsidR="00441AF9" w:rsidRPr="0036567B">
        <w:rPr>
          <w:i/>
          <w:sz w:val="24"/>
          <w:szCs w:val="24"/>
        </w:rPr>
        <w:t xml:space="preserve">) diameter. </w:t>
      </w:r>
      <w:r w:rsidR="008C3219" w:rsidRPr="0036567B">
        <w:rPr>
          <w:i/>
          <w:sz w:val="24"/>
          <w:szCs w:val="24"/>
        </w:rPr>
        <w:t xml:space="preserve">Relationship between </w:t>
      </w:r>
      <w:r w:rsidR="00C04528">
        <w:rPr>
          <w:i/>
          <w:sz w:val="24"/>
          <w:szCs w:val="24"/>
        </w:rPr>
        <w:t>f</w:t>
      </w:r>
      <w:r w:rsidR="008C3219" w:rsidRPr="0036567B">
        <w:rPr>
          <w:i/>
          <w:sz w:val="24"/>
          <w:szCs w:val="24"/>
        </w:rPr>
        <w:t xml:space="preserve">) fibrinogen concentration and </w:t>
      </w:r>
      <w:r w:rsidR="00C04528">
        <w:rPr>
          <w:i/>
          <w:sz w:val="24"/>
          <w:szCs w:val="24"/>
        </w:rPr>
        <w:t>g</w:t>
      </w:r>
      <w:r w:rsidR="008C3219" w:rsidRPr="0036567B">
        <w:rPr>
          <w:i/>
          <w:sz w:val="24"/>
          <w:szCs w:val="24"/>
        </w:rPr>
        <w:t xml:space="preserve">) thrombin generation with time to 50% lysis. </w:t>
      </w:r>
      <w:r w:rsidR="00441AF9" w:rsidRPr="0036567B">
        <w:rPr>
          <w:i/>
          <w:sz w:val="24"/>
          <w:szCs w:val="24"/>
        </w:rPr>
        <w:t xml:space="preserve">Relationship between PAI-1 and </w:t>
      </w:r>
      <w:r w:rsidR="00C04528">
        <w:rPr>
          <w:i/>
          <w:sz w:val="24"/>
          <w:szCs w:val="24"/>
        </w:rPr>
        <w:t>h</w:t>
      </w:r>
      <w:r w:rsidR="00441AF9" w:rsidRPr="0036567B">
        <w:rPr>
          <w:i/>
          <w:sz w:val="24"/>
          <w:szCs w:val="24"/>
        </w:rPr>
        <w:t>) time to 50% lysis and</w:t>
      </w:r>
      <w:r w:rsidR="008C3219" w:rsidRPr="0036567B">
        <w:rPr>
          <w:i/>
          <w:sz w:val="24"/>
          <w:szCs w:val="24"/>
        </w:rPr>
        <w:t xml:space="preserve"> I</w:t>
      </w:r>
      <w:r w:rsidR="00441AF9" w:rsidRPr="0036567B">
        <w:rPr>
          <w:i/>
          <w:sz w:val="24"/>
          <w:szCs w:val="24"/>
        </w:rPr>
        <w:t xml:space="preserve">) PTT. </w:t>
      </w:r>
      <w:r w:rsidR="00C04528">
        <w:rPr>
          <w:i/>
          <w:sz w:val="24"/>
          <w:szCs w:val="24"/>
        </w:rPr>
        <w:t>j</w:t>
      </w:r>
      <w:r w:rsidR="00441AF9" w:rsidRPr="0036567B">
        <w:rPr>
          <w:i/>
          <w:sz w:val="24"/>
          <w:szCs w:val="24"/>
        </w:rPr>
        <w:t xml:space="preserve">) Relationship between TAFI and time to 50% lysis. </w:t>
      </w:r>
      <w:r w:rsidR="00E37510">
        <w:rPr>
          <w:i/>
          <w:sz w:val="24"/>
          <w:szCs w:val="24"/>
        </w:rPr>
        <w:t>Pink was PC, black was healthy donor.</w:t>
      </w:r>
    </w:p>
    <w:sectPr w:rsidR="00E33557" w:rsidRPr="0036567B" w:rsidSect="001E245A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788"/>
    <w:multiLevelType w:val="multilevel"/>
    <w:tmpl w:val="4A3C73C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5B41A5"/>
    <w:multiLevelType w:val="hybridMultilevel"/>
    <w:tmpl w:val="4472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228F"/>
    <w:multiLevelType w:val="multilevel"/>
    <w:tmpl w:val="21D2E2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BF7438"/>
    <w:multiLevelType w:val="hybridMultilevel"/>
    <w:tmpl w:val="D474F1BC"/>
    <w:lvl w:ilvl="0" w:tplc="7CB6F11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4B6D7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3C21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D27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A0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28F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26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0E2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5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71315"/>
    <w:multiLevelType w:val="multilevel"/>
    <w:tmpl w:val="5D16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3238D"/>
    <w:multiLevelType w:val="multilevel"/>
    <w:tmpl w:val="190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D09A1"/>
    <w:multiLevelType w:val="hybridMultilevel"/>
    <w:tmpl w:val="83E68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15487">
    <w:abstractNumId w:val="2"/>
  </w:num>
  <w:num w:numId="2" w16cid:durableId="790823425">
    <w:abstractNumId w:val="0"/>
  </w:num>
  <w:num w:numId="3" w16cid:durableId="211624582">
    <w:abstractNumId w:val="1"/>
  </w:num>
  <w:num w:numId="4" w16cid:durableId="643895225">
    <w:abstractNumId w:val="4"/>
    <w:lvlOverride w:ilvl="0">
      <w:lvl w:ilvl="0">
        <w:numFmt w:val="upperLetter"/>
        <w:lvlText w:val="%1."/>
        <w:lvlJc w:val="left"/>
      </w:lvl>
    </w:lvlOverride>
  </w:num>
  <w:num w:numId="5" w16cid:durableId="1522546600">
    <w:abstractNumId w:val="3"/>
  </w:num>
  <w:num w:numId="6" w16cid:durableId="380057965">
    <w:abstractNumId w:val="6"/>
  </w:num>
  <w:num w:numId="7" w16cid:durableId="642075900">
    <w:abstractNumId w:val="5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Thromb Haemost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apesw5w2ze9asesvw8vzp24w9rvesvrptes&quot;&gt;My EndNote Library&lt;record-ids&gt;&lt;item&gt;10&lt;/item&gt;&lt;item&gt;17&lt;/item&gt;&lt;item&gt;19&lt;/item&gt;&lt;item&gt;22&lt;/item&gt;&lt;item&gt;23&lt;/item&gt;&lt;item&gt;30&lt;/item&gt;&lt;item&gt;31&lt;/item&gt;&lt;item&gt;52&lt;/item&gt;&lt;item&gt;59&lt;/item&gt;&lt;item&gt;63&lt;/item&gt;&lt;item&gt;70&lt;/item&gt;&lt;item&gt;75&lt;/item&gt;&lt;item&gt;86&lt;/item&gt;&lt;item&gt;87&lt;/item&gt;&lt;item&gt;123&lt;/item&gt;&lt;item&gt;126&lt;/item&gt;&lt;item&gt;185&lt;/item&gt;&lt;item&gt;217&lt;/item&gt;&lt;item&gt;219&lt;/item&gt;&lt;item&gt;228&lt;/item&gt;&lt;item&gt;264&lt;/item&gt;&lt;item&gt;275&lt;/item&gt;&lt;item&gt;277&lt;/item&gt;&lt;item&gt;278&lt;/item&gt;&lt;item&gt;279&lt;/item&gt;&lt;item&gt;280&lt;/item&gt;&lt;item&gt;281&lt;/item&gt;&lt;item&gt;282&lt;/item&gt;&lt;item&gt;283&lt;/item&gt;&lt;item&gt;284&lt;/item&gt;&lt;item&gt;286&lt;/item&gt;&lt;item&gt;287&lt;/item&gt;&lt;item&gt;288&lt;/item&gt;&lt;item&gt;289&lt;/item&gt;&lt;item&gt;291&lt;/item&gt;&lt;item&gt;292&lt;/item&gt;&lt;item&gt;293&lt;/item&gt;&lt;item&gt;294&lt;/item&gt;&lt;item&gt;295&lt;/item&gt;&lt;item&gt;296&lt;/item&gt;&lt;item&gt;297&lt;/item&gt;&lt;item&gt;298&lt;/item&gt;&lt;item&gt;300&lt;/item&gt;&lt;item&gt;301&lt;/item&gt;&lt;item&gt;302&lt;/item&gt;&lt;item&gt;303&lt;/item&gt;&lt;item&gt;304&lt;/item&gt;&lt;item&gt;306&lt;/item&gt;&lt;item&gt;307&lt;/item&gt;&lt;item&gt;308&lt;/item&gt;&lt;item&gt;309&lt;/item&gt;&lt;item&gt;310&lt;/item&gt;&lt;item&gt;311&lt;/item&gt;&lt;item&gt;312&lt;/item&gt;&lt;item&gt;313&lt;/item&gt;&lt;item&gt;314&lt;/item&gt;&lt;item&gt;315&lt;/item&gt;&lt;item&gt;316&lt;/item&gt;&lt;item&gt;317&lt;/item&gt;&lt;item&gt;318&lt;/item&gt;&lt;item&gt;321&lt;/item&gt;&lt;item&gt;322&lt;/item&gt;&lt;item&gt;325&lt;/item&gt;&lt;item&gt;326&lt;/item&gt;&lt;item&gt;327&lt;/item&gt;&lt;item&gt;329&lt;/item&gt;&lt;/record-ids&gt;&lt;/item&gt;&lt;/Libraries&gt;"/>
    <w:docVar w:name="EN.UseJSCitationFormat" w:val="False"/>
  </w:docVars>
  <w:rsids>
    <w:rsidRoot w:val="00C3721A"/>
    <w:rsid w:val="00006C86"/>
    <w:rsid w:val="00010512"/>
    <w:rsid w:val="00012FBA"/>
    <w:rsid w:val="0001372E"/>
    <w:rsid w:val="00014C9E"/>
    <w:rsid w:val="000165E9"/>
    <w:rsid w:val="0001675C"/>
    <w:rsid w:val="00020DEF"/>
    <w:rsid w:val="0002165C"/>
    <w:rsid w:val="000228B2"/>
    <w:rsid w:val="000232F3"/>
    <w:rsid w:val="00024544"/>
    <w:rsid w:val="00026F17"/>
    <w:rsid w:val="00027A36"/>
    <w:rsid w:val="0003015B"/>
    <w:rsid w:val="000338C0"/>
    <w:rsid w:val="0003441C"/>
    <w:rsid w:val="0003600F"/>
    <w:rsid w:val="000418A1"/>
    <w:rsid w:val="00044E93"/>
    <w:rsid w:val="00047369"/>
    <w:rsid w:val="00047C23"/>
    <w:rsid w:val="00052D4D"/>
    <w:rsid w:val="00054312"/>
    <w:rsid w:val="000550E2"/>
    <w:rsid w:val="00062494"/>
    <w:rsid w:val="00065B1E"/>
    <w:rsid w:val="00072225"/>
    <w:rsid w:val="00072E0F"/>
    <w:rsid w:val="000739A1"/>
    <w:rsid w:val="00074423"/>
    <w:rsid w:val="00081FF4"/>
    <w:rsid w:val="000859FA"/>
    <w:rsid w:val="00086E12"/>
    <w:rsid w:val="000909FF"/>
    <w:rsid w:val="00091062"/>
    <w:rsid w:val="0009230D"/>
    <w:rsid w:val="00093247"/>
    <w:rsid w:val="00094419"/>
    <w:rsid w:val="00097ED0"/>
    <w:rsid w:val="000A1DED"/>
    <w:rsid w:val="000A2312"/>
    <w:rsid w:val="000A3D18"/>
    <w:rsid w:val="000B1098"/>
    <w:rsid w:val="000B27A6"/>
    <w:rsid w:val="000B2D4B"/>
    <w:rsid w:val="000B2F57"/>
    <w:rsid w:val="000B316F"/>
    <w:rsid w:val="000C0B68"/>
    <w:rsid w:val="000C0C1E"/>
    <w:rsid w:val="000C1CC7"/>
    <w:rsid w:val="000C2E69"/>
    <w:rsid w:val="000C5F5C"/>
    <w:rsid w:val="000C7B0A"/>
    <w:rsid w:val="000D107E"/>
    <w:rsid w:val="000D1C98"/>
    <w:rsid w:val="000D3E3B"/>
    <w:rsid w:val="000D48D5"/>
    <w:rsid w:val="000D5C8A"/>
    <w:rsid w:val="000E07A3"/>
    <w:rsid w:val="000E2C85"/>
    <w:rsid w:val="000E323D"/>
    <w:rsid w:val="000E6EEE"/>
    <w:rsid w:val="000F29F5"/>
    <w:rsid w:val="000F55F8"/>
    <w:rsid w:val="000F6A4F"/>
    <w:rsid w:val="000F6FD7"/>
    <w:rsid w:val="00102BC7"/>
    <w:rsid w:val="00103C83"/>
    <w:rsid w:val="00112FFB"/>
    <w:rsid w:val="0011388A"/>
    <w:rsid w:val="00113BA3"/>
    <w:rsid w:val="00114077"/>
    <w:rsid w:val="00114DD8"/>
    <w:rsid w:val="001233BB"/>
    <w:rsid w:val="00124F37"/>
    <w:rsid w:val="0012577A"/>
    <w:rsid w:val="0012605A"/>
    <w:rsid w:val="001308E2"/>
    <w:rsid w:val="00133223"/>
    <w:rsid w:val="001347AE"/>
    <w:rsid w:val="001417C9"/>
    <w:rsid w:val="001462A7"/>
    <w:rsid w:val="001525B5"/>
    <w:rsid w:val="00162B1B"/>
    <w:rsid w:val="00162CC7"/>
    <w:rsid w:val="0016369D"/>
    <w:rsid w:val="00166ED0"/>
    <w:rsid w:val="001701F5"/>
    <w:rsid w:val="001717B2"/>
    <w:rsid w:val="00177A3B"/>
    <w:rsid w:val="00177D3E"/>
    <w:rsid w:val="00181801"/>
    <w:rsid w:val="0018290E"/>
    <w:rsid w:val="00185FFE"/>
    <w:rsid w:val="00190741"/>
    <w:rsid w:val="00192EFE"/>
    <w:rsid w:val="001944C8"/>
    <w:rsid w:val="00196879"/>
    <w:rsid w:val="001A0061"/>
    <w:rsid w:val="001A060E"/>
    <w:rsid w:val="001A1799"/>
    <w:rsid w:val="001A1CBF"/>
    <w:rsid w:val="001A29E7"/>
    <w:rsid w:val="001A585B"/>
    <w:rsid w:val="001A66AA"/>
    <w:rsid w:val="001B41A0"/>
    <w:rsid w:val="001B485C"/>
    <w:rsid w:val="001B5A03"/>
    <w:rsid w:val="001B73E4"/>
    <w:rsid w:val="001B744B"/>
    <w:rsid w:val="001C1D00"/>
    <w:rsid w:val="001C2B53"/>
    <w:rsid w:val="001C4436"/>
    <w:rsid w:val="001C4808"/>
    <w:rsid w:val="001C5C83"/>
    <w:rsid w:val="001C6921"/>
    <w:rsid w:val="001C6F74"/>
    <w:rsid w:val="001D0C2B"/>
    <w:rsid w:val="001D244A"/>
    <w:rsid w:val="001D7F53"/>
    <w:rsid w:val="001E245A"/>
    <w:rsid w:val="001E3FDD"/>
    <w:rsid w:val="001E4313"/>
    <w:rsid w:val="001E5313"/>
    <w:rsid w:val="001E72BD"/>
    <w:rsid w:val="001E7706"/>
    <w:rsid w:val="001E7ADC"/>
    <w:rsid w:val="001E7D4A"/>
    <w:rsid w:val="001F0B35"/>
    <w:rsid w:val="001F188B"/>
    <w:rsid w:val="001F1A41"/>
    <w:rsid w:val="001F1AF3"/>
    <w:rsid w:val="001F35C9"/>
    <w:rsid w:val="001F3F4C"/>
    <w:rsid w:val="001F4BB0"/>
    <w:rsid w:val="001F4CF7"/>
    <w:rsid w:val="001F59F7"/>
    <w:rsid w:val="002003C5"/>
    <w:rsid w:val="0020412B"/>
    <w:rsid w:val="002050EA"/>
    <w:rsid w:val="002053A1"/>
    <w:rsid w:val="00206185"/>
    <w:rsid w:val="002124F1"/>
    <w:rsid w:val="00212F46"/>
    <w:rsid w:val="0021347F"/>
    <w:rsid w:val="00213ED7"/>
    <w:rsid w:val="0021467F"/>
    <w:rsid w:val="0021566A"/>
    <w:rsid w:val="00216A6E"/>
    <w:rsid w:val="0021737C"/>
    <w:rsid w:val="00224173"/>
    <w:rsid w:val="00227F24"/>
    <w:rsid w:val="00231024"/>
    <w:rsid w:val="00231A62"/>
    <w:rsid w:val="002371E5"/>
    <w:rsid w:val="00237778"/>
    <w:rsid w:val="00237B10"/>
    <w:rsid w:val="0024270E"/>
    <w:rsid w:val="00244CD5"/>
    <w:rsid w:val="00252A92"/>
    <w:rsid w:val="00252B1A"/>
    <w:rsid w:val="0025655E"/>
    <w:rsid w:val="00264655"/>
    <w:rsid w:val="00266710"/>
    <w:rsid w:val="00270116"/>
    <w:rsid w:val="002709EB"/>
    <w:rsid w:val="00275BEF"/>
    <w:rsid w:val="0027638C"/>
    <w:rsid w:val="002770CB"/>
    <w:rsid w:val="00283777"/>
    <w:rsid w:val="00283B47"/>
    <w:rsid w:val="00284D38"/>
    <w:rsid w:val="00286066"/>
    <w:rsid w:val="002900E6"/>
    <w:rsid w:val="0029080A"/>
    <w:rsid w:val="002910AB"/>
    <w:rsid w:val="00291978"/>
    <w:rsid w:val="002A1ECF"/>
    <w:rsid w:val="002A2909"/>
    <w:rsid w:val="002A4FB0"/>
    <w:rsid w:val="002A5EBB"/>
    <w:rsid w:val="002A6432"/>
    <w:rsid w:val="002B1951"/>
    <w:rsid w:val="002B38BC"/>
    <w:rsid w:val="002B3922"/>
    <w:rsid w:val="002B667D"/>
    <w:rsid w:val="002C656C"/>
    <w:rsid w:val="002D0F29"/>
    <w:rsid w:val="002D321E"/>
    <w:rsid w:val="002D4FD4"/>
    <w:rsid w:val="002D61B1"/>
    <w:rsid w:val="002D6D59"/>
    <w:rsid w:val="002E26EA"/>
    <w:rsid w:val="002E2F35"/>
    <w:rsid w:val="002E38BD"/>
    <w:rsid w:val="002E4903"/>
    <w:rsid w:val="002E68BF"/>
    <w:rsid w:val="002F1BDA"/>
    <w:rsid w:val="002F3293"/>
    <w:rsid w:val="002F3A44"/>
    <w:rsid w:val="002F5CAF"/>
    <w:rsid w:val="002F6BE5"/>
    <w:rsid w:val="002F71F2"/>
    <w:rsid w:val="00301EC9"/>
    <w:rsid w:val="00302522"/>
    <w:rsid w:val="00307AD4"/>
    <w:rsid w:val="0031008E"/>
    <w:rsid w:val="003101B6"/>
    <w:rsid w:val="003115FD"/>
    <w:rsid w:val="0031476E"/>
    <w:rsid w:val="003147CE"/>
    <w:rsid w:val="00323FB9"/>
    <w:rsid w:val="003249D9"/>
    <w:rsid w:val="00332E0E"/>
    <w:rsid w:val="003339CE"/>
    <w:rsid w:val="003422D5"/>
    <w:rsid w:val="003433D5"/>
    <w:rsid w:val="00345E66"/>
    <w:rsid w:val="003468C1"/>
    <w:rsid w:val="00347CBB"/>
    <w:rsid w:val="00354238"/>
    <w:rsid w:val="003557BC"/>
    <w:rsid w:val="003608C6"/>
    <w:rsid w:val="00361DD4"/>
    <w:rsid w:val="003642A1"/>
    <w:rsid w:val="0036567B"/>
    <w:rsid w:val="0036591A"/>
    <w:rsid w:val="003659FE"/>
    <w:rsid w:val="00366C98"/>
    <w:rsid w:val="003677BE"/>
    <w:rsid w:val="0037024F"/>
    <w:rsid w:val="00374550"/>
    <w:rsid w:val="00380E2C"/>
    <w:rsid w:val="003930FD"/>
    <w:rsid w:val="00394AA2"/>
    <w:rsid w:val="0039553B"/>
    <w:rsid w:val="003A425F"/>
    <w:rsid w:val="003A54C0"/>
    <w:rsid w:val="003A6296"/>
    <w:rsid w:val="003B25FD"/>
    <w:rsid w:val="003B266C"/>
    <w:rsid w:val="003B709B"/>
    <w:rsid w:val="003C0C5E"/>
    <w:rsid w:val="003C2DBB"/>
    <w:rsid w:val="003C33FC"/>
    <w:rsid w:val="003C3C24"/>
    <w:rsid w:val="003C65A4"/>
    <w:rsid w:val="003D240A"/>
    <w:rsid w:val="003E00D0"/>
    <w:rsid w:val="003E21C6"/>
    <w:rsid w:val="003E3A3B"/>
    <w:rsid w:val="003E3A96"/>
    <w:rsid w:val="003E5A85"/>
    <w:rsid w:val="003E71F3"/>
    <w:rsid w:val="003E74B0"/>
    <w:rsid w:val="003F08FB"/>
    <w:rsid w:val="003F2393"/>
    <w:rsid w:val="003F6A64"/>
    <w:rsid w:val="003F6B61"/>
    <w:rsid w:val="003F6F57"/>
    <w:rsid w:val="00402CC1"/>
    <w:rsid w:val="00404F6B"/>
    <w:rsid w:val="004058FA"/>
    <w:rsid w:val="0040688D"/>
    <w:rsid w:val="00406E48"/>
    <w:rsid w:val="00407017"/>
    <w:rsid w:val="00410C4B"/>
    <w:rsid w:val="00410EE9"/>
    <w:rsid w:val="00412F50"/>
    <w:rsid w:val="0041455C"/>
    <w:rsid w:val="0041484D"/>
    <w:rsid w:val="00416675"/>
    <w:rsid w:val="00421E1F"/>
    <w:rsid w:val="004241D7"/>
    <w:rsid w:val="0042526E"/>
    <w:rsid w:val="00425709"/>
    <w:rsid w:val="00425B40"/>
    <w:rsid w:val="004277E6"/>
    <w:rsid w:val="00430E1C"/>
    <w:rsid w:val="00431692"/>
    <w:rsid w:val="00431B47"/>
    <w:rsid w:val="00434D7C"/>
    <w:rsid w:val="00434E79"/>
    <w:rsid w:val="004355E5"/>
    <w:rsid w:val="00435B4B"/>
    <w:rsid w:val="00437BEE"/>
    <w:rsid w:val="00441AF9"/>
    <w:rsid w:val="00442561"/>
    <w:rsid w:val="00444A85"/>
    <w:rsid w:val="00444BD6"/>
    <w:rsid w:val="0044706E"/>
    <w:rsid w:val="004474D4"/>
    <w:rsid w:val="0045010E"/>
    <w:rsid w:val="00451095"/>
    <w:rsid w:val="00451121"/>
    <w:rsid w:val="004526F1"/>
    <w:rsid w:val="00452EE1"/>
    <w:rsid w:val="0045624B"/>
    <w:rsid w:val="00457BDD"/>
    <w:rsid w:val="00462CE9"/>
    <w:rsid w:val="00465A11"/>
    <w:rsid w:val="00465AAD"/>
    <w:rsid w:val="00472EA8"/>
    <w:rsid w:val="004757EF"/>
    <w:rsid w:val="00475A4E"/>
    <w:rsid w:val="00477AF4"/>
    <w:rsid w:val="00480848"/>
    <w:rsid w:val="004829ED"/>
    <w:rsid w:val="00490837"/>
    <w:rsid w:val="00492A2A"/>
    <w:rsid w:val="00492B7F"/>
    <w:rsid w:val="00493D32"/>
    <w:rsid w:val="00494653"/>
    <w:rsid w:val="00496CCA"/>
    <w:rsid w:val="004A31B0"/>
    <w:rsid w:val="004A3AD4"/>
    <w:rsid w:val="004A591A"/>
    <w:rsid w:val="004A5D43"/>
    <w:rsid w:val="004A75C9"/>
    <w:rsid w:val="004B073D"/>
    <w:rsid w:val="004B2B47"/>
    <w:rsid w:val="004B30AE"/>
    <w:rsid w:val="004B628F"/>
    <w:rsid w:val="004B6878"/>
    <w:rsid w:val="004B734E"/>
    <w:rsid w:val="004B7EE5"/>
    <w:rsid w:val="004C1317"/>
    <w:rsid w:val="004C72C0"/>
    <w:rsid w:val="004D05BA"/>
    <w:rsid w:val="004D0BAB"/>
    <w:rsid w:val="004D238B"/>
    <w:rsid w:val="004D2FF2"/>
    <w:rsid w:val="004D3A14"/>
    <w:rsid w:val="004D5580"/>
    <w:rsid w:val="004D79C4"/>
    <w:rsid w:val="004E34E1"/>
    <w:rsid w:val="004E6A05"/>
    <w:rsid w:val="004F0955"/>
    <w:rsid w:val="004F1B81"/>
    <w:rsid w:val="004F1FB2"/>
    <w:rsid w:val="004F20AA"/>
    <w:rsid w:val="004F3133"/>
    <w:rsid w:val="004F5869"/>
    <w:rsid w:val="00501289"/>
    <w:rsid w:val="0050137E"/>
    <w:rsid w:val="0050400A"/>
    <w:rsid w:val="00506D4D"/>
    <w:rsid w:val="00514154"/>
    <w:rsid w:val="00515EBE"/>
    <w:rsid w:val="005173F0"/>
    <w:rsid w:val="0051799E"/>
    <w:rsid w:val="0052198D"/>
    <w:rsid w:val="005227E6"/>
    <w:rsid w:val="00522B6E"/>
    <w:rsid w:val="005303F5"/>
    <w:rsid w:val="00531671"/>
    <w:rsid w:val="00531EA0"/>
    <w:rsid w:val="00532E84"/>
    <w:rsid w:val="00534204"/>
    <w:rsid w:val="00534393"/>
    <w:rsid w:val="00542B8E"/>
    <w:rsid w:val="00543104"/>
    <w:rsid w:val="00543D8E"/>
    <w:rsid w:val="00550B17"/>
    <w:rsid w:val="00553188"/>
    <w:rsid w:val="00553700"/>
    <w:rsid w:val="00556116"/>
    <w:rsid w:val="0056051E"/>
    <w:rsid w:val="005605F6"/>
    <w:rsid w:val="00560B5F"/>
    <w:rsid w:val="00563477"/>
    <w:rsid w:val="00563B78"/>
    <w:rsid w:val="00563FE7"/>
    <w:rsid w:val="00564657"/>
    <w:rsid w:val="00565412"/>
    <w:rsid w:val="005667A1"/>
    <w:rsid w:val="005667BC"/>
    <w:rsid w:val="00566F40"/>
    <w:rsid w:val="005701AC"/>
    <w:rsid w:val="0057082C"/>
    <w:rsid w:val="005764A1"/>
    <w:rsid w:val="0058348E"/>
    <w:rsid w:val="00592D84"/>
    <w:rsid w:val="00593373"/>
    <w:rsid w:val="00593FB5"/>
    <w:rsid w:val="005965F8"/>
    <w:rsid w:val="005A29DB"/>
    <w:rsid w:val="005A5A62"/>
    <w:rsid w:val="005B3FE0"/>
    <w:rsid w:val="005B4A03"/>
    <w:rsid w:val="005B7600"/>
    <w:rsid w:val="005C0441"/>
    <w:rsid w:val="005C0A03"/>
    <w:rsid w:val="005C1431"/>
    <w:rsid w:val="005C41D4"/>
    <w:rsid w:val="005C497C"/>
    <w:rsid w:val="005D07B5"/>
    <w:rsid w:val="005D3926"/>
    <w:rsid w:val="005D6210"/>
    <w:rsid w:val="005D7360"/>
    <w:rsid w:val="005E2990"/>
    <w:rsid w:val="005E5BD6"/>
    <w:rsid w:val="005F25FC"/>
    <w:rsid w:val="00604884"/>
    <w:rsid w:val="006073F4"/>
    <w:rsid w:val="00610F80"/>
    <w:rsid w:val="006147A4"/>
    <w:rsid w:val="006236F8"/>
    <w:rsid w:val="00623B3A"/>
    <w:rsid w:val="00623DA3"/>
    <w:rsid w:val="006306E6"/>
    <w:rsid w:val="006310AC"/>
    <w:rsid w:val="0063126B"/>
    <w:rsid w:val="0063231B"/>
    <w:rsid w:val="00637026"/>
    <w:rsid w:val="0063779C"/>
    <w:rsid w:val="006425AA"/>
    <w:rsid w:val="0064271A"/>
    <w:rsid w:val="00642A07"/>
    <w:rsid w:val="00644A13"/>
    <w:rsid w:val="00652BE8"/>
    <w:rsid w:val="00653304"/>
    <w:rsid w:val="00657871"/>
    <w:rsid w:val="00660BA7"/>
    <w:rsid w:val="006628E2"/>
    <w:rsid w:val="00666FA5"/>
    <w:rsid w:val="00671CCE"/>
    <w:rsid w:val="0067251E"/>
    <w:rsid w:val="00673F62"/>
    <w:rsid w:val="006767BF"/>
    <w:rsid w:val="00676D5F"/>
    <w:rsid w:val="00680751"/>
    <w:rsid w:val="006824E9"/>
    <w:rsid w:val="006832AD"/>
    <w:rsid w:val="0068415F"/>
    <w:rsid w:val="00685840"/>
    <w:rsid w:val="00685A65"/>
    <w:rsid w:val="00692AAF"/>
    <w:rsid w:val="0069493F"/>
    <w:rsid w:val="006A23B5"/>
    <w:rsid w:val="006A3A4D"/>
    <w:rsid w:val="006A3B80"/>
    <w:rsid w:val="006A3E76"/>
    <w:rsid w:val="006A6E82"/>
    <w:rsid w:val="006A71F8"/>
    <w:rsid w:val="006B08AB"/>
    <w:rsid w:val="006B1815"/>
    <w:rsid w:val="006B40FC"/>
    <w:rsid w:val="006B514A"/>
    <w:rsid w:val="006B5B90"/>
    <w:rsid w:val="006B65CA"/>
    <w:rsid w:val="006C1CC0"/>
    <w:rsid w:val="006C234E"/>
    <w:rsid w:val="006C2CDA"/>
    <w:rsid w:val="006C3355"/>
    <w:rsid w:val="006C3AAD"/>
    <w:rsid w:val="006C3B3C"/>
    <w:rsid w:val="006C5A52"/>
    <w:rsid w:val="006D0CBA"/>
    <w:rsid w:val="006D248E"/>
    <w:rsid w:val="006D7A89"/>
    <w:rsid w:val="006E04DC"/>
    <w:rsid w:val="006E1498"/>
    <w:rsid w:val="006E2461"/>
    <w:rsid w:val="006E38E4"/>
    <w:rsid w:val="006E59E4"/>
    <w:rsid w:val="006E6B4E"/>
    <w:rsid w:val="006E7C20"/>
    <w:rsid w:val="006E7F14"/>
    <w:rsid w:val="006F0524"/>
    <w:rsid w:val="006F2F38"/>
    <w:rsid w:val="006F300C"/>
    <w:rsid w:val="006F4D00"/>
    <w:rsid w:val="006F5D80"/>
    <w:rsid w:val="006F7903"/>
    <w:rsid w:val="00700215"/>
    <w:rsid w:val="007014F6"/>
    <w:rsid w:val="00702632"/>
    <w:rsid w:val="00703FA8"/>
    <w:rsid w:val="007108A3"/>
    <w:rsid w:val="0071179E"/>
    <w:rsid w:val="0071266A"/>
    <w:rsid w:val="00712F03"/>
    <w:rsid w:val="00713A2A"/>
    <w:rsid w:val="0071532D"/>
    <w:rsid w:val="00716AD5"/>
    <w:rsid w:val="00720C9C"/>
    <w:rsid w:val="007211A8"/>
    <w:rsid w:val="0072282C"/>
    <w:rsid w:val="00724013"/>
    <w:rsid w:val="007246AB"/>
    <w:rsid w:val="007259CD"/>
    <w:rsid w:val="00726406"/>
    <w:rsid w:val="00726FAB"/>
    <w:rsid w:val="00732184"/>
    <w:rsid w:val="00737559"/>
    <w:rsid w:val="0074055B"/>
    <w:rsid w:val="00741326"/>
    <w:rsid w:val="00741432"/>
    <w:rsid w:val="007461F2"/>
    <w:rsid w:val="00746259"/>
    <w:rsid w:val="00750F45"/>
    <w:rsid w:val="00751D8D"/>
    <w:rsid w:val="007538A8"/>
    <w:rsid w:val="007619C3"/>
    <w:rsid w:val="00770853"/>
    <w:rsid w:val="007729F3"/>
    <w:rsid w:val="007739A9"/>
    <w:rsid w:val="0077414E"/>
    <w:rsid w:val="0077569C"/>
    <w:rsid w:val="00776F77"/>
    <w:rsid w:val="007838C3"/>
    <w:rsid w:val="00785071"/>
    <w:rsid w:val="0079001D"/>
    <w:rsid w:val="007920B1"/>
    <w:rsid w:val="00793AE8"/>
    <w:rsid w:val="00794803"/>
    <w:rsid w:val="00794C3E"/>
    <w:rsid w:val="00797925"/>
    <w:rsid w:val="007A2B55"/>
    <w:rsid w:val="007A3F1D"/>
    <w:rsid w:val="007A7D90"/>
    <w:rsid w:val="007B194B"/>
    <w:rsid w:val="007B24E3"/>
    <w:rsid w:val="007B527F"/>
    <w:rsid w:val="007B62AF"/>
    <w:rsid w:val="007B6830"/>
    <w:rsid w:val="007B6B41"/>
    <w:rsid w:val="007B6C55"/>
    <w:rsid w:val="007B6E0E"/>
    <w:rsid w:val="007B7B0C"/>
    <w:rsid w:val="007C0945"/>
    <w:rsid w:val="007C15D9"/>
    <w:rsid w:val="007C1795"/>
    <w:rsid w:val="007C37C8"/>
    <w:rsid w:val="007C4771"/>
    <w:rsid w:val="007C4CD2"/>
    <w:rsid w:val="007C55E8"/>
    <w:rsid w:val="007C608A"/>
    <w:rsid w:val="007C74E8"/>
    <w:rsid w:val="007D6B9D"/>
    <w:rsid w:val="007E1D81"/>
    <w:rsid w:val="007E4393"/>
    <w:rsid w:val="007E565E"/>
    <w:rsid w:val="007E627B"/>
    <w:rsid w:val="007E782D"/>
    <w:rsid w:val="007F00E7"/>
    <w:rsid w:val="007F2BD9"/>
    <w:rsid w:val="007F3DF6"/>
    <w:rsid w:val="007F4A8D"/>
    <w:rsid w:val="007F73FC"/>
    <w:rsid w:val="00804792"/>
    <w:rsid w:val="008048A8"/>
    <w:rsid w:val="0080579D"/>
    <w:rsid w:val="00807342"/>
    <w:rsid w:val="0081179A"/>
    <w:rsid w:val="0081552B"/>
    <w:rsid w:val="00820A28"/>
    <w:rsid w:val="00822B9F"/>
    <w:rsid w:val="00823D19"/>
    <w:rsid w:val="00825FD5"/>
    <w:rsid w:val="00827E9F"/>
    <w:rsid w:val="0083259F"/>
    <w:rsid w:val="008335F1"/>
    <w:rsid w:val="00836BF2"/>
    <w:rsid w:val="008379A7"/>
    <w:rsid w:val="0084194D"/>
    <w:rsid w:val="00846D62"/>
    <w:rsid w:val="008516C1"/>
    <w:rsid w:val="00853B36"/>
    <w:rsid w:val="00853E92"/>
    <w:rsid w:val="0085413F"/>
    <w:rsid w:val="00854F7A"/>
    <w:rsid w:val="0085588E"/>
    <w:rsid w:val="00857BA1"/>
    <w:rsid w:val="00857FEA"/>
    <w:rsid w:val="0086144F"/>
    <w:rsid w:val="008643F9"/>
    <w:rsid w:val="00867C02"/>
    <w:rsid w:val="00872E93"/>
    <w:rsid w:val="00874576"/>
    <w:rsid w:val="008774B3"/>
    <w:rsid w:val="00880D99"/>
    <w:rsid w:val="00880DF6"/>
    <w:rsid w:val="00883CB8"/>
    <w:rsid w:val="0088406E"/>
    <w:rsid w:val="00886EC9"/>
    <w:rsid w:val="0088726B"/>
    <w:rsid w:val="00891123"/>
    <w:rsid w:val="0089142D"/>
    <w:rsid w:val="00894063"/>
    <w:rsid w:val="008A219D"/>
    <w:rsid w:val="008B4C68"/>
    <w:rsid w:val="008B585B"/>
    <w:rsid w:val="008C1964"/>
    <w:rsid w:val="008C3219"/>
    <w:rsid w:val="008C47D8"/>
    <w:rsid w:val="008C5CBC"/>
    <w:rsid w:val="008D1D3D"/>
    <w:rsid w:val="008D4A2E"/>
    <w:rsid w:val="008D6FFF"/>
    <w:rsid w:val="008E2214"/>
    <w:rsid w:val="008F00B5"/>
    <w:rsid w:val="008F183D"/>
    <w:rsid w:val="008F3C2F"/>
    <w:rsid w:val="008F4206"/>
    <w:rsid w:val="008F4DC2"/>
    <w:rsid w:val="009022E6"/>
    <w:rsid w:val="00903310"/>
    <w:rsid w:val="00903FB4"/>
    <w:rsid w:val="00905115"/>
    <w:rsid w:val="00907FB2"/>
    <w:rsid w:val="00910D96"/>
    <w:rsid w:val="00912AE2"/>
    <w:rsid w:val="00912C5D"/>
    <w:rsid w:val="009139EF"/>
    <w:rsid w:val="00913B45"/>
    <w:rsid w:val="009146AA"/>
    <w:rsid w:val="009160CF"/>
    <w:rsid w:val="00920026"/>
    <w:rsid w:val="00920306"/>
    <w:rsid w:val="00922536"/>
    <w:rsid w:val="00932204"/>
    <w:rsid w:val="009329E1"/>
    <w:rsid w:val="00932DAA"/>
    <w:rsid w:val="00937339"/>
    <w:rsid w:val="00940C49"/>
    <w:rsid w:val="009418E9"/>
    <w:rsid w:val="00943861"/>
    <w:rsid w:val="00945C3D"/>
    <w:rsid w:val="00946133"/>
    <w:rsid w:val="009471E7"/>
    <w:rsid w:val="00954D8A"/>
    <w:rsid w:val="00954DE7"/>
    <w:rsid w:val="00960BCD"/>
    <w:rsid w:val="00962994"/>
    <w:rsid w:val="009669E6"/>
    <w:rsid w:val="00970207"/>
    <w:rsid w:val="009702CC"/>
    <w:rsid w:val="00970610"/>
    <w:rsid w:val="009744A7"/>
    <w:rsid w:val="00975661"/>
    <w:rsid w:val="00980078"/>
    <w:rsid w:val="00980707"/>
    <w:rsid w:val="00981C16"/>
    <w:rsid w:val="009835F3"/>
    <w:rsid w:val="00987F44"/>
    <w:rsid w:val="00990B63"/>
    <w:rsid w:val="00992B40"/>
    <w:rsid w:val="00992D7A"/>
    <w:rsid w:val="00994E66"/>
    <w:rsid w:val="009953D5"/>
    <w:rsid w:val="009A0271"/>
    <w:rsid w:val="009A754C"/>
    <w:rsid w:val="009A7808"/>
    <w:rsid w:val="009B628F"/>
    <w:rsid w:val="009B655B"/>
    <w:rsid w:val="009C0858"/>
    <w:rsid w:val="009C1EA0"/>
    <w:rsid w:val="009C3C7D"/>
    <w:rsid w:val="009C790B"/>
    <w:rsid w:val="009D015D"/>
    <w:rsid w:val="009D668F"/>
    <w:rsid w:val="009E26EE"/>
    <w:rsid w:val="009E5534"/>
    <w:rsid w:val="009F24B2"/>
    <w:rsid w:val="009F4A56"/>
    <w:rsid w:val="009F6607"/>
    <w:rsid w:val="00A01B2A"/>
    <w:rsid w:val="00A023B5"/>
    <w:rsid w:val="00A034FC"/>
    <w:rsid w:val="00A034FF"/>
    <w:rsid w:val="00A07C1C"/>
    <w:rsid w:val="00A10914"/>
    <w:rsid w:val="00A13704"/>
    <w:rsid w:val="00A159D9"/>
    <w:rsid w:val="00A2215B"/>
    <w:rsid w:val="00A22E70"/>
    <w:rsid w:val="00A23496"/>
    <w:rsid w:val="00A24376"/>
    <w:rsid w:val="00A24405"/>
    <w:rsid w:val="00A26BE0"/>
    <w:rsid w:val="00A33B6D"/>
    <w:rsid w:val="00A34B92"/>
    <w:rsid w:val="00A352AC"/>
    <w:rsid w:val="00A36033"/>
    <w:rsid w:val="00A36078"/>
    <w:rsid w:val="00A37571"/>
    <w:rsid w:val="00A37890"/>
    <w:rsid w:val="00A410C4"/>
    <w:rsid w:val="00A41735"/>
    <w:rsid w:val="00A443FA"/>
    <w:rsid w:val="00A47119"/>
    <w:rsid w:val="00A47DC7"/>
    <w:rsid w:val="00A5173F"/>
    <w:rsid w:val="00A5560F"/>
    <w:rsid w:val="00A611C3"/>
    <w:rsid w:val="00A62D6E"/>
    <w:rsid w:val="00A7436B"/>
    <w:rsid w:val="00A74CE9"/>
    <w:rsid w:val="00A76179"/>
    <w:rsid w:val="00A7776A"/>
    <w:rsid w:val="00A77A4E"/>
    <w:rsid w:val="00A8118B"/>
    <w:rsid w:val="00A82AD4"/>
    <w:rsid w:val="00A843B5"/>
    <w:rsid w:val="00A85F65"/>
    <w:rsid w:val="00A91B15"/>
    <w:rsid w:val="00A935B3"/>
    <w:rsid w:val="00A93897"/>
    <w:rsid w:val="00A95CA2"/>
    <w:rsid w:val="00A95D23"/>
    <w:rsid w:val="00A95F80"/>
    <w:rsid w:val="00A960D8"/>
    <w:rsid w:val="00AA0CA5"/>
    <w:rsid w:val="00AA3109"/>
    <w:rsid w:val="00AA43D0"/>
    <w:rsid w:val="00AB0941"/>
    <w:rsid w:val="00AB0F33"/>
    <w:rsid w:val="00AB3061"/>
    <w:rsid w:val="00AB7D54"/>
    <w:rsid w:val="00AC2D1B"/>
    <w:rsid w:val="00AC456B"/>
    <w:rsid w:val="00AC4CE5"/>
    <w:rsid w:val="00AC6BD1"/>
    <w:rsid w:val="00AD2DD3"/>
    <w:rsid w:val="00AD4DED"/>
    <w:rsid w:val="00AD785D"/>
    <w:rsid w:val="00AE0F79"/>
    <w:rsid w:val="00AE1FD2"/>
    <w:rsid w:val="00AE2CAE"/>
    <w:rsid w:val="00AE3FD5"/>
    <w:rsid w:val="00AE49DD"/>
    <w:rsid w:val="00AF293C"/>
    <w:rsid w:val="00AF5532"/>
    <w:rsid w:val="00B01BAD"/>
    <w:rsid w:val="00B043F5"/>
    <w:rsid w:val="00B055C6"/>
    <w:rsid w:val="00B07FA9"/>
    <w:rsid w:val="00B1519F"/>
    <w:rsid w:val="00B157F6"/>
    <w:rsid w:val="00B162B1"/>
    <w:rsid w:val="00B209F6"/>
    <w:rsid w:val="00B21210"/>
    <w:rsid w:val="00B22C27"/>
    <w:rsid w:val="00B26B53"/>
    <w:rsid w:val="00B2769D"/>
    <w:rsid w:val="00B3151E"/>
    <w:rsid w:val="00B33FF2"/>
    <w:rsid w:val="00B4018E"/>
    <w:rsid w:val="00B437F2"/>
    <w:rsid w:val="00B45954"/>
    <w:rsid w:val="00B45B2E"/>
    <w:rsid w:val="00B50E7E"/>
    <w:rsid w:val="00B52841"/>
    <w:rsid w:val="00B53398"/>
    <w:rsid w:val="00B5667D"/>
    <w:rsid w:val="00B570B5"/>
    <w:rsid w:val="00B57666"/>
    <w:rsid w:val="00B57DFE"/>
    <w:rsid w:val="00B6352B"/>
    <w:rsid w:val="00B63EF6"/>
    <w:rsid w:val="00B677C1"/>
    <w:rsid w:val="00B724A3"/>
    <w:rsid w:val="00B72793"/>
    <w:rsid w:val="00B73817"/>
    <w:rsid w:val="00B73EA2"/>
    <w:rsid w:val="00B81FF5"/>
    <w:rsid w:val="00B82C2C"/>
    <w:rsid w:val="00B82C3B"/>
    <w:rsid w:val="00B84A16"/>
    <w:rsid w:val="00B94B14"/>
    <w:rsid w:val="00B94F4F"/>
    <w:rsid w:val="00B95FDB"/>
    <w:rsid w:val="00B96E69"/>
    <w:rsid w:val="00BA195E"/>
    <w:rsid w:val="00BA4EB3"/>
    <w:rsid w:val="00BA7A2F"/>
    <w:rsid w:val="00BA7FAD"/>
    <w:rsid w:val="00BB095E"/>
    <w:rsid w:val="00BB0C17"/>
    <w:rsid w:val="00BB2F74"/>
    <w:rsid w:val="00BB7A74"/>
    <w:rsid w:val="00BB7AC5"/>
    <w:rsid w:val="00BC5A88"/>
    <w:rsid w:val="00BC7305"/>
    <w:rsid w:val="00BD0C71"/>
    <w:rsid w:val="00BD1521"/>
    <w:rsid w:val="00BD389F"/>
    <w:rsid w:val="00BD4D9B"/>
    <w:rsid w:val="00BE0EB2"/>
    <w:rsid w:val="00BE1697"/>
    <w:rsid w:val="00BE5F40"/>
    <w:rsid w:val="00BE6DE6"/>
    <w:rsid w:val="00BE7363"/>
    <w:rsid w:val="00BE7904"/>
    <w:rsid w:val="00BF08C5"/>
    <w:rsid w:val="00BF0F1D"/>
    <w:rsid w:val="00BF2702"/>
    <w:rsid w:val="00BF2ABB"/>
    <w:rsid w:val="00BF2F24"/>
    <w:rsid w:val="00BF48B5"/>
    <w:rsid w:val="00C00A75"/>
    <w:rsid w:val="00C04528"/>
    <w:rsid w:val="00C07EED"/>
    <w:rsid w:val="00C102BB"/>
    <w:rsid w:val="00C107F2"/>
    <w:rsid w:val="00C17400"/>
    <w:rsid w:val="00C17B9D"/>
    <w:rsid w:val="00C21D73"/>
    <w:rsid w:val="00C24C89"/>
    <w:rsid w:val="00C25532"/>
    <w:rsid w:val="00C2792C"/>
    <w:rsid w:val="00C327DB"/>
    <w:rsid w:val="00C3721A"/>
    <w:rsid w:val="00C40F60"/>
    <w:rsid w:val="00C41B20"/>
    <w:rsid w:val="00C43FCA"/>
    <w:rsid w:val="00C466E1"/>
    <w:rsid w:val="00C56F1D"/>
    <w:rsid w:val="00C61DEA"/>
    <w:rsid w:val="00C656E6"/>
    <w:rsid w:val="00C72EEB"/>
    <w:rsid w:val="00C771DD"/>
    <w:rsid w:val="00C80105"/>
    <w:rsid w:val="00C8148B"/>
    <w:rsid w:val="00C8273B"/>
    <w:rsid w:val="00C84353"/>
    <w:rsid w:val="00C846FA"/>
    <w:rsid w:val="00C847E4"/>
    <w:rsid w:val="00C85134"/>
    <w:rsid w:val="00C85648"/>
    <w:rsid w:val="00C91B78"/>
    <w:rsid w:val="00C931EB"/>
    <w:rsid w:val="00C96C27"/>
    <w:rsid w:val="00CA2D60"/>
    <w:rsid w:val="00CA3A25"/>
    <w:rsid w:val="00CA507C"/>
    <w:rsid w:val="00CA51C4"/>
    <w:rsid w:val="00CA56E2"/>
    <w:rsid w:val="00CB3F13"/>
    <w:rsid w:val="00CB741A"/>
    <w:rsid w:val="00CB7978"/>
    <w:rsid w:val="00CC2CD9"/>
    <w:rsid w:val="00CC7F10"/>
    <w:rsid w:val="00CD16F5"/>
    <w:rsid w:val="00CD3FAB"/>
    <w:rsid w:val="00CD67B2"/>
    <w:rsid w:val="00CD68C3"/>
    <w:rsid w:val="00CE7BD5"/>
    <w:rsid w:val="00CE7F97"/>
    <w:rsid w:val="00CF09DF"/>
    <w:rsid w:val="00CF11B6"/>
    <w:rsid w:val="00CF210D"/>
    <w:rsid w:val="00CF3EAA"/>
    <w:rsid w:val="00CF4746"/>
    <w:rsid w:val="00D024E3"/>
    <w:rsid w:val="00D05F08"/>
    <w:rsid w:val="00D1102B"/>
    <w:rsid w:val="00D11631"/>
    <w:rsid w:val="00D12BFF"/>
    <w:rsid w:val="00D15B43"/>
    <w:rsid w:val="00D15F8F"/>
    <w:rsid w:val="00D2211E"/>
    <w:rsid w:val="00D23ADC"/>
    <w:rsid w:val="00D27DA5"/>
    <w:rsid w:val="00D31F73"/>
    <w:rsid w:val="00D320BD"/>
    <w:rsid w:val="00D32279"/>
    <w:rsid w:val="00D3452A"/>
    <w:rsid w:val="00D36524"/>
    <w:rsid w:val="00D36B16"/>
    <w:rsid w:val="00D37936"/>
    <w:rsid w:val="00D40248"/>
    <w:rsid w:val="00D41C31"/>
    <w:rsid w:val="00D426ED"/>
    <w:rsid w:val="00D450CF"/>
    <w:rsid w:val="00D45DC6"/>
    <w:rsid w:val="00D46486"/>
    <w:rsid w:val="00D50220"/>
    <w:rsid w:val="00D5295C"/>
    <w:rsid w:val="00D52CF3"/>
    <w:rsid w:val="00D54711"/>
    <w:rsid w:val="00D556D9"/>
    <w:rsid w:val="00D63A9F"/>
    <w:rsid w:val="00D644AA"/>
    <w:rsid w:val="00D64CF8"/>
    <w:rsid w:val="00D72C21"/>
    <w:rsid w:val="00D7418E"/>
    <w:rsid w:val="00D76C79"/>
    <w:rsid w:val="00D76D51"/>
    <w:rsid w:val="00D7737C"/>
    <w:rsid w:val="00D806AF"/>
    <w:rsid w:val="00D80FC2"/>
    <w:rsid w:val="00D8269A"/>
    <w:rsid w:val="00D85ADD"/>
    <w:rsid w:val="00D86FC2"/>
    <w:rsid w:val="00D87CE2"/>
    <w:rsid w:val="00D918A5"/>
    <w:rsid w:val="00D9219A"/>
    <w:rsid w:val="00D92523"/>
    <w:rsid w:val="00D92FD2"/>
    <w:rsid w:val="00D96981"/>
    <w:rsid w:val="00D969D7"/>
    <w:rsid w:val="00D9734A"/>
    <w:rsid w:val="00DA2BAB"/>
    <w:rsid w:val="00DA3ED2"/>
    <w:rsid w:val="00DA4E11"/>
    <w:rsid w:val="00DA5192"/>
    <w:rsid w:val="00DB0E3A"/>
    <w:rsid w:val="00DB2806"/>
    <w:rsid w:val="00DB4CF4"/>
    <w:rsid w:val="00DB6535"/>
    <w:rsid w:val="00DB6B8B"/>
    <w:rsid w:val="00DC1928"/>
    <w:rsid w:val="00DC5002"/>
    <w:rsid w:val="00DC6D24"/>
    <w:rsid w:val="00DD79D0"/>
    <w:rsid w:val="00DE3E79"/>
    <w:rsid w:val="00DE5DC3"/>
    <w:rsid w:val="00DF06BA"/>
    <w:rsid w:val="00DF5A09"/>
    <w:rsid w:val="00DF60C2"/>
    <w:rsid w:val="00E02430"/>
    <w:rsid w:val="00E030AD"/>
    <w:rsid w:val="00E135D1"/>
    <w:rsid w:val="00E14977"/>
    <w:rsid w:val="00E22D2A"/>
    <w:rsid w:val="00E23AF7"/>
    <w:rsid w:val="00E24587"/>
    <w:rsid w:val="00E26029"/>
    <w:rsid w:val="00E300E4"/>
    <w:rsid w:val="00E31DDA"/>
    <w:rsid w:val="00E33557"/>
    <w:rsid w:val="00E374C3"/>
    <w:rsid w:val="00E37510"/>
    <w:rsid w:val="00E40B40"/>
    <w:rsid w:val="00E40FC5"/>
    <w:rsid w:val="00E41C67"/>
    <w:rsid w:val="00E44FCC"/>
    <w:rsid w:val="00E45E19"/>
    <w:rsid w:val="00E4614A"/>
    <w:rsid w:val="00E4695B"/>
    <w:rsid w:val="00E50A45"/>
    <w:rsid w:val="00E51E11"/>
    <w:rsid w:val="00E52160"/>
    <w:rsid w:val="00E66913"/>
    <w:rsid w:val="00E730B7"/>
    <w:rsid w:val="00E75833"/>
    <w:rsid w:val="00E82980"/>
    <w:rsid w:val="00E82F47"/>
    <w:rsid w:val="00E84E93"/>
    <w:rsid w:val="00E860A3"/>
    <w:rsid w:val="00E87CD5"/>
    <w:rsid w:val="00E903F9"/>
    <w:rsid w:val="00E93000"/>
    <w:rsid w:val="00E95374"/>
    <w:rsid w:val="00E96E18"/>
    <w:rsid w:val="00EA0978"/>
    <w:rsid w:val="00EA2A51"/>
    <w:rsid w:val="00EA694E"/>
    <w:rsid w:val="00EB2A20"/>
    <w:rsid w:val="00EC0741"/>
    <w:rsid w:val="00ED049B"/>
    <w:rsid w:val="00ED177A"/>
    <w:rsid w:val="00ED2E68"/>
    <w:rsid w:val="00ED2F2B"/>
    <w:rsid w:val="00ED3E12"/>
    <w:rsid w:val="00ED4534"/>
    <w:rsid w:val="00EE09FE"/>
    <w:rsid w:val="00EE3127"/>
    <w:rsid w:val="00EF46AB"/>
    <w:rsid w:val="00EF636E"/>
    <w:rsid w:val="00F00167"/>
    <w:rsid w:val="00F001BB"/>
    <w:rsid w:val="00F00609"/>
    <w:rsid w:val="00F0137B"/>
    <w:rsid w:val="00F021CE"/>
    <w:rsid w:val="00F02512"/>
    <w:rsid w:val="00F02838"/>
    <w:rsid w:val="00F04A51"/>
    <w:rsid w:val="00F057F5"/>
    <w:rsid w:val="00F05DF8"/>
    <w:rsid w:val="00F06013"/>
    <w:rsid w:val="00F0665D"/>
    <w:rsid w:val="00F07123"/>
    <w:rsid w:val="00F10F7C"/>
    <w:rsid w:val="00F12F5F"/>
    <w:rsid w:val="00F166D6"/>
    <w:rsid w:val="00F16D3B"/>
    <w:rsid w:val="00F1723A"/>
    <w:rsid w:val="00F2038F"/>
    <w:rsid w:val="00F229A3"/>
    <w:rsid w:val="00F238DB"/>
    <w:rsid w:val="00F24915"/>
    <w:rsid w:val="00F26FF7"/>
    <w:rsid w:val="00F275E2"/>
    <w:rsid w:val="00F30F23"/>
    <w:rsid w:val="00F32765"/>
    <w:rsid w:val="00F32D41"/>
    <w:rsid w:val="00F37458"/>
    <w:rsid w:val="00F401B6"/>
    <w:rsid w:val="00F40DC4"/>
    <w:rsid w:val="00F4481C"/>
    <w:rsid w:val="00F46C8F"/>
    <w:rsid w:val="00F4724A"/>
    <w:rsid w:val="00F47982"/>
    <w:rsid w:val="00F47BF7"/>
    <w:rsid w:val="00F526A3"/>
    <w:rsid w:val="00F556E3"/>
    <w:rsid w:val="00F56EC4"/>
    <w:rsid w:val="00F57FDF"/>
    <w:rsid w:val="00F61A06"/>
    <w:rsid w:val="00F62323"/>
    <w:rsid w:val="00F65B8A"/>
    <w:rsid w:val="00F7116A"/>
    <w:rsid w:val="00F715AF"/>
    <w:rsid w:val="00F727D6"/>
    <w:rsid w:val="00F73A65"/>
    <w:rsid w:val="00F80C7E"/>
    <w:rsid w:val="00F8654F"/>
    <w:rsid w:val="00F87EF6"/>
    <w:rsid w:val="00F902CC"/>
    <w:rsid w:val="00FA14D8"/>
    <w:rsid w:val="00FA1CCC"/>
    <w:rsid w:val="00FA6D6B"/>
    <w:rsid w:val="00FB05B8"/>
    <w:rsid w:val="00FB0B83"/>
    <w:rsid w:val="00FB1034"/>
    <w:rsid w:val="00FB2B86"/>
    <w:rsid w:val="00FB39EB"/>
    <w:rsid w:val="00FB449F"/>
    <w:rsid w:val="00FB72F5"/>
    <w:rsid w:val="00FC479B"/>
    <w:rsid w:val="00FC4DD4"/>
    <w:rsid w:val="00FD53BE"/>
    <w:rsid w:val="00FD6B2C"/>
    <w:rsid w:val="00FE2553"/>
    <w:rsid w:val="00FE4988"/>
    <w:rsid w:val="00FE4CCB"/>
    <w:rsid w:val="00FE634C"/>
    <w:rsid w:val="00FF043C"/>
    <w:rsid w:val="00FF2C36"/>
    <w:rsid w:val="00FF3587"/>
    <w:rsid w:val="00FF5E79"/>
    <w:rsid w:val="01865197"/>
    <w:rsid w:val="024359FC"/>
    <w:rsid w:val="02807D2A"/>
    <w:rsid w:val="02835AFF"/>
    <w:rsid w:val="0301B6B1"/>
    <w:rsid w:val="04A9607B"/>
    <w:rsid w:val="0870AE7E"/>
    <w:rsid w:val="08F5BD32"/>
    <w:rsid w:val="09D1D023"/>
    <w:rsid w:val="0AB7B1A3"/>
    <w:rsid w:val="0BB0FF96"/>
    <w:rsid w:val="0E8192E7"/>
    <w:rsid w:val="12012928"/>
    <w:rsid w:val="13B7E0A1"/>
    <w:rsid w:val="15630D07"/>
    <w:rsid w:val="15B70D56"/>
    <w:rsid w:val="15C380EB"/>
    <w:rsid w:val="17569F26"/>
    <w:rsid w:val="17CBEC97"/>
    <w:rsid w:val="17E3DC98"/>
    <w:rsid w:val="1AFD6832"/>
    <w:rsid w:val="1B053AE5"/>
    <w:rsid w:val="1C300312"/>
    <w:rsid w:val="1D7CF30B"/>
    <w:rsid w:val="1DDFEB4F"/>
    <w:rsid w:val="20F450D6"/>
    <w:rsid w:val="21E31A0B"/>
    <w:rsid w:val="2204F650"/>
    <w:rsid w:val="232338AE"/>
    <w:rsid w:val="274F93FF"/>
    <w:rsid w:val="28526E0F"/>
    <w:rsid w:val="2A6ABBC4"/>
    <w:rsid w:val="2A7FB898"/>
    <w:rsid w:val="2B9FE814"/>
    <w:rsid w:val="2BB0E66A"/>
    <w:rsid w:val="2C4EE81E"/>
    <w:rsid w:val="306FB5EB"/>
    <w:rsid w:val="31481EBA"/>
    <w:rsid w:val="314C6838"/>
    <w:rsid w:val="332DA890"/>
    <w:rsid w:val="34F51024"/>
    <w:rsid w:val="357BD45C"/>
    <w:rsid w:val="39730E32"/>
    <w:rsid w:val="3A779C45"/>
    <w:rsid w:val="3B7DAF58"/>
    <w:rsid w:val="3C1F3CA1"/>
    <w:rsid w:val="3D8CFF8A"/>
    <w:rsid w:val="3E3827C0"/>
    <w:rsid w:val="3E42E2EC"/>
    <w:rsid w:val="3F049AE4"/>
    <w:rsid w:val="3F7AE2E6"/>
    <w:rsid w:val="3FEB2D87"/>
    <w:rsid w:val="40C68D2B"/>
    <w:rsid w:val="412DA564"/>
    <w:rsid w:val="417BC90B"/>
    <w:rsid w:val="41B78799"/>
    <w:rsid w:val="41B9CD48"/>
    <w:rsid w:val="45475632"/>
    <w:rsid w:val="45C31EE8"/>
    <w:rsid w:val="46692C83"/>
    <w:rsid w:val="473EA67D"/>
    <w:rsid w:val="48755325"/>
    <w:rsid w:val="4B6D4805"/>
    <w:rsid w:val="4BC91B7C"/>
    <w:rsid w:val="4C8DC65F"/>
    <w:rsid w:val="4D8A5B78"/>
    <w:rsid w:val="4E06FBA2"/>
    <w:rsid w:val="4E5D20A4"/>
    <w:rsid w:val="501B1F6C"/>
    <w:rsid w:val="519E38F5"/>
    <w:rsid w:val="55CF7E9C"/>
    <w:rsid w:val="57732B82"/>
    <w:rsid w:val="5825DFF9"/>
    <w:rsid w:val="594FB688"/>
    <w:rsid w:val="5B7416FE"/>
    <w:rsid w:val="5C7927CB"/>
    <w:rsid w:val="5D29D266"/>
    <w:rsid w:val="5DA291CA"/>
    <w:rsid w:val="5F873D64"/>
    <w:rsid w:val="5F8FD5D5"/>
    <w:rsid w:val="60456EDD"/>
    <w:rsid w:val="617E2289"/>
    <w:rsid w:val="630FD769"/>
    <w:rsid w:val="636D0ED7"/>
    <w:rsid w:val="63DFD74E"/>
    <w:rsid w:val="65674E66"/>
    <w:rsid w:val="66E2B747"/>
    <w:rsid w:val="671B903B"/>
    <w:rsid w:val="683A3E67"/>
    <w:rsid w:val="6986DE10"/>
    <w:rsid w:val="6B097CBF"/>
    <w:rsid w:val="6C09D5E2"/>
    <w:rsid w:val="6C272303"/>
    <w:rsid w:val="6C91E9B7"/>
    <w:rsid w:val="6CECAE1D"/>
    <w:rsid w:val="6D30B0F8"/>
    <w:rsid w:val="6EDC772C"/>
    <w:rsid w:val="716A6E8C"/>
    <w:rsid w:val="71F033EC"/>
    <w:rsid w:val="72E87488"/>
    <w:rsid w:val="756E7695"/>
    <w:rsid w:val="75C29232"/>
    <w:rsid w:val="7759E060"/>
    <w:rsid w:val="7857F22E"/>
    <w:rsid w:val="7862A2AA"/>
    <w:rsid w:val="796858D2"/>
    <w:rsid w:val="7A1A87AF"/>
    <w:rsid w:val="7A867966"/>
    <w:rsid w:val="7B77B540"/>
    <w:rsid w:val="7D192A9A"/>
    <w:rsid w:val="7D2BC392"/>
    <w:rsid w:val="7DC6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675E"/>
  <w15:docId w15:val="{7E0ED199-EA30-5F4F-A920-9ECD1F48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C4CE5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92D7A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92D7A"/>
    <w:rPr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92D7A"/>
    <w:pPr>
      <w:spacing w:line="240" w:lineRule="auto"/>
      <w:jc w:val="both"/>
    </w:pPr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92D7A"/>
    <w:rPr>
      <w:lang w:val="en-US"/>
    </w:rPr>
  </w:style>
  <w:style w:type="character" w:customStyle="1" w:styleId="jss1259">
    <w:name w:val="jss1259"/>
    <w:basedOn w:val="DefaultParagraphFont"/>
    <w:rsid w:val="00657871"/>
  </w:style>
  <w:style w:type="table" w:styleId="TableGrid">
    <w:name w:val="Table Grid"/>
    <w:basedOn w:val="TableNormal"/>
    <w:uiPriority w:val="39"/>
    <w:rsid w:val="002D32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03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A62D6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loatright">
    <w:name w:val="float_right"/>
    <w:basedOn w:val="DefaultParagraphFont"/>
    <w:rsid w:val="006B08AB"/>
  </w:style>
  <w:style w:type="paragraph" w:styleId="CommentText">
    <w:name w:val="annotation text"/>
    <w:basedOn w:val="Normal"/>
    <w:link w:val="CommentTextChar"/>
    <w:uiPriority w:val="99"/>
    <w:semiHidden/>
    <w:unhideWhenUsed/>
    <w:rsid w:val="001F4B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BB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BB0"/>
    <w:rPr>
      <w:sz w:val="16"/>
      <w:szCs w:val="16"/>
    </w:rPr>
  </w:style>
  <w:style w:type="paragraph" w:styleId="Revision">
    <w:name w:val="Revision"/>
    <w:hidden/>
    <w:uiPriority w:val="99"/>
    <w:semiHidden/>
    <w:rsid w:val="001F4BB0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0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4EFF2B-FD3A-324D-B737-4BB8D4B5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606</Words>
  <Characters>3364</Characters>
  <Application>Microsoft Office Word</Application>
  <DocSecurity>0</DocSecurity>
  <Lines>54</Lines>
  <Paragraphs>14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Risman</dc:creator>
  <cp:keywords/>
  <cp:lastModifiedBy>Rebecca Risman</cp:lastModifiedBy>
  <cp:revision>29</cp:revision>
  <cp:lastPrinted>2025-01-13T16:47:00Z</cp:lastPrinted>
  <dcterms:created xsi:type="dcterms:W3CDTF">2025-01-20T20:11:00Z</dcterms:created>
  <dcterms:modified xsi:type="dcterms:W3CDTF">2025-01-22T00:30:00Z</dcterms:modified>
</cp:coreProperties>
</file>