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1FBC65" w14:textId="77777777" w:rsidR="001562BA" w:rsidRDefault="001562BA" w:rsidP="001562BA">
      <w:pPr>
        <w:spacing w:before="120"/>
        <w:rPr>
          <w:rFonts w:ascii="Arial" w:hAnsi="Arial" w:cs="Arial"/>
          <w:b/>
          <w:sz w:val="22"/>
          <w:szCs w:val="22"/>
        </w:rPr>
      </w:pPr>
      <w:r>
        <w:rPr>
          <w:rFonts w:ascii="Arial" w:hAnsi="Arial" w:cs="Arial"/>
          <w:b/>
          <w:sz w:val="22"/>
          <w:szCs w:val="22"/>
        </w:rPr>
        <w:t>SUPPLEMENTAL FIGURES</w:t>
      </w:r>
    </w:p>
    <w:p w14:paraId="338B4396" w14:textId="21606429" w:rsidR="001562BA" w:rsidRDefault="001562BA" w:rsidP="001562BA">
      <w:pPr>
        <w:spacing w:before="120"/>
        <w:rPr>
          <w:rFonts w:ascii="Arial" w:hAnsi="Arial" w:cs="Arial"/>
          <w:b/>
          <w:sz w:val="22"/>
          <w:szCs w:val="22"/>
        </w:rPr>
      </w:pPr>
      <w:r>
        <w:rPr>
          <w:noProof/>
        </w:rPr>
        <mc:AlternateContent>
          <mc:Choice Requires="wps">
            <w:drawing>
              <wp:anchor distT="0" distB="0" distL="114300" distR="114300" simplePos="0" relativeHeight="251658240" behindDoc="0" locked="0" layoutInCell="1" allowOverlap="1" wp14:anchorId="6B2FD768" wp14:editId="1C91D335">
                <wp:simplePos x="0" y="0"/>
                <wp:positionH relativeFrom="margin">
                  <wp:posOffset>0</wp:posOffset>
                </wp:positionH>
                <wp:positionV relativeFrom="paragraph">
                  <wp:posOffset>233045</wp:posOffset>
                </wp:positionV>
                <wp:extent cx="5953760" cy="2650490"/>
                <wp:effectExtent l="0" t="0" r="0" b="0"/>
                <wp:wrapSquare wrapText="bothSides"/>
                <wp:docPr id="1765908350" name="Text Box 28"/>
                <wp:cNvGraphicFramePr/>
                <a:graphic xmlns:a="http://schemas.openxmlformats.org/drawingml/2006/main">
                  <a:graphicData uri="http://schemas.microsoft.com/office/word/2010/wordprocessingShape">
                    <wps:wsp>
                      <wps:cNvSpPr txBox="1"/>
                      <wps:spPr>
                        <a:xfrm>
                          <a:off x="0" y="0"/>
                          <a:ext cx="5953760" cy="2650490"/>
                        </a:xfrm>
                        <a:prstGeom prst="rect">
                          <a:avLst/>
                        </a:prstGeom>
                        <a:noFill/>
                        <a:ln w="6350">
                          <a:noFill/>
                        </a:ln>
                      </wps:spPr>
                      <wps:txbx>
                        <w:txbxContent>
                          <w:p w14:paraId="7F0E5346" w14:textId="61B8FD39" w:rsidR="001562BA" w:rsidRDefault="001562BA" w:rsidP="001562BA">
                            <w:pPr>
                              <w:jc w:val="both"/>
                              <w:rPr>
                                <w:rFonts w:ascii="Arial" w:hAnsi="Arial" w:cs="Arial"/>
                                <w:sz w:val="18"/>
                                <w:szCs w:val="18"/>
                              </w:rPr>
                            </w:pPr>
                            <w:r>
                              <w:rPr>
                                <w:rFonts w:asciiTheme="minorHAnsi" w:eastAsiaTheme="minorEastAsia" w:hAnsiTheme="minorHAnsi" w:cstheme="minorBidi"/>
                                <w:noProof/>
                                <w:sz w:val="20"/>
                                <w:szCs w:val="20"/>
                                <w:lang w:eastAsia="en-US"/>
                              </w:rPr>
                              <w:drawing>
                                <wp:inline distT="0" distB="0" distL="0" distR="0" wp14:anchorId="0DBBF763" wp14:editId="0B554807">
                                  <wp:extent cx="3562350" cy="2096135"/>
                                  <wp:effectExtent l="0" t="0" r="0" b="0"/>
                                  <wp:docPr id="198122257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
                                            <a:extLst>
                                              <a:ext uri="{28A0092B-C50C-407E-A947-70E740481C1C}">
                                                <a14:useLocalDpi xmlns:a14="http://schemas.microsoft.com/office/drawing/2010/main" val="0"/>
                                              </a:ext>
                                            </a:extLst>
                                          </a:blip>
                                          <a:srcRect t="23776" r="2713"/>
                                          <a:stretch>
                                            <a:fillRect/>
                                          </a:stretch>
                                        </pic:blipFill>
                                        <pic:spPr bwMode="auto">
                                          <a:xfrm>
                                            <a:off x="0" y="0"/>
                                            <a:ext cx="3562350" cy="2096135"/>
                                          </a:xfrm>
                                          <a:prstGeom prst="rect">
                                            <a:avLst/>
                                          </a:prstGeom>
                                          <a:noFill/>
                                          <a:ln>
                                            <a:noFill/>
                                          </a:ln>
                                        </pic:spPr>
                                      </pic:pic>
                                    </a:graphicData>
                                  </a:graphic>
                                </wp:inline>
                              </w:drawing>
                            </w:r>
                          </w:p>
                          <w:p w14:paraId="639D9B1D" w14:textId="77777777" w:rsidR="001562BA" w:rsidRDefault="001562BA" w:rsidP="001562BA">
                            <w:pPr>
                              <w:spacing w:before="120"/>
                              <w:rPr>
                                <w:rFonts w:ascii="Arial" w:hAnsi="Arial" w:cs="Arial"/>
                                <w:bCs/>
                                <w:sz w:val="22"/>
                                <w:szCs w:val="22"/>
                              </w:rPr>
                            </w:pPr>
                            <w:r>
                              <w:rPr>
                                <w:rFonts w:ascii="Arial" w:hAnsi="Arial" w:cs="Arial"/>
                                <w:b/>
                                <w:sz w:val="22"/>
                                <w:szCs w:val="22"/>
                              </w:rPr>
                              <w:t xml:space="preserve">Supplemental Figure 1. </w:t>
                            </w:r>
                            <w:r>
                              <w:rPr>
                                <w:rFonts w:ascii="Arial" w:hAnsi="Arial" w:cs="Arial"/>
                                <w:bCs/>
                                <w:sz w:val="22"/>
                                <w:szCs w:val="22"/>
                              </w:rPr>
                              <w:t>Read Counts aligned to known miRNAs for each patient sample.</w:t>
                            </w:r>
                          </w:p>
                          <w:p w14:paraId="30549CF3" w14:textId="77777777" w:rsidR="001562BA" w:rsidRDefault="001562BA" w:rsidP="001562BA">
                            <w:pPr>
                              <w:jc w:val="both"/>
                              <w:rPr>
                                <w:rFonts w:ascii="Arial" w:hAnsi="Arial" w:cs="Arial"/>
                                <w:sz w:val="18"/>
                                <w:szCs w:val="18"/>
                              </w:rPr>
                            </w:pPr>
                          </w:p>
                        </w:txbxContent>
                      </wps:txbx>
                      <wps:bodyPr rot="0" spcFirstLastPara="0" vertOverflow="clip" horzOverflow="clip" vert="horz" wrap="square" lIns="45720" tIns="18288"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2FD768" id="_x0000_t202" coordsize="21600,21600" o:spt="202" path="m,l,21600r21600,l21600,xe">
                <v:stroke joinstyle="miter"/>
                <v:path gradientshapeok="t" o:connecttype="rect"/>
              </v:shapetype>
              <v:shape id="Text Box 28" o:spid="_x0000_s1026" type="#_x0000_t202" style="position:absolute;margin-left:0;margin-top:18.35pt;width:468.8pt;height:208.7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" filled="f" stroked="f" strokeweight=".5pt">
                <v:textbox inset="3.6pt,1.44pt,3.6pt,0">
                  <w:txbxContent>
                    <w:p w14:paraId="7F0E5346" w14:textId="61B8FD39" w:rsidR="001562BA" w:rsidRDefault="001562BA" w:rsidP="001562BA">
                      <w:pPr>
                        <w:jc w:val="both"/>
                        <w:rPr>
                          <w:rFonts w:ascii="Arial" w:hAnsi="Arial" w:cs="Arial"/>
                          <w:sz w:val="18"/>
                          <w:szCs w:val="18"/>
                        </w:rPr>
                      </w:pPr>
                      <w:r>
                        <w:rPr>
                          <w:rFonts w:asciiTheme="minorHAnsi" w:eastAsiaTheme="minorEastAsia" w:hAnsiTheme="minorHAnsi" w:cstheme="minorBidi"/>
                          <w:noProof/>
                          <w:sz w:val="20"/>
                          <w:szCs w:val="20"/>
                          <w:lang w:eastAsia="en-US"/>
                        </w:rPr>
                        <w:drawing>
                          <wp:inline distT="0" distB="0" distL="0" distR="0" wp14:anchorId="0DBBF763" wp14:editId="0B554807">
                            <wp:extent cx="3562350" cy="2096135"/>
                            <wp:effectExtent l="0" t="0" r="0" b="0"/>
                            <wp:docPr id="198122257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
                                      <a:extLst>
                                        <a:ext uri="{28A0092B-C50C-407E-A947-70E740481C1C}">
                                          <a14:useLocalDpi xmlns:a14="http://schemas.microsoft.com/office/drawing/2010/main" val="0"/>
                                        </a:ext>
                                      </a:extLst>
                                    </a:blip>
                                    <a:srcRect t="23776" r="2713"/>
                                    <a:stretch>
                                      <a:fillRect/>
                                    </a:stretch>
                                  </pic:blipFill>
                                  <pic:spPr bwMode="auto">
                                    <a:xfrm>
                                      <a:off x="0" y="0"/>
                                      <a:ext cx="3562350" cy="2096135"/>
                                    </a:xfrm>
                                    <a:prstGeom prst="rect">
                                      <a:avLst/>
                                    </a:prstGeom>
                                    <a:noFill/>
                                    <a:ln>
                                      <a:noFill/>
                                    </a:ln>
                                  </pic:spPr>
                                </pic:pic>
                              </a:graphicData>
                            </a:graphic>
                          </wp:inline>
                        </w:drawing>
                      </w:r>
                    </w:p>
                    <w:p w14:paraId="639D9B1D" w14:textId="77777777" w:rsidR="001562BA" w:rsidRDefault="001562BA" w:rsidP="001562BA">
                      <w:pPr>
                        <w:spacing w:before="120"/>
                        <w:rPr>
                          <w:rFonts w:ascii="Arial" w:hAnsi="Arial" w:cs="Arial"/>
                          <w:bCs/>
                          <w:sz w:val="22"/>
                          <w:szCs w:val="22"/>
                        </w:rPr>
                      </w:pPr>
                      <w:r>
                        <w:rPr>
                          <w:rFonts w:ascii="Arial" w:hAnsi="Arial" w:cs="Arial"/>
                          <w:b/>
                          <w:sz w:val="22"/>
                          <w:szCs w:val="22"/>
                        </w:rPr>
                        <w:t xml:space="preserve">Supplemental Figure 1. </w:t>
                      </w:r>
                      <w:r>
                        <w:rPr>
                          <w:rFonts w:ascii="Arial" w:hAnsi="Arial" w:cs="Arial"/>
                          <w:bCs/>
                          <w:sz w:val="22"/>
                          <w:szCs w:val="22"/>
                        </w:rPr>
                        <w:t>Read Counts aligned to known miRNAs for each patient sample.</w:t>
                      </w:r>
                    </w:p>
                    <w:p w14:paraId="30549CF3" w14:textId="77777777" w:rsidR="001562BA" w:rsidRDefault="001562BA" w:rsidP="001562BA">
                      <w:pPr>
                        <w:jc w:val="both"/>
                        <w:rPr>
                          <w:rFonts w:ascii="Arial" w:hAnsi="Arial" w:cs="Arial"/>
                          <w:sz w:val="18"/>
                          <w:szCs w:val="18"/>
                        </w:rPr>
                      </w:pPr>
                    </w:p>
                  </w:txbxContent>
                </v:textbox>
                <w10:wrap type="square" anchorx="margin"/>
              </v:shape>
            </w:pict>
          </mc:Fallback>
        </mc:AlternateContent>
      </w:r>
    </w:p>
    <w:p w14:paraId="00ACA39E" w14:textId="77777777" w:rsidR="001562BA" w:rsidRDefault="001562BA" w:rsidP="001562BA">
      <w:pPr>
        <w:spacing w:after="160" w:line="276" w:lineRule="auto"/>
        <w:rPr>
          <w:rFonts w:ascii="Arial" w:hAnsi="Arial" w:cs="Arial"/>
          <w:b/>
          <w:sz w:val="22"/>
          <w:szCs w:val="22"/>
        </w:rPr>
      </w:pPr>
      <w:r>
        <w:rPr>
          <w:rFonts w:ascii="Arial" w:hAnsi="Arial" w:cs="Arial"/>
          <w:b/>
          <w:sz w:val="22"/>
          <w:szCs w:val="22"/>
        </w:rPr>
        <w:br w:type="page"/>
      </w:r>
    </w:p>
    <w:p w14:paraId="7A0D9ADE" w14:textId="63F90419" w:rsidR="001562BA" w:rsidRDefault="001562BA" w:rsidP="001562BA">
      <w:pPr>
        <w:spacing w:before="120"/>
        <w:rPr>
          <w:rFonts w:ascii="Arial" w:hAnsi="Arial" w:cs="Arial"/>
          <w:b/>
          <w:sz w:val="22"/>
          <w:szCs w:val="22"/>
        </w:rPr>
      </w:pPr>
      <w:r>
        <w:rPr>
          <w:noProof/>
        </w:rPr>
        <w:lastRenderedPageBreak/>
        <mc:AlternateContent>
          <mc:Choice Requires="wps">
            <w:drawing>
              <wp:anchor distT="0" distB="0" distL="114300" distR="114300" simplePos="0" relativeHeight="251658240" behindDoc="0" locked="0" layoutInCell="1" allowOverlap="1" wp14:anchorId="25679FE7" wp14:editId="32B1A44E">
                <wp:simplePos x="0" y="0"/>
                <wp:positionH relativeFrom="margin">
                  <wp:posOffset>0</wp:posOffset>
                </wp:positionH>
                <wp:positionV relativeFrom="paragraph">
                  <wp:posOffset>212090</wp:posOffset>
                </wp:positionV>
                <wp:extent cx="5953760" cy="7712075"/>
                <wp:effectExtent l="0" t="0" r="0" b="3175"/>
                <wp:wrapSquare wrapText="bothSides"/>
                <wp:docPr id="1180321687" name="Text Box 26"/>
                <wp:cNvGraphicFramePr/>
                <a:graphic xmlns:a="http://schemas.openxmlformats.org/drawingml/2006/main">
                  <a:graphicData uri="http://schemas.microsoft.com/office/word/2010/wordprocessingShape">
                    <wps:wsp>
                      <wps:cNvSpPr txBox="1"/>
                      <wps:spPr>
                        <a:xfrm>
                          <a:off x="0" y="0"/>
                          <a:ext cx="5953760" cy="7712075"/>
                        </a:xfrm>
                        <a:prstGeom prst="rect">
                          <a:avLst/>
                        </a:prstGeom>
                        <a:noFill/>
                        <a:ln w="6350">
                          <a:noFill/>
                        </a:ln>
                      </wps:spPr>
                      <wps:txbx>
                        <w:txbxContent>
                          <w:p w14:paraId="2CBA0D18" w14:textId="25715DAA" w:rsidR="001562BA" w:rsidRDefault="001562BA" w:rsidP="001562BA">
                            <w:pPr>
                              <w:jc w:val="both"/>
                              <w:rPr>
                                <w:rFonts w:ascii="Arial" w:hAnsi="Arial" w:cs="Arial"/>
                                <w:sz w:val="18"/>
                                <w:szCs w:val="18"/>
                              </w:rPr>
                            </w:pPr>
                            <w:r>
                              <w:rPr>
                                <w:rFonts w:asciiTheme="minorHAnsi" w:eastAsiaTheme="minorEastAsia" w:hAnsiTheme="minorHAnsi" w:cstheme="minorBidi"/>
                                <w:noProof/>
                                <w:sz w:val="20"/>
                                <w:szCs w:val="20"/>
                                <w:lang w:eastAsia="en-US"/>
                              </w:rPr>
                              <w:drawing>
                                <wp:inline distT="0" distB="0" distL="0" distR="0" wp14:anchorId="178A3904" wp14:editId="171F439B">
                                  <wp:extent cx="5854700" cy="7320915"/>
                                  <wp:effectExtent l="0" t="0" r="0" b="0"/>
                                  <wp:docPr id="9809271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54700" cy="7320915"/>
                                          </a:xfrm>
                                          <a:prstGeom prst="rect">
                                            <a:avLst/>
                                          </a:prstGeom>
                                          <a:noFill/>
                                          <a:ln>
                                            <a:noFill/>
                                          </a:ln>
                                        </pic:spPr>
                                      </pic:pic>
                                    </a:graphicData>
                                  </a:graphic>
                                </wp:inline>
                              </w:drawing>
                            </w:r>
                          </w:p>
                          <w:p w14:paraId="789525DC" w14:textId="77777777" w:rsidR="001562BA" w:rsidRDefault="001562BA" w:rsidP="001562BA">
                            <w:pPr>
                              <w:jc w:val="both"/>
                              <w:rPr>
                                <w:rFonts w:ascii="Arial" w:hAnsi="Arial" w:cs="Arial"/>
                                <w:sz w:val="18"/>
                                <w:szCs w:val="18"/>
                              </w:rPr>
                            </w:pPr>
                            <w:r>
                              <w:rPr>
                                <w:rFonts w:ascii="Arial" w:hAnsi="Arial" w:cs="Arial"/>
                                <w:b/>
                                <w:sz w:val="22"/>
                                <w:szCs w:val="22"/>
                              </w:rPr>
                              <w:t xml:space="preserve">Supplemental Figure 2. </w:t>
                            </w:r>
                            <w:r>
                              <w:rPr>
                                <w:rFonts w:ascii="Arial" w:hAnsi="Arial" w:cs="Arial"/>
                                <w:bCs/>
                                <w:sz w:val="22"/>
                                <w:szCs w:val="22"/>
                              </w:rPr>
                              <w:t>The Bayesian Information Criterion (BIC) is used to assess the goodness of fit of each distribution to PTSS.</w:t>
                            </w:r>
                          </w:p>
                        </w:txbxContent>
                      </wps:txbx>
                      <wps:bodyPr rot="0" spcFirstLastPara="0" vertOverflow="clip" horzOverflow="clip" vert="horz" wrap="square" lIns="45720" tIns="18288"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679FE7" id="Text Box 26" o:spid="_x0000_s1027" type="#_x0000_t202" style="position:absolute;margin-left:0;margin-top:16.7pt;width:468.8pt;height:607.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" filled="f" stroked="f" strokeweight=".5pt">
                <v:textbox inset="3.6pt,1.44pt,3.6pt,0">
                  <w:txbxContent>
                    <w:p w14:paraId="2CBA0D18" w14:textId="25715DAA" w:rsidR="001562BA" w:rsidRDefault="001562BA" w:rsidP="001562BA">
                      <w:pPr>
                        <w:jc w:val="both"/>
                        <w:rPr>
                          <w:rFonts w:ascii="Arial" w:hAnsi="Arial" w:cs="Arial"/>
                          <w:sz w:val="18"/>
                          <w:szCs w:val="18"/>
                        </w:rPr>
                      </w:pPr>
                      <w:r>
                        <w:rPr>
                          <w:rFonts w:asciiTheme="minorHAnsi" w:eastAsiaTheme="minorEastAsia" w:hAnsiTheme="minorHAnsi" w:cstheme="minorBidi"/>
                          <w:noProof/>
                          <w:sz w:val="20"/>
                          <w:szCs w:val="20"/>
                          <w:lang w:eastAsia="en-US"/>
                        </w:rPr>
                        <w:drawing>
                          <wp:inline distT="0" distB="0" distL="0" distR="0" wp14:anchorId="178A3904" wp14:editId="171F439B">
                            <wp:extent cx="5854700" cy="7320915"/>
                            <wp:effectExtent l="0" t="0" r="0" b="0"/>
                            <wp:docPr id="9809271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54700" cy="7320915"/>
                                    </a:xfrm>
                                    <a:prstGeom prst="rect">
                                      <a:avLst/>
                                    </a:prstGeom>
                                    <a:noFill/>
                                    <a:ln>
                                      <a:noFill/>
                                    </a:ln>
                                  </pic:spPr>
                                </pic:pic>
                              </a:graphicData>
                            </a:graphic>
                          </wp:inline>
                        </w:drawing>
                      </w:r>
                    </w:p>
                    <w:p w14:paraId="789525DC" w14:textId="77777777" w:rsidR="001562BA" w:rsidRDefault="001562BA" w:rsidP="001562BA">
                      <w:pPr>
                        <w:jc w:val="both"/>
                        <w:rPr>
                          <w:rFonts w:ascii="Arial" w:hAnsi="Arial" w:cs="Arial"/>
                          <w:sz w:val="18"/>
                          <w:szCs w:val="18"/>
                        </w:rPr>
                      </w:pPr>
                      <w:r>
                        <w:rPr>
                          <w:rFonts w:ascii="Arial" w:hAnsi="Arial" w:cs="Arial"/>
                          <w:b/>
                          <w:sz w:val="22"/>
                          <w:szCs w:val="22"/>
                        </w:rPr>
                        <w:t xml:space="preserve">Supplemental Figure 2. </w:t>
                      </w:r>
                      <w:r>
                        <w:rPr>
                          <w:rFonts w:ascii="Arial" w:hAnsi="Arial" w:cs="Arial"/>
                          <w:bCs/>
                          <w:sz w:val="22"/>
                          <w:szCs w:val="22"/>
                        </w:rPr>
                        <w:t>The Bayesian Information Criterion (BIC) is used to assess the goodness of fit of each distribution to PTSS.</w:t>
                      </w:r>
                    </w:p>
                  </w:txbxContent>
                </v:textbox>
                <w10:wrap type="square" anchorx="margin"/>
              </v:shape>
            </w:pict>
          </mc:Fallback>
        </mc:AlternateContent>
      </w:r>
    </w:p>
    <w:p w14:paraId="76FB38DF" w14:textId="77777777" w:rsidR="001562BA" w:rsidRDefault="001562BA" w:rsidP="001562BA">
      <w:pPr>
        <w:spacing w:after="160" w:line="276" w:lineRule="auto"/>
        <w:rPr>
          <w:rFonts w:ascii="Arial" w:hAnsi="Arial" w:cs="Arial"/>
          <w:b/>
          <w:sz w:val="22"/>
          <w:szCs w:val="22"/>
        </w:rPr>
      </w:pPr>
      <w:r>
        <w:rPr>
          <w:rFonts w:ascii="Arial" w:hAnsi="Arial" w:cs="Arial"/>
          <w:b/>
          <w:sz w:val="22"/>
          <w:szCs w:val="22"/>
        </w:rPr>
        <w:br w:type="page"/>
      </w:r>
    </w:p>
    <w:p w14:paraId="1EC1C2EB" w14:textId="5990D0B2" w:rsidR="001562BA" w:rsidRDefault="001562BA" w:rsidP="001562BA">
      <w:pPr>
        <w:spacing w:before="120"/>
        <w:rPr>
          <w:rFonts w:ascii="Arial" w:hAnsi="Arial" w:cs="Arial"/>
          <w:b/>
          <w:sz w:val="22"/>
          <w:szCs w:val="22"/>
        </w:rPr>
      </w:pPr>
      <w:r>
        <w:rPr>
          <w:noProof/>
        </w:rPr>
        <w:lastRenderedPageBreak/>
        <mc:AlternateContent>
          <mc:Choice Requires="wps">
            <w:drawing>
              <wp:anchor distT="0" distB="0" distL="114300" distR="114300" simplePos="0" relativeHeight="251658240" behindDoc="0" locked="0" layoutInCell="1" allowOverlap="1" wp14:anchorId="136E22C8" wp14:editId="08F5D248">
                <wp:simplePos x="0" y="0"/>
                <wp:positionH relativeFrom="margin">
                  <wp:posOffset>0</wp:posOffset>
                </wp:positionH>
                <wp:positionV relativeFrom="paragraph">
                  <wp:posOffset>233045</wp:posOffset>
                </wp:positionV>
                <wp:extent cx="5953760" cy="6017895"/>
                <wp:effectExtent l="0" t="0" r="0" b="1905"/>
                <wp:wrapSquare wrapText="bothSides"/>
                <wp:docPr id="1940043936" name="Text Box 24"/>
                <wp:cNvGraphicFramePr/>
                <a:graphic xmlns:a="http://schemas.openxmlformats.org/drawingml/2006/main">
                  <a:graphicData uri="http://schemas.microsoft.com/office/word/2010/wordprocessingShape">
                    <wps:wsp>
                      <wps:cNvSpPr txBox="1"/>
                      <wps:spPr>
                        <a:xfrm>
                          <a:off x="0" y="0"/>
                          <a:ext cx="5953760" cy="6017895"/>
                        </a:xfrm>
                        <a:prstGeom prst="rect">
                          <a:avLst/>
                        </a:prstGeom>
                        <a:noFill/>
                        <a:ln w="6350">
                          <a:noFill/>
                        </a:ln>
                      </wps:spPr>
                      <wps:txbx>
                        <w:txbxContent>
                          <w:p w14:paraId="5B59BDB9" w14:textId="71E2FED9" w:rsidR="001562BA" w:rsidRDefault="001562BA" w:rsidP="001562BA">
                            <w:pPr>
                              <w:jc w:val="both"/>
                              <w:rPr>
                                <w:rFonts w:ascii="Arial" w:hAnsi="Arial" w:cs="Arial"/>
                                <w:sz w:val="18"/>
                                <w:szCs w:val="18"/>
                              </w:rPr>
                            </w:pPr>
                            <w:r>
                              <w:rPr>
                                <w:rFonts w:asciiTheme="minorHAnsi" w:eastAsiaTheme="minorEastAsia" w:hAnsiTheme="minorHAnsi" w:cstheme="minorBidi"/>
                                <w:noProof/>
                                <w:sz w:val="20"/>
                                <w:szCs w:val="20"/>
                                <w:lang w:eastAsia="en-US"/>
                              </w:rPr>
                              <w:drawing>
                                <wp:inline distT="0" distB="0" distL="0" distR="0" wp14:anchorId="31E5E39D" wp14:editId="07736B2B">
                                  <wp:extent cx="5486400" cy="5486400"/>
                                  <wp:effectExtent l="0" t="0" r="0" b="0"/>
                                  <wp:docPr id="186184123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5486400"/>
                                          </a:xfrm>
                                          <a:prstGeom prst="rect">
                                            <a:avLst/>
                                          </a:prstGeom>
                                          <a:noFill/>
                                          <a:ln>
                                            <a:noFill/>
                                          </a:ln>
                                        </pic:spPr>
                                      </pic:pic>
                                    </a:graphicData>
                                  </a:graphic>
                                </wp:inline>
                              </w:drawing>
                            </w:r>
                          </w:p>
                          <w:p w14:paraId="1CD04B2F" w14:textId="77777777" w:rsidR="001562BA" w:rsidRDefault="001562BA" w:rsidP="001562BA">
                            <w:pPr>
                              <w:spacing w:before="120"/>
                              <w:rPr>
                                <w:rFonts w:ascii="Arial" w:hAnsi="Arial" w:cs="Arial"/>
                                <w:bCs/>
                                <w:sz w:val="22"/>
                                <w:szCs w:val="22"/>
                              </w:rPr>
                            </w:pPr>
                            <w:r>
                              <w:rPr>
                                <w:rFonts w:ascii="Arial" w:hAnsi="Arial" w:cs="Arial"/>
                                <w:b/>
                                <w:sz w:val="22"/>
                                <w:szCs w:val="22"/>
                              </w:rPr>
                              <w:t xml:space="preserve">Supplemental Figure 3. </w:t>
                            </w:r>
                            <w:r>
                              <w:rPr>
                                <w:rFonts w:ascii="Arial" w:hAnsi="Arial" w:cs="Arial"/>
                                <w:bCs/>
                                <w:sz w:val="22"/>
                                <w:szCs w:val="22"/>
                              </w:rPr>
                              <w:t>The Q-Q plot is utilized to evaluate the goodness of fit for various distributions in wave 2.</w:t>
                            </w:r>
                          </w:p>
                          <w:p w14:paraId="7DE10FE7" w14:textId="77777777" w:rsidR="001562BA" w:rsidRDefault="001562BA" w:rsidP="001562BA">
                            <w:pPr>
                              <w:jc w:val="both"/>
                              <w:rPr>
                                <w:rFonts w:ascii="Arial" w:hAnsi="Arial" w:cs="Arial"/>
                                <w:sz w:val="18"/>
                                <w:szCs w:val="18"/>
                              </w:rPr>
                            </w:pPr>
                          </w:p>
                        </w:txbxContent>
                      </wps:txbx>
                      <wps:bodyPr rot="0" spcFirstLastPara="0" vertOverflow="clip" horzOverflow="clip" vert="horz" wrap="square" lIns="45720" tIns="18288"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6E22C8" id="Text Box 24" o:spid="_x0000_s1028" type="#_x0000_t202" style="position:absolute;margin-left:0;margin-top:18.35pt;width:468.8pt;height:473.8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" filled="f" stroked="f" strokeweight=".5pt">
                <v:textbox inset="3.6pt,1.44pt,3.6pt,0">
                  <w:txbxContent>
                    <w:p w14:paraId="5B59BDB9" w14:textId="71E2FED9" w:rsidR="001562BA" w:rsidRDefault="001562BA" w:rsidP="001562BA">
                      <w:pPr>
                        <w:jc w:val="both"/>
                        <w:rPr>
                          <w:rFonts w:ascii="Arial" w:hAnsi="Arial" w:cs="Arial"/>
                          <w:sz w:val="18"/>
                          <w:szCs w:val="18"/>
                        </w:rPr>
                      </w:pPr>
                      <w:r>
                        <w:rPr>
                          <w:rFonts w:asciiTheme="minorHAnsi" w:eastAsiaTheme="minorEastAsia" w:hAnsiTheme="minorHAnsi" w:cstheme="minorBidi"/>
                          <w:noProof/>
                          <w:sz w:val="20"/>
                          <w:szCs w:val="20"/>
                          <w:lang w:eastAsia="en-US"/>
                        </w:rPr>
                        <w:drawing>
                          <wp:inline distT="0" distB="0" distL="0" distR="0" wp14:anchorId="31E5E39D" wp14:editId="07736B2B">
                            <wp:extent cx="5486400" cy="5486400"/>
                            <wp:effectExtent l="0" t="0" r="0" b="0"/>
                            <wp:docPr id="186184123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5486400"/>
                                    </a:xfrm>
                                    <a:prstGeom prst="rect">
                                      <a:avLst/>
                                    </a:prstGeom>
                                    <a:noFill/>
                                    <a:ln>
                                      <a:noFill/>
                                    </a:ln>
                                  </pic:spPr>
                                </pic:pic>
                              </a:graphicData>
                            </a:graphic>
                          </wp:inline>
                        </w:drawing>
                      </w:r>
                    </w:p>
                    <w:p w14:paraId="1CD04B2F" w14:textId="77777777" w:rsidR="001562BA" w:rsidRDefault="001562BA" w:rsidP="001562BA">
                      <w:pPr>
                        <w:spacing w:before="120"/>
                        <w:rPr>
                          <w:rFonts w:ascii="Arial" w:hAnsi="Arial" w:cs="Arial"/>
                          <w:bCs/>
                          <w:sz w:val="22"/>
                          <w:szCs w:val="22"/>
                        </w:rPr>
                      </w:pPr>
                      <w:r>
                        <w:rPr>
                          <w:rFonts w:ascii="Arial" w:hAnsi="Arial" w:cs="Arial"/>
                          <w:b/>
                          <w:sz w:val="22"/>
                          <w:szCs w:val="22"/>
                        </w:rPr>
                        <w:t xml:space="preserve">Supplemental Figure 3. </w:t>
                      </w:r>
                      <w:r>
                        <w:rPr>
                          <w:rFonts w:ascii="Arial" w:hAnsi="Arial" w:cs="Arial"/>
                          <w:bCs/>
                          <w:sz w:val="22"/>
                          <w:szCs w:val="22"/>
                        </w:rPr>
                        <w:t>The Q-Q plot is utilized to evaluate the goodness of fit for various distributions in wave 2.</w:t>
                      </w:r>
                    </w:p>
                    <w:p w14:paraId="7DE10FE7" w14:textId="77777777" w:rsidR="001562BA" w:rsidRDefault="001562BA" w:rsidP="001562BA">
                      <w:pPr>
                        <w:jc w:val="both"/>
                        <w:rPr>
                          <w:rFonts w:ascii="Arial" w:hAnsi="Arial" w:cs="Arial"/>
                          <w:sz w:val="18"/>
                          <w:szCs w:val="18"/>
                        </w:rPr>
                      </w:pPr>
                    </w:p>
                  </w:txbxContent>
                </v:textbox>
                <w10:wrap type="square" anchorx="margin"/>
              </v:shape>
            </w:pict>
          </mc:Fallback>
        </mc:AlternateContent>
      </w:r>
    </w:p>
    <w:p w14:paraId="0A5F6740" w14:textId="77777777" w:rsidR="001562BA" w:rsidRDefault="001562BA" w:rsidP="001562BA">
      <w:pPr>
        <w:spacing w:after="160" w:line="276" w:lineRule="auto"/>
        <w:rPr>
          <w:rFonts w:ascii="Arial" w:hAnsi="Arial" w:cs="Arial"/>
          <w:b/>
          <w:sz w:val="22"/>
          <w:szCs w:val="22"/>
        </w:rPr>
      </w:pPr>
      <w:r>
        <w:rPr>
          <w:rFonts w:ascii="Arial" w:hAnsi="Arial" w:cs="Arial"/>
          <w:b/>
          <w:sz w:val="22"/>
          <w:szCs w:val="22"/>
        </w:rPr>
        <w:br w:type="page"/>
      </w:r>
    </w:p>
    <w:p w14:paraId="0908A65E" w14:textId="1F155884" w:rsidR="001562BA" w:rsidRDefault="001562BA" w:rsidP="001562BA">
      <w:pPr>
        <w:spacing w:before="120"/>
        <w:rPr>
          <w:rFonts w:ascii="Arial" w:hAnsi="Arial" w:cs="Arial"/>
          <w:b/>
          <w:sz w:val="22"/>
          <w:szCs w:val="22"/>
        </w:rPr>
      </w:pPr>
      <w:r>
        <w:rPr>
          <w:noProof/>
        </w:rPr>
        <w:lastRenderedPageBreak/>
        <mc:AlternateContent>
          <mc:Choice Requires="wps">
            <w:drawing>
              <wp:anchor distT="0" distB="0" distL="114300" distR="114300" simplePos="0" relativeHeight="251658240" behindDoc="0" locked="0" layoutInCell="1" allowOverlap="1" wp14:anchorId="03391F89" wp14:editId="5E167863">
                <wp:simplePos x="0" y="0"/>
                <wp:positionH relativeFrom="margin">
                  <wp:posOffset>0</wp:posOffset>
                </wp:positionH>
                <wp:positionV relativeFrom="paragraph">
                  <wp:posOffset>233045</wp:posOffset>
                </wp:positionV>
                <wp:extent cx="5953760" cy="3735070"/>
                <wp:effectExtent l="0" t="0" r="0" b="0"/>
                <wp:wrapSquare wrapText="bothSides"/>
                <wp:docPr id="1611118921" name="Text Box 22"/>
                <wp:cNvGraphicFramePr/>
                <a:graphic xmlns:a="http://schemas.openxmlformats.org/drawingml/2006/main">
                  <a:graphicData uri="http://schemas.microsoft.com/office/word/2010/wordprocessingShape">
                    <wps:wsp>
                      <wps:cNvSpPr txBox="1"/>
                      <wps:spPr>
                        <a:xfrm>
                          <a:off x="0" y="0"/>
                          <a:ext cx="5953760" cy="3735070"/>
                        </a:xfrm>
                        <a:prstGeom prst="rect">
                          <a:avLst/>
                        </a:prstGeom>
                        <a:noFill/>
                        <a:ln w="6350">
                          <a:noFill/>
                        </a:ln>
                      </wps:spPr>
                      <wps:txbx>
                        <w:txbxContent>
                          <w:p w14:paraId="50EAF8E7" w14:textId="5B394F62" w:rsidR="001562BA" w:rsidRDefault="001562BA" w:rsidP="001562BA">
                            <w:pPr>
                              <w:jc w:val="both"/>
                              <w:rPr>
                                <w:rFonts w:ascii="Arial" w:hAnsi="Arial" w:cs="Arial"/>
                                <w:sz w:val="18"/>
                                <w:szCs w:val="18"/>
                              </w:rPr>
                            </w:pPr>
                            <w:r>
                              <w:rPr>
                                <w:rFonts w:asciiTheme="minorHAnsi" w:eastAsiaTheme="minorEastAsia" w:hAnsiTheme="minorHAnsi" w:cstheme="minorBidi"/>
                                <w:noProof/>
                                <w:sz w:val="20"/>
                                <w:szCs w:val="20"/>
                                <w:lang w:eastAsia="en-US"/>
                              </w:rPr>
                              <w:drawing>
                                <wp:inline distT="0" distB="0" distL="0" distR="0" wp14:anchorId="3D4310DE" wp14:editId="4C00F163">
                                  <wp:extent cx="5486400" cy="2743200"/>
                                  <wp:effectExtent l="0" t="0" r="0" b="0"/>
                                  <wp:docPr id="108209552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2743200"/>
                                          </a:xfrm>
                                          <a:prstGeom prst="rect">
                                            <a:avLst/>
                                          </a:prstGeom>
                                          <a:noFill/>
                                          <a:ln>
                                            <a:noFill/>
                                          </a:ln>
                                        </pic:spPr>
                                      </pic:pic>
                                    </a:graphicData>
                                  </a:graphic>
                                </wp:inline>
                              </w:drawing>
                            </w:r>
                          </w:p>
                          <w:p w14:paraId="615B911B" w14:textId="77777777" w:rsidR="001562BA" w:rsidRDefault="001562BA" w:rsidP="001562BA">
                            <w:pPr>
                              <w:spacing w:before="120"/>
                              <w:rPr>
                                <w:rFonts w:ascii="Arial" w:hAnsi="Arial" w:cs="Arial"/>
                                <w:bCs/>
                                <w:sz w:val="22"/>
                                <w:szCs w:val="22"/>
                              </w:rPr>
                            </w:pPr>
                            <w:r>
                              <w:rPr>
                                <w:rFonts w:ascii="Arial" w:hAnsi="Arial" w:cs="Arial"/>
                                <w:b/>
                                <w:sz w:val="22"/>
                                <w:szCs w:val="22"/>
                              </w:rPr>
                              <w:t>Supplemental Figure 4.</w:t>
                            </w:r>
                            <w:r>
                              <w:rPr>
                                <w:rFonts w:ascii="Arial" w:hAnsi="Arial" w:cs="Arial"/>
                                <w:bCs/>
                                <w:sz w:val="22"/>
                                <w:szCs w:val="22"/>
                              </w:rPr>
                              <w:t xml:space="preserve"> BIC distributions obtained from negative binomial fitting for 1,000 bootstraps of data from wave three and four PTSS. The vertical line in the plot represents the BIC value in gamma fitting. To calculate the p-value, we determined the fraction of the 1,000 bootstrapped datasets where the negative binomial fitting resulted in a higher BIC compared to the gamma fitting.</w:t>
                            </w:r>
                          </w:p>
                          <w:p w14:paraId="10DA94D3" w14:textId="77777777" w:rsidR="001562BA" w:rsidRDefault="001562BA" w:rsidP="001562BA">
                            <w:pPr>
                              <w:jc w:val="both"/>
                              <w:rPr>
                                <w:rFonts w:ascii="Arial" w:hAnsi="Arial" w:cs="Arial"/>
                                <w:sz w:val="18"/>
                                <w:szCs w:val="18"/>
                              </w:rPr>
                            </w:pPr>
                          </w:p>
                        </w:txbxContent>
                      </wps:txbx>
                      <wps:bodyPr rot="0" spcFirstLastPara="0" vertOverflow="clip" horzOverflow="clip" vert="horz" wrap="square" lIns="45720" tIns="18288"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391F89" id="Text Box 22" o:spid="_x0000_s1029" type="#_x0000_t202" style="position:absolute;margin-left:0;margin-top:18.35pt;width:468.8pt;height:294.1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" filled="f" stroked="f" strokeweight=".5pt">
                <v:textbox inset="3.6pt,1.44pt,3.6pt,0">
                  <w:txbxContent>
                    <w:p w14:paraId="50EAF8E7" w14:textId="5B394F62" w:rsidR="001562BA" w:rsidRDefault="001562BA" w:rsidP="001562BA">
                      <w:pPr>
                        <w:jc w:val="both"/>
                        <w:rPr>
                          <w:rFonts w:ascii="Arial" w:hAnsi="Arial" w:cs="Arial"/>
                          <w:sz w:val="18"/>
                          <w:szCs w:val="18"/>
                        </w:rPr>
                      </w:pPr>
                      <w:r>
                        <w:rPr>
                          <w:rFonts w:asciiTheme="minorHAnsi" w:eastAsiaTheme="minorEastAsia" w:hAnsiTheme="minorHAnsi" w:cstheme="minorBidi"/>
                          <w:noProof/>
                          <w:sz w:val="20"/>
                          <w:szCs w:val="20"/>
                          <w:lang w:eastAsia="en-US"/>
                        </w:rPr>
                        <w:drawing>
                          <wp:inline distT="0" distB="0" distL="0" distR="0" wp14:anchorId="3D4310DE" wp14:editId="4C00F163">
                            <wp:extent cx="5486400" cy="2743200"/>
                            <wp:effectExtent l="0" t="0" r="0" b="0"/>
                            <wp:docPr id="108209552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2743200"/>
                                    </a:xfrm>
                                    <a:prstGeom prst="rect">
                                      <a:avLst/>
                                    </a:prstGeom>
                                    <a:noFill/>
                                    <a:ln>
                                      <a:noFill/>
                                    </a:ln>
                                  </pic:spPr>
                                </pic:pic>
                              </a:graphicData>
                            </a:graphic>
                          </wp:inline>
                        </w:drawing>
                      </w:r>
                    </w:p>
                    <w:p w14:paraId="615B911B" w14:textId="77777777" w:rsidR="001562BA" w:rsidRDefault="001562BA" w:rsidP="001562BA">
                      <w:pPr>
                        <w:spacing w:before="120"/>
                        <w:rPr>
                          <w:rFonts w:ascii="Arial" w:hAnsi="Arial" w:cs="Arial"/>
                          <w:bCs/>
                          <w:sz w:val="22"/>
                          <w:szCs w:val="22"/>
                        </w:rPr>
                      </w:pPr>
                      <w:r>
                        <w:rPr>
                          <w:rFonts w:ascii="Arial" w:hAnsi="Arial" w:cs="Arial"/>
                          <w:b/>
                          <w:sz w:val="22"/>
                          <w:szCs w:val="22"/>
                        </w:rPr>
                        <w:t>Supplemental Figure 4.</w:t>
                      </w:r>
                      <w:r>
                        <w:rPr>
                          <w:rFonts w:ascii="Arial" w:hAnsi="Arial" w:cs="Arial"/>
                          <w:bCs/>
                          <w:sz w:val="22"/>
                          <w:szCs w:val="22"/>
                        </w:rPr>
                        <w:t xml:space="preserve"> BIC distributions obtained from negative binomial fitting for 1,000 bootstraps of data from wave three and four PTSS. The vertical line in the plot represents the BIC value in gamma fitting. To calculate the p-value, we determined the fraction of the 1,000 bootstrapped datasets where the negative binomial fitting resulted in a higher BIC compared to the gamma fitting.</w:t>
                      </w:r>
                    </w:p>
                    <w:p w14:paraId="10DA94D3" w14:textId="77777777" w:rsidR="001562BA" w:rsidRDefault="001562BA" w:rsidP="001562BA">
                      <w:pPr>
                        <w:jc w:val="both"/>
                        <w:rPr>
                          <w:rFonts w:ascii="Arial" w:hAnsi="Arial" w:cs="Arial"/>
                          <w:sz w:val="18"/>
                          <w:szCs w:val="18"/>
                        </w:rPr>
                      </w:pPr>
                    </w:p>
                  </w:txbxContent>
                </v:textbox>
                <w10:wrap type="square" anchorx="margin"/>
              </v:shape>
            </w:pict>
          </mc:Fallback>
        </mc:AlternateContent>
      </w:r>
    </w:p>
    <w:p w14:paraId="2BE32CC1" w14:textId="77777777" w:rsidR="001562BA" w:rsidRDefault="001562BA" w:rsidP="001562BA">
      <w:pPr>
        <w:spacing w:after="160" w:line="276" w:lineRule="auto"/>
        <w:rPr>
          <w:rFonts w:ascii="Arial" w:hAnsi="Arial" w:cs="Arial"/>
          <w:b/>
          <w:sz w:val="22"/>
          <w:szCs w:val="22"/>
        </w:rPr>
      </w:pPr>
      <w:r>
        <w:rPr>
          <w:rFonts w:ascii="Arial" w:hAnsi="Arial" w:cs="Arial"/>
          <w:b/>
          <w:sz w:val="22"/>
          <w:szCs w:val="22"/>
        </w:rPr>
        <w:br w:type="page"/>
      </w:r>
    </w:p>
    <w:p w14:paraId="4538C254" w14:textId="18F021DA" w:rsidR="001562BA" w:rsidRDefault="001562BA" w:rsidP="001562BA">
      <w:pPr>
        <w:spacing w:before="120"/>
        <w:rPr>
          <w:rFonts w:ascii="Arial" w:hAnsi="Arial" w:cs="Arial"/>
          <w:b/>
          <w:sz w:val="22"/>
          <w:szCs w:val="22"/>
        </w:rPr>
      </w:pPr>
      <w:r>
        <w:rPr>
          <w:noProof/>
        </w:rPr>
        <w:lastRenderedPageBreak/>
        <mc:AlternateContent>
          <mc:Choice Requires="wps">
            <w:drawing>
              <wp:anchor distT="0" distB="0" distL="114300" distR="114300" simplePos="0" relativeHeight="251658240" behindDoc="0" locked="0" layoutInCell="1" allowOverlap="1" wp14:anchorId="417B8C2F" wp14:editId="313D54EF">
                <wp:simplePos x="0" y="0"/>
                <wp:positionH relativeFrom="margin">
                  <wp:posOffset>0</wp:posOffset>
                </wp:positionH>
                <wp:positionV relativeFrom="paragraph">
                  <wp:posOffset>233045</wp:posOffset>
                </wp:positionV>
                <wp:extent cx="5953760" cy="3409315"/>
                <wp:effectExtent l="0" t="0" r="0" b="635"/>
                <wp:wrapSquare wrapText="bothSides"/>
                <wp:docPr id="877877435" name="Text Box 20"/>
                <wp:cNvGraphicFramePr/>
                <a:graphic xmlns:a="http://schemas.openxmlformats.org/drawingml/2006/main">
                  <a:graphicData uri="http://schemas.microsoft.com/office/word/2010/wordprocessingShape">
                    <wps:wsp>
                      <wps:cNvSpPr txBox="1"/>
                      <wps:spPr>
                        <a:xfrm>
                          <a:off x="0" y="0"/>
                          <a:ext cx="5953760" cy="3409315"/>
                        </a:xfrm>
                        <a:prstGeom prst="rect">
                          <a:avLst/>
                        </a:prstGeom>
                        <a:noFill/>
                        <a:ln w="6350">
                          <a:noFill/>
                        </a:ln>
                      </wps:spPr>
                      <wps:txbx>
                        <w:txbxContent>
                          <w:p w14:paraId="737ADEB8" w14:textId="1732C786" w:rsidR="001562BA" w:rsidRDefault="001562BA" w:rsidP="001562BA">
                            <w:pPr>
                              <w:jc w:val="both"/>
                              <w:rPr>
                                <w:rFonts w:ascii="Arial" w:hAnsi="Arial" w:cs="Arial"/>
                                <w:sz w:val="18"/>
                                <w:szCs w:val="18"/>
                              </w:rPr>
                            </w:pPr>
                            <w:r>
                              <w:rPr>
                                <w:rFonts w:asciiTheme="minorHAnsi" w:eastAsiaTheme="minorEastAsia" w:hAnsiTheme="minorHAnsi" w:cstheme="minorBidi"/>
                                <w:noProof/>
                                <w:sz w:val="20"/>
                                <w:szCs w:val="20"/>
                                <w:lang w:eastAsia="en-US"/>
                              </w:rPr>
                              <w:drawing>
                                <wp:inline distT="0" distB="0" distL="0" distR="0" wp14:anchorId="158A3E0B" wp14:editId="25E9D8E6">
                                  <wp:extent cx="5872480" cy="2897505"/>
                                  <wp:effectExtent l="0" t="0" r="0" b="0"/>
                                  <wp:docPr id="168893455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14:useLocalDpi xmlns:a14="http://schemas.microsoft.com/office/drawing/2010/main" val="0"/>
                                              </a:ext>
                                            </a:extLst>
                                          </a:blip>
                                          <a:srcRect l="6416" t="6242" r="8006" b="18631"/>
                                          <a:stretch>
                                            <a:fillRect/>
                                          </a:stretch>
                                        </pic:blipFill>
                                        <pic:spPr bwMode="auto">
                                          <a:xfrm>
                                            <a:off x="0" y="0"/>
                                            <a:ext cx="5872480" cy="2897505"/>
                                          </a:xfrm>
                                          <a:prstGeom prst="rect">
                                            <a:avLst/>
                                          </a:prstGeom>
                                          <a:noFill/>
                                          <a:ln>
                                            <a:noFill/>
                                          </a:ln>
                                        </pic:spPr>
                                      </pic:pic>
                                    </a:graphicData>
                                  </a:graphic>
                                </wp:inline>
                              </w:drawing>
                            </w:r>
                          </w:p>
                          <w:p w14:paraId="4BBF37EC" w14:textId="77777777" w:rsidR="001562BA" w:rsidRDefault="001562BA" w:rsidP="001562BA">
                            <w:pPr>
                              <w:spacing w:before="120"/>
                              <w:rPr>
                                <w:rFonts w:ascii="Arial" w:hAnsi="Arial" w:cs="Arial"/>
                                <w:bCs/>
                                <w:sz w:val="22"/>
                                <w:szCs w:val="22"/>
                              </w:rPr>
                            </w:pPr>
                            <w:r>
                              <w:rPr>
                                <w:rFonts w:ascii="Arial" w:hAnsi="Arial" w:cs="Arial"/>
                                <w:b/>
                                <w:sz w:val="22"/>
                                <w:szCs w:val="22"/>
                              </w:rPr>
                              <w:t>Supplemental Figure 5</w:t>
                            </w:r>
                            <w:r>
                              <w:rPr>
                                <w:rFonts w:ascii="Arial" w:hAnsi="Arial" w:cs="Arial"/>
                                <w:bCs/>
                                <w:sz w:val="22"/>
                                <w:szCs w:val="22"/>
                              </w:rPr>
                              <w:t>. The workflow for selecting individuals to assess the modulatory effects of miRNA signatures on the relationship between social adversity and PTSS.</w:t>
                            </w:r>
                          </w:p>
                          <w:p w14:paraId="01D134FA" w14:textId="77777777" w:rsidR="001562BA" w:rsidRDefault="001562BA" w:rsidP="001562BA">
                            <w:pPr>
                              <w:jc w:val="both"/>
                              <w:rPr>
                                <w:rFonts w:ascii="Arial" w:hAnsi="Arial" w:cs="Arial"/>
                                <w:sz w:val="18"/>
                                <w:szCs w:val="18"/>
                              </w:rPr>
                            </w:pPr>
                          </w:p>
                        </w:txbxContent>
                      </wps:txbx>
                      <wps:bodyPr rot="0" spcFirstLastPara="0" vertOverflow="clip" horzOverflow="clip" vert="horz" wrap="square" lIns="45720" tIns="18288"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7B8C2F" id="Text Box 20" o:spid="_x0000_s1030" type="#_x0000_t202" style="position:absolute;margin-left:0;margin-top:18.35pt;width:468.8pt;height:268.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" filled="f" stroked="f" strokeweight=".5pt">
                <v:textbox inset="3.6pt,1.44pt,3.6pt,0">
                  <w:txbxContent>
                    <w:p w14:paraId="737ADEB8" w14:textId="1732C786" w:rsidR="001562BA" w:rsidRDefault="001562BA" w:rsidP="001562BA">
                      <w:pPr>
                        <w:jc w:val="both"/>
                        <w:rPr>
                          <w:rFonts w:ascii="Arial" w:hAnsi="Arial" w:cs="Arial"/>
                          <w:sz w:val="18"/>
                          <w:szCs w:val="18"/>
                        </w:rPr>
                      </w:pPr>
                      <w:r>
                        <w:rPr>
                          <w:rFonts w:asciiTheme="minorHAnsi" w:eastAsiaTheme="minorEastAsia" w:hAnsiTheme="minorHAnsi" w:cstheme="minorBidi"/>
                          <w:noProof/>
                          <w:sz w:val="20"/>
                          <w:szCs w:val="20"/>
                          <w:lang w:eastAsia="en-US"/>
                        </w:rPr>
                        <w:drawing>
                          <wp:inline distT="0" distB="0" distL="0" distR="0" wp14:anchorId="158A3E0B" wp14:editId="25E9D8E6">
                            <wp:extent cx="5872480" cy="2897505"/>
                            <wp:effectExtent l="0" t="0" r="0" b="0"/>
                            <wp:docPr id="168893455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14:useLocalDpi xmlns:a14="http://schemas.microsoft.com/office/drawing/2010/main" val="0"/>
                                        </a:ext>
                                      </a:extLst>
                                    </a:blip>
                                    <a:srcRect l="6416" t="6242" r="8006" b="18631"/>
                                    <a:stretch>
                                      <a:fillRect/>
                                    </a:stretch>
                                  </pic:blipFill>
                                  <pic:spPr bwMode="auto">
                                    <a:xfrm>
                                      <a:off x="0" y="0"/>
                                      <a:ext cx="5872480" cy="2897505"/>
                                    </a:xfrm>
                                    <a:prstGeom prst="rect">
                                      <a:avLst/>
                                    </a:prstGeom>
                                    <a:noFill/>
                                    <a:ln>
                                      <a:noFill/>
                                    </a:ln>
                                  </pic:spPr>
                                </pic:pic>
                              </a:graphicData>
                            </a:graphic>
                          </wp:inline>
                        </w:drawing>
                      </w:r>
                    </w:p>
                    <w:p w14:paraId="4BBF37EC" w14:textId="77777777" w:rsidR="001562BA" w:rsidRDefault="001562BA" w:rsidP="001562BA">
                      <w:pPr>
                        <w:spacing w:before="120"/>
                        <w:rPr>
                          <w:rFonts w:ascii="Arial" w:hAnsi="Arial" w:cs="Arial"/>
                          <w:bCs/>
                          <w:sz w:val="22"/>
                          <w:szCs w:val="22"/>
                        </w:rPr>
                      </w:pPr>
                      <w:r>
                        <w:rPr>
                          <w:rFonts w:ascii="Arial" w:hAnsi="Arial" w:cs="Arial"/>
                          <w:b/>
                          <w:sz w:val="22"/>
                          <w:szCs w:val="22"/>
                        </w:rPr>
                        <w:t>Supplemental Figure 5</w:t>
                      </w:r>
                      <w:r>
                        <w:rPr>
                          <w:rFonts w:ascii="Arial" w:hAnsi="Arial" w:cs="Arial"/>
                          <w:bCs/>
                          <w:sz w:val="22"/>
                          <w:szCs w:val="22"/>
                        </w:rPr>
                        <w:t>. The workflow for selecting individuals to assess the modulatory effects of miRNA signatures on the relationship between social adversity and PTSS.</w:t>
                      </w:r>
                    </w:p>
                    <w:p w14:paraId="01D134FA" w14:textId="77777777" w:rsidR="001562BA" w:rsidRDefault="001562BA" w:rsidP="001562BA">
                      <w:pPr>
                        <w:jc w:val="both"/>
                        <w:rPr>
                          <w:rFonts w:ascii="Arial" w:hAnsi="Arial" w:cs="Arial"/>
                          <w:sz w:val="18"/>
                          <w:szCs w:val="18"/>
                        </w:rPr>
                      </w:pPr>
                    </w:p>
                  </w:txbxContent>
                </v:textbox>
                <w10:wrap type="square" anchorx="margin"/>
              </v:shape>
            </w:pict>
          </mc:Fallback>
        </mc:AlternateContent>
      </w:r>
    </w:p>
    <w:p w14:paraId="2D83DEAB" w14:textId="77777777" w:rsidR="001562BA" w:rsidRDefault="001562BA" w:rsidP="001562BA">
      <w:pPr>
        <w:spacing w:after="160" w:line="276" w:lineRule="auto"/>
        <w:rPr>
          <w:rFonts w:ascii="Arial" w:hAnsi="Arial" w:cs="Arial"/>
          <w:b/>
          <w:sz w:val="22"/>
          <w:szCs w:val="22"/>
        </w:rPr>
      </w:pPr>
      <w:r>
        <w:rPr>
          <w:rFonts w:ascii="Arial" w:hAnsi="Arial" w:cs="Arial"/>
          <w:b/>
          <w:sz w:val="22"/>
          <w:szCs w:val="22"/>
        </w:rPr>
        <w:br w:type="page"/>
      </w:r>
    </w:p>
    <w:p w14:paraId="37020AE8" w14:textId="662822F3" w:rsidR="001562BA" w:rsidRDefault="001562BA" w:rsidP="001562BA">
      <w:pPr>
        <w:spacing w:after="160" w:line="276" w:lineRule="auto"/>
        <w:rPr>
          <w:rFonts w:ascii="Arial" w:hAnsi="Arial" w:cs="Arial"/>
          <w:b/>
          <w:sz w:val="22"/>
          <w:szCs w:val="22"/>
        </w:rPr>
      </w:pPr>
      <w:r>
        <w:rPr>
          <w:noProof/>
        </w:rPr>
        <w:lastRenderedPageBreak/>
        <mc:AlternateContent>
          <mc:Choice Requires="wps">
            <w:drawing>
              <wp:anchor distT="0" distB="0" distL="114300" distR="114300" simplePos="0" relativeHeight="251658240" behindDoc="0" locked="0" layoutInCell="1" allowOverlap="1" wp14:anchorId="3BBDB082" wp14:editId="7CE1312A">
                <wp:simplePos x="0" y="0"/>
                <wp:positionH relativeFrom="margin">
                  <wp:posOffset>0</wp:posOffset>
                </wp:positionH>
                <wp:positionV relativeFrom="paragraph">
                  <wp:posOffset>283845</wp:posOffset>
                </wp:positionV>
                <wp:extent cx="5953760" cy="4585970"/>
                <wp:effectExtent l="0" t="0" r="0" b="5080"/>
                <wp:wrapSquare wrapText="bothSides"/>
                <wp:docPr id="1462061462" name="Text Box 18"/>
                <wp:cNvGraphicFramePr/>
                <a:graphic xmlns:a="http://schemas.openxmlformats.org/drawingml/2006/main">
                  <a:graphicData uri="http://schemas.microsoft.com/office/word/2010/wordprocessingShape">
                    <wps:wsp>
                      <wps:cNvSpPr txBox="1"/>
                      <wps:spPr>
                        <a:xfrm>
                          <a:off x="0" y="0"/>
                          <a:ext cx="5953760" cy="4585970"/>
                        </a:xfrm>
                        <a:prstGeom prst="rect">
                          <a:avLst/>
                        </a:prstGeom>
                        <a:noFill/>
                        <a:ln w="6350">
                          <a:noFill/>
                        </a:ln>
                      </wps:spPr>
                      <wps:txbx>
                        <w:txbxContent>
                          <w:p w14:paraId="4B792DF6" w14:textId="10C85E8C" w:rsidR="001562BA" w:rsidRDefault="001562BA" w:rsidP="001562BA">
                            <w:pPr>
                              <w:jc w:val="both"/>
                              <w:rPr>
                                <w:rFonts w:ascii="Arial" w:hAnsi="Arial" w:cs="Arial"/>
                                <w:sz w:val="18"/>
                                <w:szCs w:val="18"/>
                              </w:rPr>
                            </w:pPr>
                            <w:r>
                              <w:rPr>
                                <w:rFonts w:asciiTheme="minorHAnsi" w:eastAsiaTheme="minorEastAsia" w:hAnsiTheme="minorHAnsi" w:cstheme="minorBidi"/>
                                <w:noProof/>
                                <w:sz w:val="20"/>
                                <w:szCs w:val="20"/>
                                <w:lang w:eastAsia="en-US"/>
                              </w:rPr>
                              <w:drawing>
                                <wp:inline distT="0" distB="0" distL="0" distR="0" wp14:anchorId="18E605CC" wp14:editId="5F0653C4">
                                  <wp:extent cx="5854700" cy="3348990"/>
                                  <wp:effectExtent l="0" t="0" r="0" b="3810"/>
                                  <wp:docPr id="158988115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54700" cy="3348990"/>
                                          </a:xfrm>
                                          <a:prstGeom prst="rect">
                                            <a:avLst/>
                                          </a:prstGeom>
                                          <a:noFill/>
                                          <a:ln>
                                            <a:noFill/>
                                          </a:ln>
                                        </pic:spPr>
                                      </pic:pic>
                                    </a:graphicData>
                                  </a:graphic>
                                </wp:inline>
                              </w:drawing>
                            </w:r>
                          </w:p>
                          <w:p w14:paraId="02E521D2" w14:textId="77777777" w:rsidR="001562BA" w:rsidRDefault="001562BA" w:rsidP="001562BA">
                            <w:pPr>
                              <w:spacing w:before="120"/>
                              <w:rPr>
                                <w:rFonts w:ascii="Arial" w:hAnsi="Arial" w:cs="Arial"/>
                                <w:bCs/>
                                <w:sz w:val="22"/>
                                <w:szCs w:val="22"/>
                              </w:rPr>
                            </w:pPr>
                            <w:r>
                              <w:rPr>
                                <w:rFonts w:ascii="Arial" w:hAnsi="Arial" w:cs="Arial"/>
                                <w:b/>
                                <w:sz w:val="22"/>
                                <w:szCs w:val="22"/>
                              </w:rPr>
                              <w:t>Supplemental Figure 6.</w:t>
                            </w:r>
                            <w:r>
                              <w:rPr>
                                <w:rFonts w:ascii="Arial" w:hAnsi="Arial" w:cs="Arial"/>
                                <w:bCs/>
                                <w:sz w:val="22"/>
                                <w:szCs w:val="22"/>
                              </w:rPr>
                              <w:t xml:space="preserve"> The consistency in identifying miRNA across different waves to modulate the association between social adversity and PTSS is notable. </w:t>
                            </w:r>
                            <w:r>
                              <w:rPr>
                                <w:rFonts w:ascii="Arial" w:hAnsi="Arial" w:cs="Arial"/>
                                <w:b/>
                                <w:sz w:val="22"/>
                                <w:szCs w:val="22"/>
                              </w:rPr>
                              <w:t>A.</w:t>
                            </w:r>
                            <w:r>
                              <w:rPr>
                                <w:rFonts w:ascii="Arial" w:hAnsi="Arial" w:cs="Arial"/>
                                <w:bCs/>
                                <w:sz w:val="22"/>
                                <w:szCs w:val="22"/>
                              </w:rPr>
                              <w:t xml:space="preserve"> the miRNA identified in modulating wave three's perceived discrimination and PTSS also displayed a significant modulating profile (defined as z-score in NB regression) when investigating wave four, in comparison to genome-wide miRNA. </w:t>
                            </w:r>
                            <w:r>
                              <w:rPr>
                                <w:rFonts w:ascii="Arial" w:hAnsi="Arial" w:cs="Arial"/>
                                <w:b/>
                                <w:sz w:val="22"/>
                                <w:szCs w:val="22"/>
                              </w:rPr>
                              <w:t>B</w:t>
                            </w:r>
                            <w:r>
                              <w:rPr>
                                <w:rFonts w:ascii="Arial" w:hAnsi="Arial" w:cs="Arial"/>
                                <w:bCs/>
                                <w:sz w:val="22"/>
                                <w:szCs w:val="22"/>
                              </w:rPr>
                              <w:t>. Similar to A, but present the miRNA identified in wave four’s cumulative trauma and PTSS, and its consistence with wave three results. ‘***’ represents Wilcoxon test p &lt; 1e-3 compared with genome miRNA modulation profiles.</w:t>
                            </w:r>
                          </w:p>
                          <w:p w14:paraId="2B4F1489" w14:textId="77777777" w:rsidR="001562BA" w:rsidRDefault="001562BA" w:rsidP="001562BA">
                            <w:pPr>
                              <w:jc w:val="both"/>
                              <w:rPr>
                                <w:rFonts w:ascii="Arial" w:hAnsi="Arial" w:cs="Arial"/>
                                <w:sz w:val="18"/>
                                <w:szCs w:val="18"/>
                              </w:rPr>
                            </w:pPr>
                          </w:p>
                        </w:txbxContent>
                      </wps:txbx>
                      <wps:bodyPr rot="0" spcFirstLastPara="0" vertOverflow="clip" horzOverflow="clip" vert="horz" wrap="square" lIns="45720" tIns="18288"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BDB082" id="Text Box 18" o:spid="_x0000_s1031" type="#_x0000_t202" style="position:absolute;margin-left:0;margin-top:22.35pt;width:468.8pt;height:361.1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" filled="f" stroked="f" strokeweight=".5pt">
                <v:textbox inset="3.6pt,1.44pt,3.6pt,0">
                  <w:txbxContent>
                    <w:p w14:paraId="4B792DF6" w14:textId="10C85E8C" w:rsidR="001562BA" w:rsidRDefault="001562BA" w:rsidP="001562BA">
                      <w:pPr>
                        <w:jc w:val="both"/>
                        <w:rPr>
                          <w:rFonts w:ascii="Arial" w:hAnsi="Arial" w:cs="Arial"/>
                          <w:sz w:val="18"/>
                          <w:szCs w:val="18"/>
                        </w:rPr>
                      </w:pPr>
                      <w:r>
                        <w:rPr>
                          <w:rFonts w:asciiTheme="minorHAnsi" w:eastAsiaTheme="minorEastAsia" w:hAnsiTheme="minorHAnsi" w:cstheme="minorBidi"/>
                          <w:noProof/>
                          <w:sz w:val="20"/>
                          <w:szCs w:val="20"/>
                          <w:lang w:eastAsia="en-US"/>
                        </w:rPr>
                        <w:drawing>
                          <wp:inline distT="0" distB="0" distL="0" distR="0" wp14:anchorId="18E605CC" wp14:editId="5F0653C4">
                            <wp:extent cx="5854700" cy="3348990"/>
                            <wp:effectExtent l="0" t="0" r="0" b="3810"/>
                            <wp:docPr id="158988115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54700" cy="3348990"/>
                                    </a:xfrm>
                                    <a:prstGeom prst="rect">
                                      <a:avLst/>
                                    </a:prstGeom>
                                    <a:noFill/>
                                    <a:ln>
                                      <a:noFill/>
                                    </a:ln>
                                  </pic:spPr>
                                </pic:pic>
                              </a:graphicData>
                            </a:graphic>
                          </wp:inline>
                        </w:drawing>
                      </w:r>
                    </w:p>
                    <w:p w14:paraId="02E521D2" w14:textId="77777777" w:rsidR="001562BA" w:rsidRDefault="001562BA" w:rsidP="001562BA">
                      <w:pPr>
                        <w:spacing w:before="120"/>
                        <w:rPr>
                          <w:rFonts w:ascii="Arial" w:hAnsi="Arial" w:cs="Arial"/>
                          <w:bCs/>
                          <w:sz w:val="22"/>
                          <w:szCs w:val="22"/>
                        </w:rPr>
                      </w:pPr>
                      <w:r>
                        <w:rPr>
                          <w:rFonts w:ascii="Arial" w:hAnsi="Arial" w:cs="Arial"/>
                          <w:b/>
                          <w:sz w:val="22"/>
                          <w:szCs w:val="22"/>
                        </w:rPr>
                        <w:t>Supplemental Figure 6.</w:t>
                      </w:r>
                      <w:r>
                        <w:rPr>
                          <w:rFonts w:ascii="Arial" w:hAnsi="Arial" w:cs="Arial"/>
                          <w:bCs/>
                          <w:sz w:val="22"/>
                          <w:szCs w:val="22"/>
                        </w:rPr>
                        <w:t xml:space="preserve"> The consistency in identifying miRNA across different waves to modulate the association between social adversity and PTSS is notable. </w:t>
                      </w:r>
                      <w:r>
                        <w:rPr>
                          <w:rFonts w:ascii="Arial" w:hAnsi="Arial" w:cs="Arial"/>
                          <w:b/>
                          <w:sz w:val="22"/>
                          <w:szCs w:val="22"/>
                        </w:rPr>
                        <w:t>A.</w:t>
                      </w:r>
                      <w:r>
                        <w:rPr>
                          <w:rFonts w:ascii="Arial" w:hAnsi="Arial" w:cs="Arial"/>
                          <w:bCs/>
                          <w:sz w:val="22"/>
                          <w:szCs w:val="22"/>
                        </w:rPr>
                        <w:t xml:space="preserve"> the miRNA identified in modulating wave three's perceived discrimination and PTSS also displayed a significant modulating profile (defined as z-score in NB regression) when investigating wave four, in comparison to genome-wide miRNA. </w:t>
                      </w:r>
                      <w:r>
                        <w:rPr>
                          <w:rFonts w:ascii="Arial" w:hAnsi="Arial" w:cs="Arial"/>
                          <w:b/>
                          <w:sz w:val="22"/>
                          <w:szCs w:val="22"/>
                        </w:rPr>
                        <w:t>B</w:t>
                      </w:r>
                      <w:r>
                        <w:rPr>
                          <w:rFonts w:ascii="Arial" w:hAnsi="Arial" w:cs="Arial"/>
                          <w:bCs/>
                          <w:sz w:val="22"/>
                          <w:szCs w:val="22"/>
                        </w:rPr>
                        <w:t>. Similar to A, but present the miRNA identified in wave four’s cumulative trauma and PTSS, and its consistence with wave three results. ‘***’ represents Wilcoxon test p &lt; 1e-3 compared with genome miRNA modulation profiles.</w:t>
                      </w:r>
                    </w:p>
                    <w:p w14:paraId="2B4F1489" w14:textId="77777777" w:rsidR="001562BA" w:rsidRDefault="001562BA" w:rsidP="001562BA">
                      <w:pPr>
                        <w:jc w:val="both"/>
                        <w:rPr>
                          <w:rFonts w:ascii="Arial" w:hAnsi="Arial" w:cs="Arial"/>
                          <w:sz w:val="18"/>
                          <w:szCs w:val="18"/>
                        </w:rPr>
                      </w:pPr>
                    </w:p>
                  </w:txbxContent>
                </v:textbox>
                <w10:wrap type="square" anchorx="margin"/>
              </v:shape>
            </w:pict>
          </mc:Fallback>
        </mc:AlternateContent>
      </w:r>
    </w:p>
    <w:p w14:paraId="64693661" w14:textId="77777777" w:rsidR="001562BA" w:rsidRDefault="001562BA" w:rsidP="001562BA">
      <w:pPr>
        <w:spacing w:after="160" w:line="276" w:lineRule="auto"/>
        <w:rPr>
          <w:rFonts w:ascii="Arial" w:hAnsi="Arial" w:cs="Arial"/>
          <w:b/>
          <w:sz w:val="22"/>
          <w:szCs w:val="22"/>
        </w:rPr>
      </w:pPr>
    </w:p>
    <w:p w14:paraId="335807BF" w14:textId="77777777" w:rsidR="001562BA" w:rsidRDefault="001562BA" w:rsidP="001562BA">
      <w:pPr>
        <w:spacing w:after="160" w:line="276" w:lineRule="auto"/>
        <w:rPr>
          <w:rFonts w:ascii="Arial" w:hAnsi="Arial" w:cs="Arial"/>
          <w:b/>
          <w:sz w:val="22"/>
          <w:szCs w:val="22"/>
        </w:rPr>
      </w:pPr>
      <w:r>
        <w:rPr>
          <w:rFonts w:ascii="Arial" w:hAnsi="Arial" w:cs="Arial"/>
          <w:b/>
          <w:sz w:val="22"/>
          <w:szCs w:val="22"/>
        </w:rPr>
        <w:br w:type="page"/>
      </w:r>
    </w:p>
    <w:p w14:paraId="532E026D" w14:textId="77777777" w:rsidR="001562BA" w:rsidRDefault="001562BA" w:rsidP="001562BA">
      <w:pPr>
        <w:spacing w:before="120"/>
        <w:rPr>
          <w:rFonts w:ascii="Arial" w:hAnsi="Arial" w:cs="Arial"/>
          <w:b/>
          <w:bCs/>
          <w:sz w:val="22"/>
          <w:szCs w:val="22"/>
        </w:rPr>
      </w:pPr>
    </w:p>
    <w:p w14:paraId="271FF9D9" w14:textId="3767FC55" w:rsidR="001562BA" w:rsidRDefault="001562BA" w:rsidP="001562BA">
      <w:pPr>
        <w:spacing w:before="120"/>
        <w:rPr>
          <w:rFonts w:ascii="Arial" w:hAnsi="Arial" w:cs="Arial"/>
          <w:b/>
          <w:bCs/>
          <w:sz w:val="22"/>
          <w:szCs w:val="22"/>
        </w:rPr>
      </w:pPr>
      <w:r>
        <w:rPr>
          <w:noProof/>
        </w:rPr>
        <mc:AlternateContent>
          <mc:Choice Requires="wps">
            <w:drawing>
              <wp:anchor distT="0" distB="0" distL="114300" distR="114300" simplePos="0" relativeHeight="251658240" behindDoc="0" locked="0" layoutInCell="1" allowOverlap="1" wp14:anchorId="77293601" wp14:editId="033C3272">
                <wp:simplePos x="0" y="0"/>
                <wp:positionH relativeFrom="margin">
                  <wp:posOffset>0</wp:posOffset>
                </wp:positionH>
                <wp:positionV relativeFrom="paragraph">
                  <wp:posOffset>233045</wp:posOffset>
                </wp:positionV>
                <wp:extent cx="5953760" cy="3239135"/>
                <wp:effectExtent l="0" t="0" r="0" b="0"/>
                <wp:wrapSquare wrapText="bothSides"/>
                <wp:docPr id="1154554917" name="Text Box 16"/>
                <wp:cNvGraphicFramePr/>
                <a:graphic xmlns:a="http://schemas.openxmlformats.org/drawingml/2006/main">
                  <a:graphicData uri="http://schemas.microsoft.com/office/word/2010/wordprocessingShape">
                    <wps:wsp>
                      <wps:cNvSpPr txBox="1"/>
                      <wps:spPr>
                        <a:xfrm>
                          <a:off x="0" y="0"/>
                          <a:ext cx="5953760" cy="3239135"/>
                        </a:xfrm>
                        <a:prstGeom prst="rect">
                          <a:avLst/>
                        </a:prstGeom>
                        <a:noFill/>
                        <a:ln w="6350">
                          <a:noFill/>
                        </a:ln>
                      </wps:spPr>
                      <wps:txbx>
                        <w:txbxContent>
                          <w:p w14:paraId="591408FA" w14:textId="75E2544E" w:rsidR="001562BA" w:rsidRDefault="001562BA" w:rsidP="001562BA">
                            <w:pPr>
                              <w:jc w:val="both"/>
                              <w:rPr>
                                <w:rFonts w:ascii="Arial" w:hAnsi="Arial" w:cs="Arial"/>
                                <w:sz w:val="18"/>
                                <w:szCs w:val="18"/>
                              </w:rPr>
                            </w:pPr>
                            <w:r>
                              <w:rPr>
                                <w:rFonts w:asciiTheme="minorHAnsi" w:eastAsiaTheme="minorEastAsia" w:hAnsiTheme="minorHAnsi" w:cstheme="minorBidi"/>
                                <w:noProof/>
                                <w:sz w:val="20"/>
                                <w:szCs w:val="20"/>
                                <w:lang w:eastAsia="en-US"/>
                              </w:rPr>
                              <w:drawing>
                                <wp:inline distT="0" distB="0" distL="0" distR="0" wp14:anchorId="380CAB4A" wp14:editId="4183BC79">
                                  <wp:extent cx="3657600" cy="2743200"/>
                                  <wp:effectExtent l="0" t="0" r="0" b="0"/>
                                  <wp:docPr id="167321937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57600" cy="2743200"/>
                                          </a:xfrm>
                                          <a:prstGeom prst="rect">
                                            <a:avLst/>
                                          </a:prstGeom>
                                          <a:noFill/>
                                          <a:ln>
                                            <a:noFill/>
                                          </a:ln>
                                        </pic:spPr>
                                      </pic:pic>
                                    </a:graphicData>
                                  </a:graphic>
                                </wp:inline>
                              </w:drawing>
                            </w:r>
                          </w:p>
                          <w:p w14:paraId="70A94984" w14:textId="77777777" w:rsidR="001562BA" w:rsidRDefault="001562BA" w:rsidP="001562BA">
                            <w:pPr>
                              <w:spacing w:before="120"/>
                              <w:rPr>
                                <w:rFonts w:ascii="Arial" w:hAnsi="Arial" w:cs="Arial"/>
                                <w:bCs/>
                                <w:sz w:val="22"/>
                                <w:szCs w:val="22"/>
                              </w:rPr>
                            </w:pPr>
                            <w:r>
                              <w:rPr>
                                <w:rFonts w:ascii="Arial" w:hAnsi="Arial" w:cs="Arial"/>
                                <w:b/>
                                <w:bCs/>
                                <w:sz w:val="22"/>
                                <w:szCs w:val="22"/>
                              </w:rPr>
                              <w:t>Supplemental Figure 7.</w:t>
                            </w:r>
                            <w:r>
                              <w:rPr>
                                <w:rFonts w:ascii="Arial" w:hAnsi="Arial" w:cs="Arial"/>
                                <w:bCs/>
                                <w:sz w:val="22"/>
                                <w:szCs w:val="22"/>
                              </w:rPr>
                              <w:t xml:space="preserve"> Spearman correlation for each miRNA between wave 2 and wave 4 across all individual samples.</w:t>
                            </w:r>
                          </w:p>
                          <w:p w14:paraId="29763FF8" w14:textId="77777777" w:rsidR="001562BA" w:rsidRDefault="001562BA" w:rsidP="001562BA">
                            <w:pPr>
                              <w:jc w:val="both"/>
                              <w:rPr>
                                <w:rFonts w:ascii="Arial" w:hAnsi="Arial" w:cs="Arial"/>
                                <w:sz w:val="18"/>
                                <w:szCs w:val="18"/>
                              </w:rPr>
                            </w:pPr>
                          </w:p>
                        </w:txbxContent>
                      </wps:txbx>
                      <wps:bodyPr rot="0" spcFirstLastPara="0" vertOverflow="clip" horzOverflow="clip" vert="horz" wrap="square" lIns="45720" tIns="18288"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93601" id="Text Box 16" o:spid="_x0000_s1032" type="#_x0000_t202" style="position:absolute;margin-left:0;margin-top:18.35pt;width:468.8pt;height:255.0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" filled="f" stroked="f" strokeweight=".5pt">
                <v:textbox inset="3.6pt,1.44pt,3.6pt,0">
                  <w:txbxContent>
                    <w:p w14:paraId="591408FA" w14:textId="75E2544E" w:rsidR="001562BA" w:rsidRDefault="001562BA" w:rsidP="001562BA">
                      <w:pPr>
                        <w:jc w:val="both"/>
                        <w:rPr>
                          <w:rFonts w:ascii="Arial" w:hAnsi="Arial" w:cs="Arial"/>
                          <w:sz w:val="18"/>
                          <w:szCs w:val="18"/>
                        </w:rPr>
                      </w:pPr>
                      <w:r>
                        <w:rPr>
                          <w:rFonts w:asciiTheme="minorHAnsi" w:eastAsiaTheme="minorEastAsia" w:hAnsiTheme="minorHAnsi" w:cstheme="minorBidi"/>
                          <w:noProof/>
                          <w:sz w:val="20"/>
                          <w:szCs w:val="20"/>
                          <w:lang w:eastAsia="en-US"/>
                        </w:rPr>
                        <w:drawing>
                          <wp:inline distT="0" distB="0" distL="0" distR="0" wp14:anchorId="380CAB4A" wp14:editId="4183BC79">
                            <wp:extent cx="3657600" cy="2743200"/>
                            <wp:effectExtent l="0" t="0" r="0" b="0"/>
                            <wp:docPr id="167321937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57600" cy="2743200"/>
                                    </a:xfrm>
                                    <a:prstGeom prst="rect">
                                      <a:avLst/>
                                    </a:prstGeom>
                                    <a:noFill/>
                                    <a:ln>
                                      <a:noFill/>
                                    </a:ln>
                                  </pic:spPr>
                                </pic:pic>
                              </a:graphicData>
                            </a:graphic>
                          </wp:inline>
                        </w:drawing>
                      </w:r>
                    </w:p>
                    <w:p w14:paraId="70A94984" w14:textId="77777777" w:rsidR="001562BA" w:rsidRDefault="001562BA" w:rsidP="001562BA">
                      <w:pPr>
                        <w:spacing w:before="120"/>
                        <w:rPr>
                          <w:rFonts w:ascii="Arial" w:hAnsi="Arial" w:cs="Arial"/>
                          <w:bCs/>
                          <w:sz w:val="22"/>
                          <w:szCs w:val="22"/>
                        </w:rPr>
                      </w:pPr>
                      <w:r>
                        <w:rPr>
                          <w:rFonts w:ascii="Arial" w:hAnsi="Arial" w:cs="Arial"/>
                          <w:b/>
                          <w:bCs/>
                          <w:sz w:val="22"/>
                          <w:szCs w:val="22"/>
                        </w:rPr>
                        <w:t>Supplemental Figure 7.</w:t>
                      </w:r>
                      <w:r>
                        <w:rPr>
                          <w:rFonts w:ascii="Arial" w:hAnsi="Arial" w:cs="Arial"/>
                          <w:bCs/>
                          <w:sz w:val="22"/>
                          <w:szCs w:val="22"/>
                        </w:rPr>
                        <w:t xml:space="preserve"> Spearman correlation for each miRNA between wave 2 and wave 4 across all individual samples.</w:t>
                      </w:r>
                    </w:p>
                    <w:p w14:paraId="29763FF8" w14:textId="77777777" w:rsidR="001562BA" w:rsidRDefault="001562BA" w:rsidP="001562BA">
                      <w:pPr>
                        <w:jc w:val="both"/>
                        <w:rPr>
                          <w:rFonts w:ascii="Arial" w:hAnsi="Arial" w:cs="Arial"/>
                          <w:sz w:val="18"/>
                          <w:szCs w:val="18"/>
                        </w:rPr>
                      </w:pPr>
                    </w:p>
                  </w:txbxContent>
                </v:textbox>
                <w10:wrap type="square" anchorx="margin"/>
              </v:shape>
            </w:pict>
          </mc:Fallback>
        </mc:AlternateContent>
      </w:r>
    </w:p>
    <w:p w14:paraId="10C0C30A" w14:textId="77777777" w:rsidR="001562BA" w:rsidRDefault="001562BA" w:rsidP="001562BA">
      <w:pPr>
        <w:spacing w:before="120"/>
        <w:rPr>
          <w:rFonts w:ascii="Arial" w:hAnsi="Arial" w:cs="Arial"/>
          <w:bCs/>
          <w:sz w:val="22"/>
          <w:szCs w:val="22"/>
        </w:rPr>
      </w:pPr>
    </w:p>
    <w:p w14:paraId="4E071BDE" w14:textId="77777777" w:rsidR="001562BA" w:rsidRDefault="001562BA" w:rsidP="001562BA">
      <w:pPr>
        <w:spacing w:after="160" w:line="276" w:lineRule="auto"/>
        <w:rPr>
          <w:rFonts w:ascii="Arial" w:hAnsi="Arial" w:cs="Arial"/>
          <w:bCs/>
          <w:sz w:val="22"/>
          <w:szCs w:val="22"/>
        </w:rPr>
      </w:pPr>
      <w:r>
        <w:rPr>
          <w:rFonts w:ascii="Arial" w:hAnsi="Arial" w:cs="Arial"/>
          <w:bCs/>
          <w:sz w:val="22"/>
          <w:szCs w:val="22"/>
        </w:rPr>
        <w:br w:type="page"/>
      </w:r>
    </w:p>
    <w:p w14:paraId="01C4E733" w14:textId="77777777" w:rsidR="001562BA" w:rsidRDefault="001562BA" w:rsidP="001562BA">
      <w:pPr>
        <w:rPr>
          <w:rFonts w:ascii="Arial" w:hAnsi="Arial" w:cs="Arial"/>
          <w:color w:val="000000"/>
          <w:sz w:val="22"/>
          <w:szCs w:val="22"/>
        </w:rPr>
      </w:pPr>
      <w:r>
        <w:rPr>
          <w:rFonts w:ascii="Arial" w:hAnsi="Arial" w:cs="Arial"/>
          <w:b/>
          <w:bCs/>
          <w:color w:val="000000"/>
          <w:sz w:val="22"/>
          <w:szCs w:val="22"/>
        </w:rPr>
        <w:lastRenderedPageBreak/>
        <w:t>Supplemental Table 1.</w:t>
      </w:r>
      <w:r>
        <w:rPr>
          <w:rFonts w:ascii="Arial" w:hAnsi="Arial" w:cs="Arial"/>
          <w:color w:val="000000"/>
          <w:sz w:val="22"/>
          <w:szCs w:val="22"/>
        </w:rPr>
        <w:t xml:space="preserve"> The Bayesian Information Criterion (BIC) is used to assess the goodness of fit of each distribution to PTSS.</w:t>
      </w:r>
    </w:p>
    <w:p w14:paraId="79E630F1" w14:textId="77777777" w:rsidR="001562BA" w:rsidRDefault="001562BA" w:rsidP="001562BA">
      <w:pPr>
        <w:rPr>
          <w:rFonts w:ascii="Arial" w:hAnsi="Arial" w:cs="Arial"/>
          <w:color w:val="000000"/>
          <w:sz w:val="22"/>
          <w:szCs w:val="22"/>
        </w:rPr>
      </w:pPr>
    </w:p>
    <w:tbl>
      <w:tblPr>
        <w:tblW w:w="6500" w:type="dxa"/>
        <w:tblLook w:val="04A0" w:firstRow="1" w:lastRow="0" w:firstColumn="1" w:lastColumn="0" w:noHBand="0" w:noVBand="1"/>
      </w:tblPr>
      <w:tblGrid>
        <w:gridCol w:w="1300"/>
        <w:gridCol w:w="1300"/>
        <w:gridCol w:w="1300"/>
        <w:gridCol w:w="1300"/>
        <w:gridCol w:w="1300"/>
      </w:tblGrid>
      <w:tr w:rsidR="001562BA" w14:paraId="599EC466" w14:textId="77777777" w:rsidTr="001562BA">
        <w:trPr>
          <w:trHeight w:val="680"/>
        </w:trPr>
        <w:tc>
          <w:tcPr>
            <w:tcW w:w="1300" w:type="dxa"/>
            <w:tcBorders>
              <w:top w:val="single" w:sz="4" w:space="0" w:color="auto"/>
              <w:left w:val="nil"/>
              <w:bottom w:val="single" w:sz="4" w:space="0" w:color="auto"/>
              <w:right w:val="nil"/>
            </w:tcBorders>
            <w:noWrap/>
            <w:vAlign w:val="bottom"/>
            <w:hideMark/>
          </w:tcPr>
          <w:p w14:paraId="0EF08E35" w14:textId="77777777" w:rsidR="001562BA" w:rsidRDefault="001562BA">
            <w:pPr>
              <w:spacing w:line="276" w:lineRule="auto"/>
              <w:jc w:val="center"/>
              <w:rPr>
                <w:rFonts w:ascii="Calibri" w:hAnsi="Calibri" w:cs="Calibri"/>
                <w:color w:val="000000"/>
                <w:kern w:val="2"/>
                <w14:ligatures w14:val="standardContextual"/>
              </w:rPr>
            </w:pPr>
            <w:r>
              <w:rPr>
                <w:rFonts w:ascii="Calibri" w:hAnsi="Calibri" w:cs="Calibri"/>
                <w:color w:val="000000"/>
                <w:kern w:val="2"/>
                <w14:ligatures w14:val="standardContextual"/>
              </w:rPr>
              <w:t> </w:t>
            </w:r>
          </w:p>
        </w:tc>
        <w:tc>
          <w:tcPr>
            <w:tcW w:w="1300" w:type="dxa"/>
            <w:tcBorders>
              <w:top w:val="single" w:sz="4" w:space="0" w:color="auto"/>
              <w:left w:val="nil"/>
              <w:bottom w:val="single" w:sz="4" w:space="0" w:color="auto"/>
              <w:right w:val="nil"/>
            </w:tcBorders>
            <w:vAlign w:val="bottom"/>
            <w:hideMark/>
          </w:tcPr>
          <w:p w14:paraId="3D8C4D03" w14:textId="77777777" w:rsidR="001562BA" w:rsidRDefault="001562BA">
            <w:pPr>
              <w:spacing w:line="276" w:lineRule="auto"/>
              <w:jc w:val="center"/>
              <w:rPr>
                <w:rFonts w:ascii="Calibri" w:hAnsi="Calibri" w:cs="Calibri"/>
                <w:color w:val="000000"/>
                <w:kern w:val="2"/>
                <w14:ligatures w14:val="standardContextual"/>
              </w:rPr>
            </w:pPr>
            <w:r>
              <w:rPr>
                <w:rFonts w:ascii="Calibri" w:hAnsi="Calibri" w:cs="Calibri"/>
                <w:color w:val="000000"/>
                <w:kern w:val="2"/>
                <w14:ligatures w14:val="standardContextual"/>
              </w:rPr>
              <w:t>Negative Binomial</w:t>
            </w:r>
          </w:p>
        </w:tc>
        <w:tc>
          <w:tcPr>
            <w:tcW w:w="1300" w:type="dxa"/>
            <w:tcBorders>
              <w:top w:val="single" w:sz="4" w:space="0" w:color="auto"/>
              <w:left w:val="nil"/>
              <w:bottom w:val="single" w:sz="4" w:space="0" w:color="auto"/>
              <w:right w:val="nil"/>
            </w:tcBorders>
            <w:noWrap/>
            <w:vAlign w:val="bottom"/>
            <w:hideMark/>
          </w:tcPr>
          <w:p w14:paraId="4A734A0D" w14:textId="77777777" w:rsidR="001562BA" w:rsidRDefault="001562BA">
            <w:pPr>
              <w:spacing w:line="276" w:lineRule="auto"/>
              <w:jc w:val="center"/>
              <w:rPr>
                <w:rFonts w:ascii="Calibri" w:hAnsi="Calibri" w:cs="Calibri"/>
                <w:color w:val="000000"/>
                <w:kern w:val="2"/>
                <w14:ligatures w14:val="standardContextual"/>
              </w:rPr>
            </w:pPr>
            <w:r>
              <w:rPr>
                <w:rFonts w:ascii="Calibri" w:hAnsi="Calibri" w:cs="Calibri"/>
                <w:color w:val="000000"/>
                <w:kern w:val="2"/>
                <w14:ligatures w14:val="standardContextual"/>
              </w:rPr>
              <w:t>Poisson</w:t>
            </w:r>
          </w:p>
        </w:tc>
        <w:tc>
          <w:tcPr>
            <w:tcW w:w="1300" w:type="dxa"/>
            <w:tcBorders>
              <w:top w:val="single" w:sz="4" w:space="0" w:color="auto"/>
              <w:left w:val="nil"/>
              <w:bottom w:val="single" w:sz="4" w:space="0" w:color="auto"/>
              <w:right w:val="nil"/>
            </w:tcBorders>
            <w:noWrap/>
            <w:vAlign w:val="bottom"/>
            <w:hideMark/>
          </w:tcPr>
          <w:p w14:paraId="43ECA605" w14:textId="77777777" w:rsidR="001562BA" w:rsidRDefault="001562BA">
            <w:pPr>
              <w:spacing w:line="276" w:lineRule="auto"/>
              <w:jc w:val="center"/>
              <w:rPr>
                <w:rFonts w:ascii="Calibri" w:hAnsi="Calibri" w:cs="Calibri"/>
                <w:color w:val="000000"/>
                <w:kern w:val="2"/>
                <w14:ligatures w14:val="standardContextual"/>
              </w:rPr>
            </w:pPr>
            <w:r>
              <w:rPr>
                <w:rFonts w:ascii="Calibri" w:hAnsi="Calibri" w:cs="Calibri"/>
                <w:color w:val="000000"/>
                <w:kern w:val="2"/>
                <w14:ligatures w14:val="standardContextual"/>
              </w:rPr>
              <w:t>Gamma</w:t>
            </w:r>
          </w:p>
        </w:tc>
        <w:tc>
          <w:tcPr>
            <w:tcW w:w="1300" w:type="dxa"/>
            <w:tcBorders>
              <w:top w:val="single" w:sz="4" w:space="0" w:color="auto"/>
              <w:left w:val="nil"/>
              <w:bottom w:val="single" w:sz="4" w:space="0" w:color="auto"/>
              <w:right w:val="nil"/>
            </w:tcBorders>
            <w:noWrap/>
            <w:vAlign w:val="bottom"/>
            <w:hideMark/>
          </w:tcPr>
          <w:p w14:paraId="68A9EABA" w14:textId="77777777" w:rsidR="001562BA" w:rsidRDefault="001562BA">
            <w:pPr>
              <w:spacing w:line="276" w:lineRule="auto"/>
              <w:jc w:val="center"/>
              <w:rPr>
                <w:rFonts w:ascii="Calibri" w:hAnsi="Calibri" w:cs="Calibri"/>
                <w:color w:val="000000"/>
                <w:kern w:val="2"/>
                <w14:ligatures w14:val="standardContextual"/>
              </w:rPr>
            </w:pPr>
            <w:r>
              <w:rPr>
                <w:rFonts w:ascii="Calibri" w:hAnsi="Calibri" w:cs="Calibri"/>
                <w:color w:val="000000"/>
                <w:kern w:val="2"/>
                <w14:ligatures w14:val="standardContextual"/>
              </w:rPr>
              <w:t>Weibull</w:t>
            </w:r>
          </w:p>
        </w:tc>
      </w:tr>
      <w:tr w:rsidR="001562BA" w14:paraId="1FDFB809" w14:textId="77777777" w:rsidTr="001562BA">
        <w:trPr>
          <w:trHeight w:val="320"/>
        </w:trPr>
        <w:tc>
          <w:tcPr>
            <w:tcW w:w="1300" w:type="dxa"/>
            <w:noWrap/>
            <w:vAlign w:val="bottom"/>
            <w:hideMark/>
          </w:tcPr>
          <w:p w14:paraId="3AE16D4C" w14:textId="77777777" w:rsidR="001562BA" w:rsidRDefault="001562BA">
            <w:pPr>
              <w:spacing w:line="276" w:lineRule="auto"/>
              <w:jc w:val="center"/>
              <w:rPr>
                <w:rFonts w:ascii="Calibri" w:hAnsi="Calibri" w:cs="Calibri"/>
                <w:color w:val="000000"/>
                <w:kern w:val="2"/>
                <w14:ligatures w14:val="standardContextual"/>
              </w:rPr>
            </w:pPr>
            <w:r>
              <w:rPr>
                <w:rFonts w:ascii="Calibri" w:hAnsi="Calibri" w:cs="Calibri"/>
                <w:color w:val="000000"/>
                <w:kern w:val="2"/>
                <w14:ligatures w14:val="standardContextual"/>
              </w:rPr>
              <w:t>Wave 3</w:t>
            </w:r>
          </w:p>
        </w:tc>
        <w:tc>
          <w:tcPr>
            <w:tcW w:w="1300" w:type="dxa"/>
            <w:noWrap/>
            <w:vAlign w:val="bottom"/>
            <w:hideMark/>
          </w:tcPr>
          <w:p w14:paraId="752ADA31" w14:textId="77777777" w:rsidR="001562BA" w:rsidRDefault="001562BA">
            <w:pPr>
              <w:spacing w:line="276" w:lineRule="auto"/>
              <w:jc w:val="center"/>
              <w:rPr>
                <w:rFonts w:ascii="Calibri" w:hAnsi="Calibri" w:cs="Calibri"/>
                <w:color w:val="000000"/>
                <w:kern w:val="2"/>
                <w14:ligatures w14:val="standardContextual"/>
              </w:rPr>
            </w:pPr>
            <w:r>
              <w:rPr>
                <w:rFonts w:ascii="Calibri" w:hAnsi="Calibri" w:cs="Calibri"/>
                <w:color w:val="000000"/>
                <w:kern w:val="2"/>
                <w14:ligatures w14:val="standardContextual"/>
              </w:rPr>
              <w:t>15520.13</w:t>
            </w:r>
          </w:p>
        </w:tc>
        <w:tc>
          <w:tcPr>
            <w:tcW w:w="1300" w:type="dxa"/>
            <w:noWrap/>
            <w:vAlign w:val="bottom"/>
            <w:hideMark/>
          </w:tcPr>
          <w:p w14:paraId="080184FD" w14:textId="77777777" w:rsidR="001562BA" w:rsidRDefault="001562BA">
            <w:pPr>
              <w:spacing w:line="276" w:lineRule="auto"/>
              <w:jc w:val="center"/>
              <w:rPr>
                <w:rFonts w:ascii="Calibri" w:hAnsi="Calibri" w:cs="Calibri"/>
                <w:color w:val="000000"/>
                <w:kern w:val="2"/>
                <w14:ligatures w14:val="standardContextual"/>
              </w:rPr>
            </w:pPr>
            <w:r>
              <w:rPr>
                <w:rFonts w:ascii="Calibri" w:hAnsi="Calibri" w:cs="Calibri"/>
                <w:color w:val="000000"/>
                <w:kern w:val="2"/>
                <w14:ligatures w14:val="standardContextual"/>
              </w:rPr>
              <w:t>22602.24</w:t>
            </w:r>
          </w:p>
        </w:tc>
        <w:tc>
          <w:tcPr>
            <w:tcW w:w="1300" w:type="dxa"/>
            <w:noWrap/>
            <w:vAlign w:val="bottom"/>
            <w:hideMark/>
          </w:tcPr>
          <w:p w14:paraId="3D5782B3" w14:textId="77777777" w:rsidR="001562BA" w:rsidRDefault="001562BA">
            <w:pPr>
              <w:spacing w:line="276" w:lineRule="auto"/>
              <w:jc w:val="center"/>
              <w:rPr>
                <w:rFonts w:ascii="Calibri" w:hAnsi="Calibri" w:cs="Calibri"/>
                <w:color w:val="000000"/>
                <w:kern w:val="2"/>
                <w14:ligatures w14:val="standardContextual"/>
              </w:rPr>
            </w:pPr>
            <w:r>
              <w:rPr>
                <w:rFonts w:ascii="Calibri" w:hAnsi="Calibri" w:cs="Calibri"/>
                <w:color w:val="000000"/>
                <w:kern w:val="2"/>
                <w14:ligatures w14:val="standardContextual"/>
              </w:rPr>
              <w:t>15488.97</w:t>
            </w:r>
          </w:p>
        </w:tc>
        <w:tc>
          <w:tcPr>
            <w:tcW w:w="1300" w:type="dxa"/>
            <w:noWrap/>
            <w:vAlign w:val="bottom"/>
            <w:hideMark/>
          </w:tcPr>
          <w:p w14:paraId="613DEDFC" w14:textId="77777777" w:rsidR="001562BA" w:rsidRDefault="001562BA">
            <w:pPr>
              <w:spacing w:line="276" w:lineRule="auto"/>
              <w:jc w:val="center"/>
              <w:rPr>
                <w:rFonts w:ascii="Calibri" w:hAnsi="Calibri" w:cs="Calibri"/>
                <w:color w:val="000000"/>
                <w:kern w:val="2"/>
                <w14:ligatures w14:val="standardContextual"/>
              </w:rPr>
            </w:pPr>
            <w:r>
              <w:rPr>
                <w:rFonts w:ascii="Calibri" w:hAnsi="Calibri" w:cs="Calibri"/>
                <w:color w:val="000000"/>
                <w:kern w:val="2"/>
                <w14:ligatures w14:val="standardContextual"/>
              </w:rPr>
              <w:t>15708.3</w:t>
            </w:r>
          </w:p>
        </w:tc>
      </w:tr>
      <w:tr w:rsidR="001562BA" w14:paraId="4986439C" w14:textId="77777777" w:rsidTr="001562BA">
        <w:trPr>
          <w:trHeight w:val="320"/>
        </w:trPr>
        <w:tc>
          <w:tcPr>
            <w:tcW w:w="1300" w:type="dxa"/>
            <w:tcBorders>
              <w:top w:val="nil"/>
              <w:left w:val="nil"/>
              <w:bottom w:val="single" w:sz="4" w:space="0" w:color="auto"/>
              <w:right w:val="nil"/>
            </w:tcBorders>
            <w:noWrap/>
            <w:vAlign w:val="bottom"/>
            <w:hideMark/>
          </w:tcPr>
          <w:p w14:paraId="64A402CA" w14:textId="77777777" w:rsidR="001562BA" w:rsidRDefault="001562BA">
            <w:pPr>
              <w:spacing w:line="276" w:lineRule="auto"/>
              <w:jc w:val="center"/>
              <w:rPr>
                <w:rFonts w:ascii="Calibri" w:hAnsi="Calibri" w:cs="Calibri"/>
                <w:color w:val="000000"/>
                <w:kern w:val="2"/>
                <w14:ligatures w14:val="standardContextual"/>
              </w:rPr>
            </w:pPr>
            <w:r>
              <w:rPr>
                <w:rFonts w:ascii="Calibri" w:hAnsi="Calibri" w:cs="Calibri"/>
                <w:color w:val="000000"/>
                <w:kern w:val="2"/>
                <w14:ligatures w14:val="standardContextual"/>
              </w:rPr>
              <w:t>Wave 4</w:t>
            </w:r>
          </w:p>
        </w:tc>
        <w:tc>
          <w:tcPr>
            <w:tcW w:w="1300" w:type="dxa"/>
            <w:tcBorders>
              <w:top w:val="nil"/>
              <w:left w:val="nil"/>
              <w:bottom w:val="single" w:sz="4" w:space="0" w:color="auto"/>
              <w:right w:val="nil"/>
            </w:tcBorders>
            <w:noWrap/>
            <w:vAlign w:val="bottom"/>
            <w:hideMark/>
          </w:tcPr>
          <w:p w14:paraId="030BF134" w14:textId="77777777" w:rsidR="001562BA" w:rsidRDefault="001562BA">
            <w:pPr>
              <w:spacing w:line="276" w:lineRule="auto"/>
              <w:jc w:val="center"/>
              <w:rPr>
                <w:rFonts w:ascii="Calibri" w:hAnsi="Calibri" w:cs="Calibri"/>
                <w:color w:val="000000"/>
                <w:kern w:val="2"/>
                <w14:ligatures w14:val="standardContextual"/>
              </w:rPr>
            </w:pPr>
            <w:r>
              <w:rPr>
                <w:rFonts w:ascii="Calibri" w:hAnsi="Calibri" w:cs="Calibri"/>
                <w:color w:val="000000"/>
                <w:kern w:val="2"/>
                <w14:ligatures w14:val="standardContextual"/>
              </w:rPr>
              <w:t>15697.2</w:t>
            </w:r>
          </w:p>
        </w:tc>
        <w:tc>
          <w:tcPr>
            <w:tcW w:w="1300" w:type="dxa"/>
            <w:tcBorders>
              <w:top w:val="nil"/>
              <w:left w:val="nil"/>
              <w:bottom w:val="single" w:sz="4" w:space="0" w:color="auto"/>
              <w:right w:val="nil"/>
            </w:tcBorders>
            <w:noWrap/>
            <w:vAlign w:val="bottom"/>
            <w:hideMark/>
          </w:tcPr>
          <w:p w14:paraId="7C3107FE" w14:textId="77777777" w:rsidR="001562BA" w:rsidRDefault="001562BA">
            <w:pPr>
              <w:spacing w:line="276" w:lineRule="auto"/>
              <w:jc w:val="center"/>
              <w:rPr>
                <w:rFonts w:ascii="Calibri" w:hAnsi="Calibri" w:cs="Calibri"/>
                <w:color w:val="000000"/>
                <w:kern w:val="2"/>
                <w14:ligatures w14:val="standardContextual"/>
              </w:rPr>
            </w:pPr>
            <w:r>
              <w:rPr>
                <w:rFonts w:ascii="Calibri" w:hAnsi="Calibri" w:cs="Calibri"/>
                <w:color w:val="000000"/>
                <w:kern w:val="2"/>
                <w14:ligatures w14:val="standardContextual"/>
              </w:rPr>
              <w:t>22928.32</w:t>
            </w:r>
          </w:p>
        </w:tc>
        <w:tc>
          <w:tcPr>
            <w:tcW w:w="1300" w:type="dxa"/>
            <w:tcBorders>
              <w:top w:val="nil"/>
              <w:left w:val="nil"/>
              <w:bottom w:val="single" w:sz="4" w:space="0" w:color="auto"/>
              <w:right w:val="nil"/>
            </w:tcBorders>
            <w:noWrap/>
            <w:vAlign w:val="bottom"/>
            <w:hideMark/>
          </w:tcPr>
          <w:p w14:paraId="000C8CA6" w14:textId="77777777" w:rsidR="001562BA" w:rsidRDefault="001562BA">
            <w:pPr>
              <w:spacing w:line="276" w:lineRule="auto"/>
              <w:jc w:val="center"/>
              <w:rPr>
                <w:rFonts w:ascii="Calibri" w:hAnsi="Calibri" w:cs="Calibri"/>
                <w:color w:val="000000"/>
                <w:kern w:val="2"/>
                <w14:ligatures w14:val="standardContextual"/>
              </w:rPr>
            </w:pPr>
            <w:r>
              <w:rPr>
                <w:rFonts w:ascii="Calibri" w:hAnsi="Calibri" w:cs="Calibri"/>
                <w:color w:val="000000"/>
                <w:kern w:val="2"/>
                <w14:ligatures w14:val="standardContextual"/>
              </w:rPr>
              <w:t>15668.05</w:t>
            </w:r>
          </w:p>
        </w:tc>
        <w:tc>
          <w:tcPr>
            <w:tcW w:w="1300" w:type="dxa"/>
            <w:tcBorders>
              <w:top w:val="nil"/>
              <w:left w:val="nil"/>
              <w:bottom w:val="single" w:sz="4" w:space="0" w:color="auto"/>
              <w:right w:val="nil"/>
            </w:tcBorders>
            <w:noWrap/>
            <w:vAlign w:val="bottom"/>
            <w:hideMark/>
          </w:tcPr>
          <w:p w14:paraId="7C7C5999" w14:textId="77777777" w:rsidR="001562BA" w:rsidRDefault="001562BA">
            <w:pPr>
              <w:spacing w:line="276" w:lineRule="auto"/>
              <w:jc w:val="center"/>
              <w:rPr>
                <w:rFonts w:ascii="Calibri" w:hAnsi="Calibri" w:cs="Calibri"/>
                <w:color w:val="000000"/>
                <w:kern w:val="2"/>
                <w14:ligatures w14:val="standardContextual"/>
              </w:rPr>
            </w:pPr>
            <w:r>
              <w:rPr>
                <w:rFonts w:ascii="Calibri" w:hAnsi="Calibri" w:cs="Calibri"/>
                <w:color w:val="000000"/>
                <w:kern w:val="2"/>
                <w14:ligatures w14:val="standardContextual"/>
              </w:rPr>
              <w:t>15872.22</w:t>
            </w:r>
          </w:p>
        </w:tc>
      </w:tr>
    </w:tbl>
    <w:p w14:paraId="3EDC970E" w14:textId="77777777" w:rsidR="001562BA" w:rsidRDefault="001562BA" w:rsidP="001562BA">
      <w:pPr>
        <w:rPr>
          <w:rFonts w:ascii="Arial" w:hAnsi="Arial" w:cs="Arial"/>
          <w:b/>
          <w:bCs/>
          <w:color w:val="000000"/>
          <w:sz w:val="22"/>
          <w:szCs w:val="22"/>
        </w:rPr>
      </w:pPr>
    </w:p>
    <w:p w14:paraId="2F9BD6B1"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br w:type="page"/>
      </w:r>
    </w:p>
    <w:p w14:paraId="08881FA4"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lastRenderedPageBreak/>
        <w:t>Supplemental Table 2.</w:t>
      </w:r>
      <w:r>
        <w:rPr>
          <w:rFonts w:ascii="Arial" w:hAnsi="Arial" w:cs="Arial"/>
          <w:color w:val="000000"/>
          <w:sz w:val="22"/>
          <w:szCs w:val="22"/>
        </w:rPr>
        <w:t xml:space="preserve"> Prediction of PTSS in wave three based on factors from wave two.</w:t>
      </w:r>
    </w:p>
    <w:p w14:paraId="69329A29" w14:textId="1BD3F0B8" w:rsidR="001562BA" w:rsidRDefault="001562BA" w:rsidP="001562BA">
      <w:pPr>
        <w:rPr>
          <w:rFonts w:ascii="Arial" w:hAnsi="Arial" w:cs="Arial"/>
          <w:b/>
          <w:bCs/>
          <w:color w:val="000000"/>
          <w:sz w:val="22"/>
          <w:szCs w:val="22"/>
        </w:rPr>
      </w:pPr>
      <w:r>
        <w:rPr>
          <w:rFonts w:ascii="Arial" w:hAnsi="Arial" w:cs="Arial"/>
          <w:b/>
          <w:noProof/>
          <w:color w:val="000000"/>
          <w:sz w:val="22"/>
          <w:szCs w:val="22"/>
        </w:rPr>
        <w:drawing>
          <wp:inline distT="0" distB="0" distL="0" distR="0" wp14:anchorId="0309A8D9" wp14:editId="31D38CF9">
            <wp:extent cx="5563870" cy="7879080"/>
            <wp:effectExtent l="0" t="0" r="0" b="7620"/>
            <wp:docPr id="1335501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63870" cy="7879080"/>
                    </a:xfrm>
                    <a:prstGeom prst="rect">
                      <a:avLst/>
                    </a:prstGeom>
                    <a:noFill/>
                    <a:ln>
                      <a:noFill/>
                    </a:ln>
                  </pic:spPr>
                </pic:pic>
              </a:graphicData>
            </a:graphic>
          </wp:inline>
        </w:drawing>
      </w:r>
    </w:p>
    <w:p w14:paraId="555110F4"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br w:type="page"/>
      </w:r>
    </w:p>
    <w:p w14:paraId="2204365C"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lastRenderedPageBreak/>
        <w:t>Supplemental Table 3.</w:t>
      </w:r>
      <w:r>
        <w:rPr>
          <w:rFonts w:ascii="Arial" w:hAnsi="Arial" w:cs="Arial"/>
          <w:color w:val="000000"/>
          <w:sz w:val="22"/>
          <w:szCs w:val="22"/>
        </w:rPr>
        <w:t xml:space="preserve"> Prediction of PTSS in wave three based on factors from wave two and wave three.</w:t>
      </w:r>
    </w:p>
    <w:p w14:paraId="16A63979" w14:textId="1C2BE340" w:rsidR="001562BA" w:rsidRDefault="001562BA" w:rsidP="001562BA">
      <w:pPr>
        <w:rPr>
          <w:rFonts w:ascii="Arial" w:hAnsi="Arial" w:cs="Arial"/>
          <w:b/>
          <w:bCs/>
          <w:color w:val="000000"/>
          <w:sz w:val="22"/>
          <w:szCs w:val="22"/>
        </w:rPr>
      </w:pPr>
      <w:r>
        <w:rPr>
          <w:rFonts w:ascii="Arial" w:hAnsi="Arial" w:cs="Arial"/>
          <w:b/>
          <w:noProof/>
          <w:color w:val="000000"/>
          <w:sz w:val="22"/>
          <w:szCs w:val="22"/>
        </w:rPr>
        <w:drawing>
          <wp:inline distT="0" distB="0" distL="0" distR="0" wp14:anchorId="249F3046" wp14:editId="71E93F3C">
            <wp:extent cx="5943600" cy="6068060"/>
            <wp:effectExtent l="0" t="0" r="0" b="8890"/>
            <wp:docPr id="164406357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6068060"/>
                    </a:xfrm>
                    <a:prstGeom prst="rect">
                      <a:avLst/>
                    </a:prstGeom>
                    <a:noFill/>
                    <a:ln>
                      <a:noFill/>
                    </a:ln>
                  </pic:spPr>
                </pic:pic>
              </a:graphicData>
            </a:graphic>
          </wp:inline>
        </w:drawing>
      </w:r>
    </w:p>
    <w:p w14:paraId="01F78677"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br w:type="page"/>
      </w:r>
    </w:p>
    <w:p w14:paraId="0FEE3CDB"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lastRenderedPageBreak/>
        <w:t>Supplemental Table 4.</w:t>
      </w:r>
      <w:r>
        <w:rPr>
          <w:rFonts w:ascii="Arial" w:hAnsi="Arial" w:cs="Arial"/>
          <w:color w:val="000000"/>
          <w:sz w:val="22"/>
          <w:szCs w:val="22"/>
        </w:rPr>
        <w:t xml:space="preserve"> Prediction of PTSS in wave four based on factors from wave three and wave four.</w:t>
      </w:r>
    </w:p>
    <w:p w14:paraId="41A144D3" w14:textId="39289902" w:rsidR="001562BA" w:rsidRDefault="001562BA" w:rsidP="001562BA">
      <w:pPr>
        <w:rPr>
          <w:rFonts w:ascii="Arial" w:hAnsi="Arial" w:cs="Arial"/>
          <w:b/>
          <w:bCs/>
          <w:color w:val="000000"/>
          <w:sz w:val="22"/>
          <w:szCs w:val="22"/>
        </w:rPr>
      </w:pPr>
      <w:r>
        <w:rPr>
          <w:rFonts w:ascii="Arial" w:hAnsi="Arial" w:cs="Arial"/>
          <w:b/>
          <w:noProof/>
          <w:color w:val="000000"/>
          <w:sz w:val="22"/>
          <w:szCs w:val="22"/>
        </w:rPr>
        <w:drawing>
          <wp:inline distT="0" distB="0" distL="0" distR="0" wp14:anchorId="0A0BC40E" wp14:editId="729AD69F">
            <wp:extent cx="5943600" cy="5344160"/>
            <wp:effectExtent l="0" t="0" r="0" b="8890"/>
            <wp:docPr id="168712691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5344160"/>
                    </a:xfrm>
                    <a:prstGeom prst="rect">
                      <a:avLst/>
                    </a:prstGeom>
                    <a:noFill/>
                    <a:ln>
                      <a:noFill/>
                    </a:ln>
                  </pic:spPr>
                </pic:pic>
              </a:graphicData>
            </a:graphic>
          </wp:inline>
        </w:drawing>
      </w:r>
    </w:p>
    <w:p w14:paraId="62DA2406"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br w:type="page"/>
      </w:r>
    </w:p>
    <w:p w14:paraId="65A4DE0F"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lastRenderedPageBreak/>
        <w:t>Supplemental Table 5.</w:t>
      </w:r>
      <w:r>
        <w:rPr>
          <w:rFonts w:ascii="Arial" w:hAnsi="Arial" w:cs="Arial"/>
          <w:color w:val="000000"/>
          <w:sz w:val="22"/>
          <w:szCs w:val="22"/>
        </w:rPr>
        <w:t xml:space="preserve"> PTSS correlation between waves.</w:t>
      </w:r>
    </w:p>
    <w:p w14:paraId="00E7C42A" w14:textId="5556501B" w:rsidR="001562BA" w:rsidRDefault="001562BA" w:rsidP="001562BA">
      <w:pPr>
        <w:rPr>
          <w:rFonts w:ascii="Arial" w:hAnsi="Arial" w:cs="Arial"/>
          <w:b/>
          <w:bCs/>
          <w:color w:val="000000"/>
          <w:sz w:val="22"/>
          <w:szCs w:val="22"/>
        </w:rPr>
      </w:pPr>
      <w:r>
        <w:rPr>
          <w:rFonts w:ascii="Arial" w:hAnsi="Arial" w:cs="Arial"/>
          <w:b/>
          <w:noProof/>
          <w:color w:val="000000"/>
          <w:sz w:val="22"/>
          <w:szCs w:val="22"/>
        </w:rPr>
        <w:drawing>
          <wp:inline distT="0" distB="0" distL="0" distR="0" wp14:anchorId="006CF04E" wp14:editId="570AD33B">
            <wp:extent cx="5943600" cy="1122045"/>
            <wp:effectExtent l="0" t="0" r="0" b="1905"/>
            <wp:docPr id="130548778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1122045"/>
                    </a:xfrm>
                    <a:prstGeom prst="rect">
                      <a:avLst/>
                    </a:prstGeom>
                    <a:noFill/>
                    <a:ln>
                      <a:noFill/>
                    </a:ln>
                  </pic:spPr>
                </pic:pic>
              </a:graphicData>
            </a:graphic>
          </wp:inline>
        </w:drawing>
      </w:r>
    </w:p>
    <w:p w14:paraId="565D2326"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br w:type="page"/>
      </w:r>
    </w:p>
    <w:p w14:paraId="4E1A42DE"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lastRenderedPageBreak/>
        <w:t>Supplemental Table 6</w:t>
      </w:r>
      <w:r>
        <w:rPr>
          <w:rFonts w:ascii="Arial" w:hAnsi="Arial" w:cs="Arial"/>
          <w:color w:val="000000"/>
          <w:sz w:val="22"/>
          <w:szCs w:val="22"/>
        </w:rPr>
        <w:t>. The identified miRNAs play a main effect in PTSS in wave three.</w:t>
      </w:r>
    </w:p>
    <w:p w14:paraId="608430B0" w14:textId="049CE416" w:rsidR="001562BA" w:rsidRDefault="001562BA" w:rsidP="001562BA">
      <w:pPr>
        <w:rPr>
          <w:rFonts w:ascii="Arial" w:hAnsi="Arial" w:cs="Arial"/>
          <w:b/>
          <w:bCs/>
          <w:color w:val="000000"/>
          <w:sz w:val="22"/>
          <w:szCs w:val="22"/>
        </w:rPr>
      </w:pPr>
      <w:r>
        <w:rPr>
          <w:rFonts w:ascii="Arial" w:hAnsi="Arial" w:cs="Arial"/>
          <w:b/>
          <w:noProof/>
          <w:color w:val="000000"/>
          <w:sz w:val="22"/>
          <w:szCs w:val="22"/>
        </w:rPr>
        <w:drawing>
          <wp:inline distT="0" distB="0" distL="0" distR="0" wp14:anchorId="6E4BA20C" wp14:editId="351F1607">
            <wp:extent cx="5943600" cy="1264920"/>
            <wp:effectExtent l="0" t="0" r="0" b="0"/>
            <wp:docPr id="4021929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1264920"/>
                    </a:xfrm>
                    <a:prstGeom prst="rect">
                      <a:avLst/>
                    </a:prstGeom>
                    <a:noFill/>
                    <a:ln>
                      <a:noFill/>
                    </a:ln>
                  </pic:spPr>
                </pic:pic>
              </a:graphicData>
            </a:graphic>
          </wp:inline>
        </w:drawing>
      </w:r>
    </w:p>
    <w:p w14:paraId="4A4CBB4F" w14:textId="77777777" w:rsidR="001562BA" w:rsidRDefault="001562BA" w:rsidP="001562BA">
      <w:pPr>
        <w:rPr>
          <w:rFonts w:ascii="Arial" w:hAnsi="Arial" w:cs="Arial"/>
          <w:b/>
          <w:bCs/>
          <w:color w:val="000000"/>
          <w:sz w:val="22"/>
          <w:szCs w:val="22"/>
        </w:rPr>
      </w:pPr>
    </w:p>
    <w:p w14:paraId="7CBAAAB3" w14:textId="77777777" w:rsidR="001562BA" w:rsidRDefault="001562BA" w:rsidP="001562BA">
      <w:pPr>
        <w:rPr>
          <w:rFonts w:ascii="Calibri" w:hAnsi="Calibri" w:cs="Calibri"/>
          <w:color w:val="000000"/>
        </w:rPr>
      </w:pPr>
      <w:r>
        <w:rPr>
          <w:rFonts w:ascii="Calibri" w:hAnsi="Calibri" w:cs="Calibri"/>
          <w:color w:val="000000"/>
        </w:rPr>
        <w:t>The estimate (b) represents the main effects of each miRNA on PTSS. A positive value indicates a positive association between miRNA expression and PTSS, while a negative value indicates a negative association.</w:t>
      </w:r>
    </w:p>
    <w:p w14:paraId="20338F8A"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br w:type="page"/>
      </w:r>
    </w:p>
    <w:p w14:paraId="75165402"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lastRenderedPageBreak/>
        <w:t>Supplemental Table 7.</w:t>
      </w:r>
      <w:r>
        <w:rPr>
          <w:rFonts w:ascii="Arial" w:hAnsi="Arial" w:cs="Arial"/>
          <w:color w:val="000000"/>
          <w:sz w:val="22"/>
          <w:szCs w:val="22"/>
        </w:rPr>
        <w:t xml:space="preserve"> The identified miRNA potential modulating the association between financial problem and PTSS in wave three.</w:t>
      </w:r>
    </w:p>
    <w:p w14:paraId="74A1B760" w14:textId="728F644C" w:rsidR="001562BA" w:rsidRDefault="001562BA" w:rsidP="001562BA">
      <w:pPr>
        <w:rPr>
          <w:rFonts w:ascii="Arial" w:hAnsi="Arial" w:cs="Arial"/>
          <w:b/>
          <w:bCs/>
          <w:color w:val="000000"/>
          <w:sz w:val="22"/>
          <w:szCs w:val="22"/>
        </w:rPr>
      </w:pPr>
      <w:r>
        <w:rPr>
          <w:rFonts w:ascii="Arial" w:hAnsi="Arial" w:cs="Arial"/>
          <w:b/>
          <w:noProof/>
          <w:color w:val="000000"/>
          <w:sz w:val="22"/>
          <w:szCs w:val="22"/>
        </w:rPr>
        <w:drawing>
          <wp:inline distT="0" distB="0" distL="0" distR="0" wp14:anchorId="66948BA9" wp14:editId="501C8E64">
            <wp:extent cx="5943600" cy="581660"/>
            <wp:effectExtent l="0" t="0" r="0" b="8890"/>
            <wp:docPr id="39990994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581660"/>
                    </a:xfrm>
                    <a:prstGeom prst="rect">
                      <a:avLst/>
                    </a:prstGeom>
                    <a:noFill/>
                    <a:ln>
                      <a:noFill/>
                    </a:ln>
                  </pic:spPr>
                </pic:pic>
              </a:graphicData>
            </a:graphic>
          </wp:inline>
        </w:drawing>
      </w:r>
    </w:p>
    <w:p w14:paraId="7B04D861" w14:textId="77777777" w:rsidR="001562BA" w:rsidRDefault="001562BA" w:rsidP="001562BA">
      <w:pPr>
        <w:rPr>
          <w:rFonts w:ascii="Calibri" w:hAnsi="Calibri" w:cs="Calibri"/>
          <w:color w:val="000000"/>
        </w:rPr>
      </w:pPr>
      <w:r>
        <w:rPr>
          <w:rFonts w:ascii="Calibri" w:hAnsi="Calibri" w:cs="Calibri"/>
          <w:color w:val="000000"/>
        </w:rPr>
        <w:t>The estimate (c) represents the modulatory effects of miRNA on PTSS. If the coefficient c is positive, it implies that higher miRNA expression levels are associated with increased PTSS in the context of a given social adversity. Conversely, if c is negative, higher miRNA levels are associated with reduced PTSS in the context of a given social adversity, suggesting a protective relationship.</w:t>
      </w:r>
    </w:p>
    <w:p w14:paraId="03EE00D8"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br w:type="page"/>
      </w:r>
    </w:p>
    <w:p w14:paraId="5CA31ED5"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lastRenderedPageBreak/>
        <w:t>Supplemental Table 8.</w:t>
      </w:r>
      <w:r>
        <w:rPr>
          <w:rFonts w:ascii="Arial" w:hAnsi="Arial" w:cs="Arial"/>
          <w:color w:val="000000"/>
          <w:sz w:val="22"/>
          <w:szCs w:val="22"/>
        </w:rPr>
        <w:t xml:space="preserve"> The 74 identified miRNAs potential modulating the association between perceived discrimination and PTSS in wave three.</w:t>
      </w:r>
    </w:p>
    <w:p w14:paraId="78E2AC57" w14:textId="59B6B690" w:rsidR="001562BA" w:rsidRDefault="001562BA" w:rsidP="001562BA">
      <w:pPr>
        <w:rPr>
          <w:rFonts w:ascii="Arial" w:hAnsi="Arial" w:cs="Arial"/>
          <w:b/>
          <w:bCs/>
          <w:color w:val="000000"/>
          <w:sz w:val="22"/>
          <w:szCs w:val="22"/>
        </w:rPr>
      </w:pPr>
      <w:r>
        <w:rPr>
          <w:rFonts w:ascii="Arial" w:hAnsi="Arial" w:cs="Arial"/>
          <w:b/>
          <w:noProof/>
          <w:color w:val="000000"/>
          <w:sz w:val="22"/>
          <w:szCs w:val="22"/>
        </w:rPr>
        <w:drawing>
          <wp:inline distT="0" distB="0" distL="0" distR="0" wp14:anchorId="6BBECDF3" wp14:editId="3CC12BB6">
            <wp:extent cx="5943600" cy="7665720"/>
            <wp:effectExtent l="0" t="0" r="0" b="0"/>
            <wp:docPr id="53395980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7665720"/>
                    </a:xfrm>
                    <a:prstGeom prst="rect">
                      <a:avLst/>
                    </a:prstGeom>
                    <a:noFill/>
                    <a:ln>
                      <a:noFill/>
                    </a:ln>
                  </pic:spPr>
                </pic:pic>
              </a:graphicData>
            </a:graphic>
          </wp:inline>
        </w:drawing>
      </w:r>
    </w:p>
    <w:p w14:paraId="2AFA7314" w14:textId="77777777" w:rsidR="001562BA" w:rsidRDefault="001562BA" w:rsidP="001562BA">
      <w:pPr>
        <w:rPr>
          <w:rFonts w:ascii="Arial" w:hAnsi="Arial" w:cs="Arial"/>
          <w:b/>
          <w:bCs/>
          <w:color w:val="000000"/>
          <w:sz w:val="22"/>
          <w:szCs w:val="22"/>
        </w:rPr>
      </w:pPr>
    </w:p>
    <w:p w14:paraId="651D8847"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lastRenderedPageBreak/>
        <w:t>Following Supplemental Table 8.</w:t>
      </w:r>
    </w:p>
    <w:p w14:paraId="3901E69B" w14:textId="5BDD412E" w:rsidR="001562BA" w:rsidRDefault="001562BA" w:rsidP="001562BA">
      <w:pPr>
        <w:rPr>
          <w:rFonts w:ascii="Arial" w:hAnsi="Arial" w:cs="Arial"/>
          <w:b/>
          <w:bCs/>
          <w:color w:val="000000"/>
          <w:sz w:val="22"/>
          <w:szCs w:val="22"/>
        </w:rPr>
      </w:pPr>
      <w:r>
        <w:rPr>
          <w:rFonts w:ascii="Arial" w:hAnsi="Arial" w:cs="Arial"/>
          <w:b/>
          <w:noProof/>
          <w:color w:val="000000"/>
          <w:sz w:val="22"/>
          <w:szCs w:val="22"/>
        </w:rPr>
        <w:drawing>
          <wp:inline distT="0" distB="0" distL="0" distR="0" wp14:anchorId="11EFD146" wp14:editId="1842F5D2">
            <wp:extent cx="5943600" cy="8057515"/>
            <wp:effectExtent l="0" t="0" r="0" b="635"/>
            <wp:docPr id="173648468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8057515"/>
                    </a:xfrm>
                    <a:prstGeom prst="rect">
                      <a:avLst/>
                    </a:prstGeom>
                    <a:noFill/>
                    <a:ln>
                      <a:noFill/>
                    </a:ln>
                  </pic:spPr>
                </pic:pic>
              </a:graphicData>
            </a:graphic>
          </wp:inline>
        </w:drawing>
      </w:r>
    </w:p>
    <w:p w14:paraId="18F8A7D8"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lastRenderedPageBreak/>
        <w:t>Following Supplemental Table 8.</w:t>
      </w:r>
    </w:p>
    <w:p w14:paraId="164BD3A7" w14:textId="704779C9" w:rsidR="001562BA" w:rsidRDefault="001562BA" w:rsidP="001562BA">
      <w:pPr>
        <w:rPr>
          <w:rFonts w:ascii="Arial" w:hAnsi="Arial" w:cs="Arial"/>
          <w:b/>
          <w:bCs/>
          <w:color w:val="000000"/>
          <w:sz w:val="22"/>
          <w:szCs w:val="22"/>
        </w:rPr>
      </w:pPr>
      <w:r>
        <w:rPr>
          <w:rFonts w:ascii="Arial" w:hAnsi="Arial" w:cs="Arial"/>
          <w:b/>
          <w:noProof/>
          <w:color w:val="000000"/>
          <w:sz w:val="22"/>
          <w:szCs w:val="22"/>
        </w:rPr>
        <w:drawing>
          <wp:inline distT="0" distB="0" distL="0" distR="0" wp14:anchorId="383C36C8" wp14:editId="42FC9E08">
            <wp:extent cx="5943600" cy="4364355"/>
            <wp:effectExtent l="0" t="0" r="0" b="0"/>
            <wp:docPr id="11641326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4364355"/>
                    </a:xfrm>
                    <a:prstGeom prst="rect">
                      <a:avLst/>
                    </a:prstGeom>
                    <a:noFill/>
                    <a:ln>
                      <a:noFill/>
                    </a:ln>
                  </pic:spPr>
                </pic:pic>
              </a:graphicData>
            </a:graphic>
          </wp:inline>
        </w:drawing>
      </w:r>
    </w:p>
    <w:p w14:paraId="76035A66" w14:textId="77777777" w:rsidR="001562BA" w:rsidRDefault="001562BA" w:rsidP="001562BA">
      <w:pPr>
        <w:rPr>
          <w:rFonts w:ascii="Arial" w:hAnsi="Arial" w:cs="Arial"/>
          <w:b/>
          <w:bCs/>
          <w:color w:val="000000"/>
          <w:sz w:val="22"/>
          <w:szCs w:val="22"/>
        </w:rPr>
      </w:pPr>
    </w:p>
    <w:p w14:paraId="79AFE5C0" w14:textId="77777777" w:rsidR="001562BA" w:rsidRDefault="001562BA" w:rsidP="001562BA">
      <w:pPr>
        <w:rPr>
          <w:rFonts w:ascii="Calibri" w:hAnsi="Calibri" w:cs="Calibri"/>
          <w:color w:val="000000"/>
        </w:rPr>
      </w:pPr>
      <w:r>
        <w:rPr>
          <w:rFonts w:ascii="Calibri" w:hAnsi="Calibri" w:cs="Calibri"/>
          <w:color w:val="000000"/>
        </w:rPr>
        <w:t>The estimate (c) represents the modulatory effects of miRNA on PTSS. If the coefficient c is positive, it implies that higher miRNA expression levels are associated with increased PTSS in the context of a given social adversity. Conversely, if c is negative, higher miRNA levels are associated with reduced PTSS in the context of a given social adversity, suggesting a protective relationship.</w:t>
      </w:r>
    </w:p>
    <w:p w14:paraId="6C0DE9C3" w14:textId="77777777" w:rsidR="001562BA" w:rsidRDefault="001562BA" w:rsidP="001562BA">
      <w:pPr>
        <w:spacing w:after="160" w:line="276" w:lineRule="auto"/>
        <w:rPr>
          <w:rFonts w:ascii="Arial" w:hAnsi="Arial" w:cs="Arial"/>
          <w:b/>
          <w:bCs/>
          <w:color w:val="000000"/>
          <w:sz w:val="22"/>
          <w:szCs w:val="22"/>
        </w:rPr>
      </w:pPr>
      <w:r>
        <w:rPr>
          <w:rFonts w:ascii="Arial" w:hAnsi="Arial" w:cs="Arial"/>
          <w:b/>
          <w:bCs/>
          <w:color w:val="000000"/>
          <w:sz w:val="22"/>
          <w:szCs w:val="22"/>
        </w:rPr>
        <w:br w:type="page"/>
      </w:r>
    </w:p>
    <w:p w14:paraId="6CCDD725"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lastRenderedPageBreak/>
        <w:t>Supplemental Table 9.</w:t>
      </w:r>
      <w:r>
        <w:rPr>
          <w:rFonts w:ascii="Arial" w:hAnsi="Arial" w:cs="Arial"/>
          <w:color w:val="000000"/>
          <w:sz w:val="22"/>
          <w:szCs w:val="22"/>
        </w:rPr>
        <w:t xml:space="preserve"> The identified 10 miRNAs potential modulating the association between </w:t>
      </w:r>
      <w:r>
        <w:rPr>
          <w:color w:val="000000"/>
        </w:rPr>
        <w:t xml:space="preserve"> </w:t>
      </w:r>
      <w:r>
        <w:rPr>
          <w:rFonts w:ascii="Arial" w:hAnsi="Arial" w:cs="Arial"/>
          <w:color w:val="000000"/>
          <w:sz w:val="22"/>
          <w:szCs w:val="22"/>
        </w:rPr>
        <w:t>cumulative trauma and PTSS in wave four.</w:t>
      </w:r>
    </w:p>
    <w:p w14:paraId="2FC3A9A4" w14:textId="665D6302" w:rsidR="001562BA" w:rsidRDefault="001562BA" w:rsidP="001562BA">
      <w:pPr>
        <w:rPr>
          <w:rFonts w:ascii="Arial" w:hAnsi="Arial" w:cs="Arial"/>
          <w:b/>
          <w:bCs/>
          <w:color w:val="000000"/>
          <w:sz w:val="22"/>
          <w:szCs w:val="22"/>
        </w:rPr>
      </w:pPr>
      <w:r>
        <w:rPr>
          <w:rFonts w:ascii="Arial" w:hAnsi="Arial" w:cs="Arial"/>
          <w:b/>
          <w:noProof/>
          <w:color w:val="000000"/>
          <w:sz w:val="22"/>
          <w:szCs w:val="22"/>
        </w:rPr>
        <w:drawing>
          <wp:inline distT="0" distB="0" distL="0" distR="0" wp14:anchorId="790E7404" wp14:editId="140A3344">
            <wp:extent cx="5943600" cy="2867660"/>
            <wp:effectExtent l="0" t="0" r="0" b="8890"/>
            <wp:docPr id="125646200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2867660"/>
                    </a:xfrm>
                    <a:prstGeom prst="rect">
                      <a:avLst/>
                    </a:prstGeom>
                    <a:noFill/>
                    <a:ln>
                      <a:noFill/>
                    </a:ln>
                  </pic:spPr>
                </pic:pic>
              </a:graphicData>
            </a:graphic>
          </wp:inline>
        </w:drawing>
      </w:r>
    </w:p>
    <w:p w14:paraId="004FD485" w14:textId="77777777" w:rsidR="001562BA" w:rsidRDefault="001562BA" w:rsidP="001562BA">
      <w:pPr>
        <w:spacing w:after="160" w:line="276" w:lineRule="auto"/>
        <w:rPr>
          <w:rFonts w:ascii="Arial" w:hAnsi="Arial" w:cs="Arial"/>
          <w:b/>
          <w:bCs/>
          <w:color w:val="000000"/>
          <w:sz w:val="22"/>
          <w:szCs w:val="22"/>
        </w:rPr>
      </w:pPr>
      <w:r>
        <w:rPr>
          <w:rFonts w:ascii="Arial" w:hAnsi="Arial" w:cs="Arial"/>
          <w:b/>
          <w:bCs/>
          <w:color w:val="000000"/>
          <w:sz w:val="22"/>
          <w:szCs w:val="22"/>
        </w:rPr>
        <w:br w:type="page"/>
      </w:r>
    </w:p>
    <w:p w14:paraId="1198A0ED"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lastRenderedPageBreak/>
        <w:t xml:space="preserve">Supplemental Table 10. </w:t>
      </w:r>
      <w:r>
        <w:rPr>
          <w:rFonts w:ascii="Arial" w:hAnsi="Arial" w:cs="Arial"/>
          <w:color w:val="000000"/>
          <w:sz w:val="22"/>
          <w:szCs w:val="22"/>
        </w:rPr>
        <w:t>Literature evidence supports the identified miRNAs, which have previously been reported to be associated with conditions or traits related to PTSD.</w:t>
      </w:r>
    </w:p>
    <w:p w14:paraId="276256D4" w14:textId="6D7D2E55" w:rsidR="001562BA" w:rsidRDefault="001562BA" w:rsidP="001562BA">
      <w:pPr>
        <w:rPr>
          <w:rFonts w:ascii="Arial" w:hAnsi="Arial" w:cs="Arial"/>
          <w:b/>
          <w:bCs/>
          <w:color w:val="000000"/>
          <w:sz w:val="22"/>
          <w:szCs w:val="22"/>
        </w:rPr>
      </w:pPr>
      <w:r>
        <w:rPr>
          <w:rFonts w:ascii="Arial" w:hAnsi="Arial" w:cs="Arial"/>
          <w:b/>
          <w:noProof/>
          <w:color w:val="000000"/>
          <w:sz w:val="22"/>
          <w:szCs w:val="22"/>
        </w:rPr>
        <w:drawing>
          <wp:inline distT="0" distB="0" distL="0" distR="0" wp14:anchorId="3A85A3BB" wp14:editId="7F11EB4F">
            <wp:extent cx="5943600" cy="7279640"/>
            <wp:effectExtent l="0" t="0" r="0" b="0"/>
            <wp:docPr id="759402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7279640"/>
                    </a:xfrm>
                    <a:prstGeom prst="rect">
                      <a:avLst/>
                    </a:prstGeom>
                    <a:noFill/>
                    <a:ln>
                      <a:noFill/>
                    </a:ln>
                  </pic:spPr>
                </pic:pic>
              </a:graphicData>
            </a:graphic>
          </wp:inline>
        </w:drawing>
      </w:r>
    </w:p>
    <w:p w14:paraId="02A9C3BD" w14:textId="77777777" w:rsidR="001562BA" w:rsidRDefault="001562BA" w:rsidP="001562BA">
      <w:pPr>
        <w:rPr>
          <w:rFonts w:ascii="Arial" w:hAnsi="Arial" w:cs="Arial"/>
          <w:b/>
          <w:bCs/>
          <w:color w:val="000000"/>
          <w:sz w:val="22"/>
          <w:szCs w:val="22"/>
        </w:rPr>
      </w:pPr>
    </w:p>
    <w:p w14:paraId="45C6E29B" w14:textId="77777777" w:rsidR="001562BA" w:rsidRDefault="001562BA" w:rsidP="001562BA">
      <w:pPr>
        <w:rPr>
          <w:rFonts w:ascii="Arial" w:hAnsi="Arial" w:cs="Arial"/>
          <w:b/>
          <w:bCs/>
          <w:color w:val="000000"/>
          <w:sz w:val="22"/>
          <w:szCs w:val="22"/>
        </w:rPr>
      </w:pPr>
    </w:p>
    <w:p w14:paraId="79F02FF2" w14:textId="77777777" w:rsidR="001562BA" w:rsidRDefault="001562BA" w:rsidP="001562BA">
      <w:pPr>
        <w:rPr>
          <w:rFonts w:ascii="Arial" w:hAnsi="Arial" w:cs="Arial"/>
          <w:b/>
          <w:bCs/>
          <w:color w:val="000000"/>
          <w:sz w:val="22"/>
          <w:szCs w:val="22"/>
        </w:rPr>
      </w:pPr>
    </w:p>
    <w:p w14:paraId="0E6C4D61"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lastRenderedPageBreak/>
        <w:t>Following Supplemental Table 10</w:t>
      </w:r>
    </w:p>
    <w:p w14:paraId="6BE13C75" w14:textId="2DDA325F" w:rsidR="001562BA" w:rsidRDefault="001562BA" w:rsidP="001562BA">
      <w:pPr>
        <w:rPr>
          <w:rFonts w:ascii="Arial" w:hAnsi="Arial" w:cs="Arial"/>
          <w:b/>
          <w:bCs/>
          <w:color w:val="000000"/>
          <w:sz w:val="22"/>
          <w:szCs w:val="22"/>
        </w:rPr>
      </w:pPr>
      <w:r>
        <w:rPr>
          <w:rFonts w:ascii="Arial" w:hAnsi="Arial" w:cs="Arial"/>
          <w:b/>
          <w:noProof/>
          <w:color w:val="000000"/>
          <w:sz w:val="22"/>
          <w:szCs w:val="22"/>
        </w:rPr>
        <w:drawing>
          <wp:inline distT="0" distB="0" distL="0" distR="0" wp14:anchorId="33E71487" wp14:editId="6AC1F4D3">
            <wp:extent cx="5569585" cy="8004175"/>
            <wp:effectExtent l="0" t="0" r="0" b="0"/>
            <wp:docPr id="4906456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69585" cy="8004175"/>
                    </a:xfrm>
                    <a:prstGeom prst="rect">
                      <a:avLst/>
                    </a:prstGeom>
                    <a:noFill/>
                    <a:ln>
                      <a:noFill/>
                    </a:ln>
                  </pic:spPr>
                </pic:pic>
              </a:graphicData>
            </a:graphic>
          </wp:inline>
        </w:drawing>
      </w:r>
    </w:p>
    <w:p w14:paraId="3AD93383"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lastRenderedPageBreak/>
        <w:t>Following Supplemental Table 10</w:t>
      </w:r>
    </w:p>
    <w:p w14:paraId="399A0EB8" w14:textId="4601BFD7" w:rsidR="001562BA" w:rsidRDefault="001562BA" w:rsidP="001562BA">
      <w:pPr>
        <w:rPr>
          <w:rFonts w:ascii="Arial" w:hAnsi="Arial" w:cs="Arial"/>
          <w:b/>
          <w:bCs/>
          <w:color w:val="000000"/>
          <w:sz w:val="22"/>
          <w:szCs w:val="22"/>
        </w:rPr>
      </w:pPr>
      <w:r>
        <w:rPr>
          <w:rFonts w:ascii="Arial" w:hAnsi="Arial" w:cs="Arial"/>
          <w:b/>
          <w:noProof/>
          <w:color w:val="000000"/>
          <w:sz w:val="22"/>
          <w:szCs w:val="22"/>
        </w:rPr>
        <w:drawing>
          <wp:inline distT="0" distB="0" distL="0" distR="0" wp14:anchorId="430B3F7B" wp14:editId="5E498860">
            <wp:extent cx="5943600" cy="4667250"/>
            <wp:effectExtent l="0" t="0" r="0" b="0"/>
            <wp:docPr id="3182495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4667250"/>
                    </a:xfrm>
                    <a:prstGeom prst="rect">
                      <a:avLst/>
                    </a:prstGeom>
                    <a:noFill/>
                    <a:ln>
                      <a:noFill/>
                    </a:ln>
                  </pic:spPr>
                </pic:pic>
              </a:graphicData>
            </a:graphic>
          </wp:inline>
        </w:drawing>
      </w:r>
    </w:p>
    <w:p w14:paraId="6633726C" w14:textId="77777777" w:rsidR="001562BA" w:rsidRDefault="001562BA" w:rsidP="001562BA">
      <w:pPr>
        <w:spacing w:after="160" w:line="276" w:lineRule="auto"/>
        <w:rPr>
          <w:rFonts w:ascii="Arial" w:hAnsi="Arial" w:cs="Arial"/>
          <w:b/>
          <w:bCs/>
          <w:color w:val="000000"/>
          <w:sz w:val="22"/>
          <w:szCs w:val="22"/>
        </w:rPr>
      </w:pPr>
      <w:r>
        <w:rPr>
          <w:rFonts w:ascii="Arial" w:hAnsi="Arial" w:cs="Arial"/>
          <w:b/>
          <w:bCs/>
          <w:color w:val="000000"/>
          <w:sz w:val="22"/>
          <w:szCs w:val="22"/>
        </w:rPr>
        <w:br w:type="page"/>
      </w:r>
    </w:p>
    <w:p w14:paraId="5EB9814F" w14:textId="77777777" w:rsidR="001562BA" w:rsidRDefault="001562BA" w:rsidP="001562BA">
      <w:pPr>
        <w:rPr>
          <w:rFonts w:ascii="Arial" w:hAnsi="Arial" w:cs="Arial"/>
          <w:b/>
          <w:bCs/>
          <w:color w:val="000000"/>
          <w:sz w:val="22"/>
          <w:szCs w:val="22"/>
        </w:rPr>
      </w:pPr>
      <w:r>
        <w:rPr>
          <w:rFonts w:ascii="Arial" w:hAnsi="Arial" w:cs="Arial"/>
          <w:b/>
          <w:bCs/>
          <w:color w:val="000000"/>
          <w:sz w:val="22"/>
          <w:szCs w:val="22"/>
        </w:rPr>
        <w:lastRenderedPageBreak/>
        <w:t>Supplemental Table 11.</w:t>
      </w:r>
      <w:r>
        <w:rPr>
          <w:rFonts w:ascii="Arial" w:hAnsi="Arial" w:cs="Arial"/>
          <w:color w:val="000000"/>
          <w:sz w:val="22"/>
          <w:szCs w:val="22"/>
        </w:rPr>
        <w:t xml:space="preserve"> The KEGG pathway enrichment results for the identified miRNAs potentially modulating the association between social adversity and PTSS.</w:t>
      </w:r>
    </w:p>
    <w:p w14:paraId="3980CF81" w14:textId="09EF2C73" w:rsidR="00AC0449" w:rsidRPr="001562BA" w:rsidRDefault="001562BA">
      <w:pPr>
        <w:rPr>
          <w:rFonts w:ascii="Arial" w:hAnsi="Arial" w:cs="Arial"/>
          <w:b/>
          <w:bCs/>
          <w:color w:val="000000"/>
          <w:sz w:val="22"/>
          <w:szCs w:val="22"/>
        </w:rPr>
      </w:pPr>
      <w:r>
        <w:rPr>
          <w:rFonts w:ascii="Arial" w:hAnsi="Arial" w:cs="Arial"/>
          <w:b/>
          <w:noProof/>
          <w:color w:val="000000"/>
          <w:sz w:val="22"/>
          <w:szCs w:val="22"/>
        </w:rPr>
        <w:drawing>
          <wp:inline distT="0" distB="0" distL="0" distR="0" wp14:anchorId="218F339E" wp14:editId="5FB45272">
            <wp:extent cx="5266690" cy="7807960"/>
            <wp:effectExtent l="0" t="0" r="0" b="2540"/>
            <wp:docPr id="5076947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66690" cy="7807960"/>
                    </a:xfrm>
                    <a:prstGeom prst="rect">
                      <a:avLst/>
                    </a:prstGeom>
                    <a:noFill/>
                    <a:ln>
                      <a:noFill/>
                    </a:ln>
                  </pic:spPr>
                </pic:pic>
              </a:graphicData>
            </a:graphic>
          </wp:inline>
        </w:drawing>
      </w:r>
      <w:r>
        <w:rPr>
          <w:rFonts w:ascii="Arial" w:hAnsi="Arial" w:cs="Arial"/>
          <w:b/>
          <w:sz w:val="22"/>
          <w:szCs w:val="22"/>
        </w:rPr>
        <w:br w:type="page"/>
      </w:r>
    </w:p>
    <w:sectPr w:rsidR="00AC0449" w:rsidRPr="001562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2BA"/>
    <w:rsid w:val="000B069C"/>
    <w:rsid w:val="001562BA"/>
    <w:rsid w:val="00732981"/>
    <w:rsid w:val="00AC0449"/>
    <w:rsid w:val="00AD6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0DCC3"/>
  <w15:chartTrackingRefBased/>
  <w15:docId w15:val="{B3877EFF-B424-4A03-9473-9D1DC4A2A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62BA"/>
    <w:pPr>
      <w:spacing w:after="0" w:line="240" w:lineRule="auto"/>
    </w:pPr>
    <w:rPr>
      <w:rFonts w:ascii="Times New Roman" w:eastAsia="Times New Roman" w:hAnsi="Times New Roman" w:cs="Times New Roman"/>
      <w:kern w:val="0"/>
      <w:sz w:val="24"/>
      <w:szCs w:val="24"/>
      <w:lang w:eastAsia="zh-CN"/>
      <w14:ligatures w14:val="none"/>
    </w:rPr>
  </w:style>
  <w:style w:type="paragraph" w:styleId="Heading1">
    <w:name w:val="heading 1"/>
    <w:basedOn w:val="Normal"/>
    <w:next w:val="Normal"/>
    <w:link w:val="Heading1Char"/>
    <w:uiPriority w:val="9"/>
    <w:qFormat/>
    <w:rsid w:val="001562BA"/>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1562BA"/>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1562BA"/>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1562BA"/>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1562BA"/>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1562BA"/>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1562BA"/>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1562BA"/>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1562BA"/>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62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62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62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62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62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62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62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62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62BA"/>
    <w:rPr>
      <w:rFonts w:eastAsiaTheme="majorEastAsia" w:cstheme="majorBidi"/>
      <w:color w:val="272727" w:themeColor="text1" w:themeTint="D8"/>
    </w:rPr>
  </w:style>
  <w:style w:type="paragraph" w:styleId="Title">
    <w:name w:val="Title"/>
    <w:basedOn w:val="Normal"/>
    <w:next w:val="Normal"/>
    <w:link w:val="TitleChar"/>
    <w:uiPriority w:val="10"/>
    <w:qFormat/>
    <w:rsid w:val="001562BA"/>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1562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62BA"/>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1562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62BA"/>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1562BA"/>
    <w:rPr>
      <w:i/>
      <w:iCs/>
      <w:color w:val="404040" w:themeColor="text1" w:themeTint="BF"/>
    </w:rPr>
  </w:style>
  <w:style w:type="paragraph" w:styleId="ListParagraph">
    <w:name w:val="List Paragraph"/>
    <w:basedOn w:val="Normal"/>
    <w:uiPriority w:val="34"/>
    <w:qFormat/>
    <w:rsid w:val="001562BA"/>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1562BA"/>
    <w:rPr>
      <w:i/>
      <w:iCs/>
      <w:color w:val="0F4761" w:themeColor="accent1" w:themeShade="BF"/>
    </w:rPr>
  </w:style>
  <w:style w:type="paragraph" w:styleId="IntenseQuote">
    <w:name w:val="Intense Quote"/>
    <w:basedOn w:val="Normal"/>
    <w:next w:val="Normal"/>
    <w:link w:val="IntenseQuoteChar"/>
    <w:uiPriority w:val="30"/>
    <w:qFormat/>
    <w:rsid w:val="001562BA"/>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1562BA"/>
    <w:rPr>
      <w:i/>
      <w:iCs/>
      <w:color w:val="0F4761" w:themeColor="accent1" w:themeShade="BF"/>
    </w:rPr>
  </w:style>
  <w:style w:type="character" w:styleId="IntenseReference">
    <w:name w:val="Intense Reference"/>
    <w:basedOn w:val="DefaultParagraphFont"/>
    <w:uiPriority w:val="32"/>
    <w:qFormat/>
    <w:rsid w:val="001562B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9441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18" Type="http://schemas.openxmlformats.org/officeDocument/2006/relationships/image" Target="media/image15.em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emf"/><Relationship Id="rId7" Type="http://schemas.openxmlformats.org/officeDocument/2006/relationships/image" Target="media/image4.emf"/><Relationship Id="rId12" Type="http://schemas.openxmlformats.org/officeDocument/2006/relationships/image" Target="media/image9.emf"/><Relationship Id="rId17" Type="http://schemas.openxmlformats.org/officeDocument/2006/relationships/image" Target="media/image14.e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emf"/><Relationship Id="rId20" Type="http://schemas.openxmlformats.org/officeDocument/2006/relationships/image" Target="media/image17.emf"/><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24" Type="http://schemas.openxmlformats.org/officeDocument/2006/relationships/image" Target="media/image21.emf"/><Relationship Id="rId5" Type="http://schemas.openxmlformats.org/officeDocument/2006/relationships/image" Target="media/image2.emf"/><Relationship Id="rId15" Type="http://schemas.openxmlformats.org/officeDocument/2006/relationships/image" Target="media/image12.emf"/><Relationship Id="rId23" Type="http://schemas.openxmlformats.org/officeDocument/2006/relationships/image" Target="media/image20.emf"/><Relationship Id="rId10" Type="http://schemas.openxmlformats.org/officeDocument/2006/relationships/image" Target="media/image7.emf"/><Relationship Id="rId19" Type="http://schemas.openxmlformats.org/officeDocument/2006/relationships/image" Target="media/image16.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image" Target="media/image11.emf"/><Relationship Id="rId22" Type="http://schemas.openxmlformats.org/officeDocument/2006/relationships/image" Target="media/image1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397</Words>
  <Characters>2264</Characters>
  <Application>Microsoft Office Word</Application>
  <DocSecurity>0</DocSecurity>
  <Lines>18</Lines>
  <Paragraphs>5</Paragraphs>
  <ScaleCrop>false</ScaleCrop>
  <Company>Springer Nature</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2025-03-17T04:10:00Z</dcterms:created>
  <dcterms:modified xsi:type="dcterms:W3CDTF">2025-03-17T04:11:00Z</dcterms:modified>
</cp:coreProperties>
</file>