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drawings/drawing4.xml" ContentType="application/vnd.openxmlformats-officedocument.drawingml.chartshapes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5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drawings/drawing6.xml" ContentType="application/vnd.openxmlformats-officedocument.drawingml.chartshapes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drawings/drawing7.xml" ContentType="application/vnd.openxmlformats-officedocument.drawingml.chartshapes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drawings/drawing8.xml" ContentType="application/vnd.openxmlformats-officedocument.drawingml.chartshapes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drawings/drawing9.xml" ContentType="application/vnd.openxmlformats-officedocument.drawingml.chartshapes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10.xml" ContentType="application/vnd.openxmlformats-officedocument.drawingml.chartshapes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drawings/drawing11.xml" ContentType="application/vnd.openxmlformats-officedocument.drawingml.chartshapes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drawings/drawing12.xml" ContentType="application/vnd.openxmlformats-officedocument.drawingml.chartshapes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drawings/drawing13.xml" ContentType="application/vnd.openxmlformats-officedocument.drawingml.chartshapes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drawings/drawing14.xml" ContentType="application/vnd.openxmlformats-officedocument.drawingml.chartshap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9CD613" w14:textId="2745199F" w:rsidR="00F565A1" w:rsidRDefault="00303D2A">
      <w:pPr>
        <w:rPr>
          <w:lang w:val="en-CA"/>
        </w:rPr>
      </w:pPr>
      <w:r>
        <w:rPr>
          <w:lang w:val="en-CA"/>
        </w:rPr>
        <w:t>Figure</w:t>
      </w:r>
      <w:r w:rsidR="0010277C">
        <w:rPr>
          <w:lang w:val="en-CA"/>
        </w:rPr>
        <w:t xml:space="preserve"> 2. </w:t>
      </w:r>
    </w:p>
    <w:p w14:paraId="14CD78FD" w14:textId="77777777" w:rsidR="00303D2A" w:rsidRDefault="00303D2A">
      <w:pPr>
        <w:rPr>
          <w:lang w:val="en-CA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0837DB" w:rsidRPr="000837DB" w14:paraId="0D61D808" w14:textId="77777777" w:rsidTr="000837DB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9A72C79" w14:textId="77777777" w:rsidR="000837DB" w:rsidRPr="000837DB" w:rsidRDefault="000837DB" w:rsidP="000837DB">
            <w:pPr>
              <w:rPr>
                <w:rFonts w:ascii="Calibri" w:eastAsia="Times New Roman" w:hAnsi="Calibri" w:cs="Calibri"/>
                <w:b/>
                <w:bCs/>
                <w:color w:val="943634"/>
                <w:sz w:val="22"/>
                <w:szCs w:val="22"/>
                <w:lang w:val="en-CA"/>
              </w:rPr>
            </w:pPr>
            <w:r w:rsidRPr="000837DB">
              <w:rPr>
                <w:rFonts w:ascii="Calibri" w:eastAsia="Times New Roman" w:hAnsi="Calibri" w:cs="Calibri"/>
                <w:b/>
                <w:bCs/>
                <w:color w:val="943634"/>
                <w:sz w:val="22"/>
                <w:szCs w:val="22"/>
                <w:lang w:val="en-CA"/>
              </w:rPr>
              <w:t>Drug X is a NEPHROTOXIC ANTIBIOTIC</w:t>
            </w:r>
            <w:r w:rsidRPr="000837DB">
              <w:rPr>
                <w:rFonts w:ascii="Calibri" w:eastAsia="Times New Roman" w:hAnsi="Calibri" w:cs="Calibri"/>
                <w:b/>
                <w:bCs/>
                <w:color w:val="943634"/>
                <w:sz w:val="22"/>
                <w:szCs w:val="22"/>
                <w:u w:val="single"/>
                <w:lang w:val="en-CA"/>
              </w:rPr>
              <w:t xml:space="preserve"> </w:t>
            </w:r>
          </w:p>
        </w:tc>
      </w:tr>
      <w:tr w:rsidR="000837DB" w:rsidRPr="000837DB" w14:paraId="64465667" w14:textId="77777777" w:rsidTr="000837DB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DA9559D" w14:textId="77777777" w:rsidR="000837DB" w:rsidRPr="000837DB" w:rsidRDefault="000837DB" w:rsidP="000837D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0837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In a patient with normal renal function, what proportion of Drug X dose, would you consider is a dosing error?</w:t>
            </w:r>
          </w:p>
        </w:tc>
      </w:tr>
    </w:tbl>
    <w:p w14:paraId="796D9CAF" w14:textId="77777777" w:rsidR="000837DB" w:rsidRDefault="000837DB">
      <w:pPr>
        <w:rPr>
          <w:lang w:val="en-CA"/>
        </w:rPr>
      </w:pPr>
    </w:p>
    <w:p w14:paraId="7D20DBA8" w14:textId="77777777" w:rsidR="000837DB" w:rsidRDefault="000837DB">
      <w:pPr>
        <w:rPr>
          <w:lang w:val="en-CA"/>
        </w:rPr>
      </w:pPr>
      <w:r>
        <w:rPr>
          <w:noProof/>
        </w:rPr>
        <w:drawing>
          <wp:inline distT="0" distB="0" distL="0" distR="0" wp14:anchorId="3A98A76B" wp14:editId="42C26915">
            <wp:extent cx="5901179" cy="2441543"/>
            <wp:effectExtent l="0" t="0" r="4445" b="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4A5DCB5F-64F3-8A45-B25C-AC895FBFE8D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097C66C" w14:textId="77777777" w:rsidR="000837DB" w:rsidRPr="000837DB" w:rsidRDefault="000837DB">
      <w:pPr>
        <w:rPr>
          <w:sz w:val="16"/>
          <w:szCs w:val="16"/>
          <w:lang w:val="en-CA"/>
        </w:rPr>
      </w:pPr>
      <w:r w:rsidRPr="000837DB">
        <w:rPr>
          <w:sz w:val="16"/>
          <w:szCs w:val="16"/>
          <w:lang w:val="en-CA"/>
        </w:rPr>
        <w:t>N=38, Consensus on Round 2</w:t>
      </w:r>
    </w:p>
    <w:p w14:paraId="09A409F5" w14:textId="77777777" w:rsidR="000837DB" w:rsidRDefault="000837DB">
      <w:pPr>
        <w:rPr>
          <w:lang w:val="en-CA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0837DB" w:rsidRPr="000837DB" w14:paraId="387AAE1C" w14:textId="77777777" w:rsidTr="000837DB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51EC50E" w14:textId="77777777" w:rsidR="000837DB" w:rsidRPr="000837DB" w:rsidRDefault="000837DB" w:rsidP="000837DB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0837DB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 xml:space="preserve">Drug X is a NEPHROTOXIC ANTIBIOTIC </w:t>
            </w:r>
          </w:p>
        </w:tc>
      </w:tr>
      <w:tr w:rsidR="000837DB" w:rsidRPr="000837DB" w14:paraId="351FBB24" w14:textId="77777777" w:rsidTr="000837DB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576441C" w14:textId="77777777" w:rsidR="000837DB" w:rsidRPr="000837DB" w:rsidRDefault="000837DB" w:rsidP="000837D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0837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 If your patient has acute renal failure, and you have dose adjusted Drug X to a new renally-adjusted refer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e</w:t>
            </w:r>
            <w:r w:rsidRPr="000837D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nce range, what proportion of Drug X would you consider is a dosing error?</w:t>
            </w:r>
          </w:p>
        </w:tc>
      </w:tr>
    </w:tbl>
    <w:p w14:paraId="1D5B2D2C" w14:textId="77777777" w:rsidR="000837DB" w:rsidRDefault="000837DB">
      <w:pPr>
        <w:rPr>
          <w:lang w:val="en-CA"/>
        </w:rPr>
      </w:pPr>
    </w:p>
    <w:p w14:paraId="4DE0A356" w14:textId="77777777" w:rsidR="000837DB" w:rsidRDefault="000837DB">
      <w:pPr>
        <w:rPr>
          <w:lang w:val="en-CA"/>
        </w:rPr>
      </w:pPr>
      <w:r>
        <w:rPr>
          <w:noProof/>
        </w:rPr>
        <w:drawing>
          <wp:inline distT="0" distB="0" distL="0" distR="0" wp14:anchorId="08927C3F" wp14:editId="1CB67E7A">
            <wp:extent cx="5901055" cy="3053715"/>
            <wp:effectExtent l="0" t="0" r="4445" b="0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F3C9A2E5-D843-41A8-A223-C0623E4A121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DE6F67B" w14:textId="77777777" w:rsidR="000837DB" w:rsidRDefault="000837DB">
      <w:pPr>
        <w:rPr>
          <w:sz w:val="16"/>
          <w:szCs w:val="16"/>
          <w:lang w:val="en-CA"/>
        </w:rPr>
      </w:pPr>
      <w:r w:rsidRPr="000837DB">
        <w:rPr>
          <w:sz w:val="16"/>
          <w:szCs w:val="16"/>
          <w:lang w:val="en-CA"/>
        </w:rPr>
        <w:t>N=38 for Below reference range, consensus on Round 2, N-37 for Above reference range, Consensus on Round 3</w:t>
      </w:r>
    </w:p>
    <w:p w14:paraId="608A9729" w14:textId="77777777" w:rsidR="000837DB" w:rsidRDefault="000837DB">
      <w:pPr>
        <w:rPr>
          <w:sz w:val="16"/>
          <w:szCs w:val="16"/>
          <w:lang w:val="en-CA"/>
        </w:rPr>
      </w:pPr>
    </w:p>
    <w:p w14:paraId="3FD5EEDD" w14:textId="77777777" w:rsidR="000837DB" w:rsidRDefault="000837DB">
      <w:pPr>
        <w:rPr>
          <w:sz w:val="16"/>
          <w:szCs w:val="16"/>
          <w:lang w:val="en-CA"/>
        </w:rPr>
      </w:pPr>
    </w:p>
    <w:p w14:paraId="0D396E81" w14:textId="77777777" w:rsidR="000837DB" w:rsidRDefault="000837DB">
      <w:pPr>
        <w:rPr>
          <w:sz w:val="16"/>
          <w:szCs w:val="16"/>
          <w:lang w:val="en-CA"/>
        </w:rPr>
      </w:pPr>
    </w:p>
    <w:tbl>
      <w:tblPr>
        <w:tblW w:w="9212" w:type="dxa"/>
        <w:tblLook w:val="04A0" w:firstRow="1" w:lastRow="0" w:firstColumn="1" w:lastColumn="0" w:noHBand="0" w:noVBand="1"/>
      </w:tblPr>
      <w:tblGrid>
        <w:gridCol w:w="9212"/>
      </w:tblGrid>
      <w:tr w:rsidR="000837DB" w:rsidRPr="000837DB" w14:paraId="4B32F363" w14:textId="77777777" w:rsidTr="000837DB">
        <w:trPr>
          <w:trHeight w:val="223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F50F2A6" w14:textId="77777777" w:rsidR="000837DB" w:rsidRDefault="000837DB" w:rsidP="000837DB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0837DB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lastRenderedPageBreak/>
              <w:t>DRUG X is a NON-TOXIC ANTIBIOTIC</w:t>
            </w:r>
          </w:p>
          <w:p w14:paraId="0F79B575" w14:textId="77777777" w:rsidR="006F306A" w:rsidRPr="000837DB" w:rsidRDefault="006F306A" w:rsidP="000837DB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>
              <w:t xml:space="preserve">What </w:t>
            </w:r>
            <w:r>
              <w:rPr>
                <w:b/>
              </w:rPr>
              <w:t>proportion</w:t>
            </w:r>
            <w:r w:rsidRPr="00F755D9">
              <w:rPr>
                <w:b/>
              </w:rPr>
              <w:t xml:space="preserve"> of Drug X </w:t>
            </w:r>
            <w:r>
              <w:rPr>
                <w:b/>
              </w:rPr>
              <w:t xml:space="preserve">dose, </w:t>
            </w:r>
            <w:r>
              <w:t xml:space="preserve">above or below reference, </w:t>
            </w:r>
            <w:r w:rsidRPr="00903345">
              <w:t>would you consider is a dosing error?</w:t>
            </w:r>
            <w:r>
              <w:t xml:space="preserve">  </w:t>
            </w:r>
          </w:p>
        </w:tc>
      </w:tr>
    </w:tbl>
    <w:p w14:paraId="7CB00B68" w14:textId="77777777" w:rsidR="000837DB" w:rsidRDefault="000837DB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2085EC07" wp14:editId="67C58BEA">
            <wp:extent cx="5806440" cy="2677212"/>
            <wp:effectExtent l="0" t="0" r="0" b="2540"/>
            <wp:docPr id="3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9DCDBBEB-6659-433B-A70B-3BCF9F6D697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8B28AF2" w14:textId="77777777" w:rsidR="000837DB" w:rsidRDefault="000837DB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 below reference range consensus in Round 2, N-37 for above reference range, no consensus</w:t>
      </w:r>
    </w:p>
    <w:p w14:paraId="44892AA0" w14:textId="77777777" w:rsidR="006F306A" w:rsidRDefault="006F306A">
      <w:pPr>
        <w:rPr>
          <w:sz w:val="16"/>
          <w:szCs w:val="16"/>
          <w:lang w:val="en-CA"/>
        </w:rPr>
      </w:pPr>
    </w:p>
    <w:p w14:paraId="5D350541" w14:textId="77777777" w:rsidR="006F306A" w:rsidRDefault="006F306A">
      <w:pPr>
        <w:rPr>
          <w:sz w:val="16"/>
          <w:szCs w:val="16"/>
          <w:lang w:val="en-CA"/>
        </w:rPr>
      </w:pPr>
    </w:p>
    <w:p w14:paraId="5617733E" w14:textId="77777777" w:rsidR="006F306A" w:rsidRDefault="006F306A">
      <w:pPr>
        <w:rPr>
          <w:sz w:val="16"/>
          <w:szCs w:val="16"/>
          <w:lang w:val="en-CA"/>
        </w:rPr>
      </w:pPr>
    </w:p>
    <w:tbl>
      <w:tblPr>
        <w:tblW w:w="9183" w:type="dxa"/>
        <w:tblLook w:val="04A0" w:firstRow="1" w:lastRow="0" w:firstColumn="1" w:lastColumn="0" w:noHBand="0" w:noVBand="1"/>
      </w:tblPr>
      <w:tblGrid>
        <w:gridCol w:w="9183"/>
      </w:tblGrid>
      <w:tr w:rsidR="006F306A" w:rsidRPr="006F306A" w14:paraId="707AC434" w14:textId="77777777" w:rsidTr="006F306A">
        <w:trPr>
          <w:trHeight w:val="250"/>
        </w:trPr>
        <w:tc>
          <w:tcPr>
            <w:tcW w:w="9183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CACE930" w14:textId="77777777" w:rsidR="006F306A" w:rsidRPr="006F306A" w:rsidRDefault="006F306A" w:rsidP="006F306A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6F306A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>DRUG X is a HEPATOTOXIC MEDICATION</w:t>
            </w:r>
          </w:p>
        </w:tc>
      </w:tr>
      <w:tr w:rsidR="006F306A" w:rsidRPr="006F306A" w14:paraId="3770668A" w14:textId="77777777" w:rsidTr="006F306A">
        <w:trPr>
          <w:trHeight w:val="250"/>
        </w:trPr>
        <w:tc>
          <w:tcPr>
            <w:tcW w:w="9183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0C60311" w14:textId="77777777" w:rsidR="006F306A" w:rsidRPr="006F306A" w:rsidRDefault="006F306A" w:rsidP="006F30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4. </w:t>
            </w:r>
            <w:bookmarkStart w:id="0" w:name="OLE_LINK2"/>
            <w:r>
              <w:t xml:space="preserve">What </w:t>
            </w:r>
            <w:r>
              <w:rPr>
                <w:b/>
              </w:rPr>
              <w:t>proportion</w:t>
            </w:r>
            <w:r w:rsidRPr="00F755D9">
              <w:rPr>
                <w:b/>
              </w:rPr>
              <w:t xml:space="preserve"> of Drug X </w:t>
            </w:r>
            <w:r>
              <w:rPr>
                <w:b/>
              </w:rPr>
              <w:t xml:space="preserve">dose, </w:t>
            </w:r>
            <w:r>
              <w:t xml:space="preserve">above or below reference, </w:t>
            </w:r>
            <w:r w:rsidRPr="00903345">
              <w:t>would you consider is a dosing error?</w:t>
            </w:r>
            <w:r>
              <w:t xml:space="preserve">  </w:t>
            </w:r>
            <w:bookmarkEnd w:id="0"/>
          </w:p>
        </w:tc>
      </w:tr>
    </w:tbl>
    <w:p w14:paraId="6E1A7AEC" w14:textId="77777777" w:rsidR="006F306A" w:rsidRDefault="006F306A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78ABFDEE" wp14:editId="48B33C27">
            <wp:extent cx="5806440" cy="2799761"/>
            <wp:effectExtent l="0" t="0" r="0" b="0"/>
            <wp:docPr id="4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02EB1D14-E84C-4ED6-8CDE-DD84C2BF105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08EA91D2" w14:textId="77777777" w:rsidR="006F306A" w:rsidRDefault="006F306A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N=38, Consensus achieved Round 2</w:t>
      </w:r>
    </w:p>
    <w:p w14:paraId="29E8CFED" w14:textId="77777777" w:rsidR="00D4167F" w:rsidRDefault="00D4167F">
      <w:pPr>
        <w:rPr>
          <w:sz w:val="16"/>
          <w:szCs w:val="16"/>
          <w:lang w:val="en-CA"/>
        </w:rPr>
      </w:pPr>
    </w:p>
    <w:p w14:paraId="637D7822" w14:textId="77777777" w:rsidR="00D4167F" w:rsidRDefault="00D4167F">
      <w:pPr>
        <w:rPr>
          <w:sz w:val="16"/>
          <w:szCs w:val="16"/>
          <w:lang w:val="en-CA"/>
        </w:rPr>
      </w:pPr>
    </w:p>
    <w:p w14:paraId="5F76A3AA" w14:textId="77777777" w:rsidR="00D4167F" w:rsidRDefault="00D4167F">
      <w:pPr>
        <w:rPr>
          <w:sz w:val="16"/>
          <w:szCs w:val="16"/>
          <w:lang w:val="en-CA"/>
        </w:rPr>
      </w:pPr>
    </w:p>
    <w:p w14:paraId="65719F80" w14:textId="77777777" w:rsidR="00D4167F" w:rsidRDefault="00D4167F">
      <w:pPr>
        <w:rPr>
          <w:sz w:val="16"/>
          <w:szCs w:val="16"/>
          <w:lang w:val="en-CA"/>
        </w:rPr>
      </w:pPr>
    </w:p>
    <w:p w14:paraId="5300DD2C" w14:textId="77777777" w:rsidR="00D4167F" w:rsidRDefault="00D4167F">
      <w:pPr>
        <w:rPr>
          <w:sz w:val="16"/>
          <w:szCs w:val="16"/>
          <w:lang w:val="en-CA"/>
        </w:rPr>
      </w:pPr>
    </w:p>
    <w:p w14:paraId="6331BB7F" w14:textId="77777777" w:rsidR="00D4167F" w:rsidRDefault="00D4167F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br w:type="page"/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9072"/>
      </w:tblGrid>
      <w:tr w:rsidR="00D4167F" w:rsidRPr="00D4167F" w14:paraId="51B4BC8F" w14:textId="77777777" w:rsidTr="00D4167F">
        <w:trPr>
          <w:trHeight w:val="30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5F2E12A" w14:textId="77777777" w:rsidR="00D4167F" w:rsidRPr="00D4167F" w:rsidRDefault="00D4167F" w:rsidP="00D4167F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D4167F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lastRenderedPageBreak/>
              <w:t>DRUG X is an OPIOID</w:t>
            </w:r>
          </w:p>
        </w:tc>
      </w:tr>
      <w:tr w:rsidR="00D4167F" w:rsidRPr="00D4167F" w14:paraId="65A04C47" w14:textId="77777777" w:rsidTr="00D4167F">
        <w:trPr>
          <w:trHeight w:val="300"/>
        </w:trPr>
        <w:tc>
          <w:tcPr>
            <w:tcW w:w="907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DB28B8C" w14:textId="77777777" w:rsidR="00D4167F" w:rsidRPr="00D4167F" w:rsidRDefault="00D4167F" w:rsidP="00D4167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D4167F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6. </w:t>
            </w:r>
            <w:r>
              <w:t xml:space="preserve">What </w:t>
            </w:r>
            <w:r>
              <w:rPr>
                <w:b/>
              </w:rPr>
              <w:t>proportion</w:t>
            </w:r>
            <w:r w:rsidRPr="00F755D9">
              <w:rPr>
                <w:b/>
              </w:rPr>
              <w:t xml:space="preserve"> of Drug X </w:t>
            </w:r>
            <w:r>
              <w:rPr>
                <w:b/>
              </w:rPr>
              <w:t xml:space="preserve">dose, </w:t>
            </w:r>
            <w:r>
              <w:t xml:space="preserve">above or below reference, </w:t>
            </w:r>
            <w:r w:rsidRPr="00903345">
              <w:t>would you consider is a dosing error?</w:t>
            </w:r>
            <w:r>
              <w:t xml:space="preserve">  </w:t>
            </w:r>
          </w:p>
        </w:tc>
      </w:tr>
    </w:tbl>
    <w:p w14:paraId="519B3880" w14:textId="77777777" w:rsidR="00D4167F" w:rsidRDefault="00D4167F">
      <w:pPr>
        <w:rPr>
          <w:sz w:val="16"/>
          <w:szCs w:val="16"/>
          <w:lang w:val="en-CA"/>
        </w:rPr>
      </w:pPr>
    </w:p>
    <w:p w14:paraId="4AD3783E" w14:textId="77777777" w:rsidR="00D4167F" w:rsidRDefault="00D4167F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2F9B0140" wp14:editId="7773A7F7">
            <wp:extent cx="5834743" cy="2830195"/>
            <wp:effectExtent l="0" t="0" r="0" b="190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F5551373-9DFA-4737-9AA5-35D029BCC1B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2DB8B206" w14:textId="77777777" w:rsidR="00D4167F" w:rsidRDefault="00D4167F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N=38, Consensus in Round 2</w:t>
      </w:r>
    </w:p>
    <w:p w14:paraId="21925F4E" w14:textId="77777777" w:rsidR="00E808EC" w:rsidRDefault="00E808EC">
      <w:pPr>
        <w:rPr>
          <w:sz w:val="16"/>
          <w:szCs w:val="16"/>
          <w:lang w:val="en-CA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E808EC" w:rsidRPr="00E808EC" w14:paraId="6375556F" w14:textId="77777777" w:rsidTr="00E808EC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75F05FC" w14:textId="77777777" w:rsidR="00E808EC" w:rsidRPr="00E808EC" w:rsidRDefault="00E808EC" w:rsidP="00E808EC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E808EC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>DRUG X is an OPIOID</w:t>
            </w:r>
          </w:p>
        </w:tc>
      </w:tr>
      <w:tr w:rsidR="00E808EC" w:rsidRPr="00E808EC" w14:paraId="78CC9203" w14:textId="77777777" w:rsidTr="00E808EC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75B68B4" w14:textId="77777777" w:rsidR="00E808EC" w:rsidRPr="00E808EC" w:rsidRDefault="00E808EC" w:rsidP="00E808EC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E808E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7. If the patient had an opioid tolerance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Pr="00E808E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in the PICU,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 what proportion of </w:t>
            </w:r>
            <w:r w:rsidRPr="00E808E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an intermittent single dose </w:t>
            </w:r>
            <w:proofErr w:type="gramStart"/>
            <w:r w:rsidRPr="00E808E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of  Drug</w:t>
            </w:r>
            <w:proofErr w:type="gramEnd"/>
            <w:r w:rsidRPr="00E808EC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 X would you consider is a dosing error?</w:t>
            </w:r>
          </w:p>
        </w:tc>
      </w:tr>
    </w:tbl>
    <w:p w14:paraId="5B0A6803" w14:textId="77777777" w:rsidR="00E808EC" w:rsidRDefault="00E808EC">
      <w:pPr>
        <w:rPr>
          <w:sz w:val="16"/>
          <w:szCs w:val="16"/>
          <w:lang w:val="en-CA"/>
        </w:rPr>
      </w:pPr>
    </w:p>
    <w:p w14:paraId="39451CB9" w14:textId="77777777" w:rsidR="00D4167F" w:rsidRDefault="00E808EC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53158091" wp14:editId="7AF21483">
            <wp:extent cx="5943600" cy="3092450"/>
            <wp:effectExtent l="0" t="0" r="0" b="0"/>
            <wp:docPr id="6" name="Chart 6">
              <a:extLst xmlns:a="http://schemas.openxmlformats.org/drawingml/2006/main">
                <a:ext uri="{FF2B5EF4-FFF2-40B4-BE49-F238E27FC236}">
                  <a16:creationId xmlns:a16="http://schemas.microsoft.com/office/drawing/2014/main" id="{AD7A21DF-2124-4C09-A610-600A48D98FC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B6BB2AF" w14:textId="77777777" w:rsidR="00D4167F" w:rsidRDefault="00E808EC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N=37, Consensus for Below Reference achieved in Round 2</w:t>
      </w:r>
    </w:p>
    <w:p w14:paraId="5DB2B65E" w14:textId="77777777" w:rsidR="00E808EC" w:rsidRDefault="00E808EC">
      <w:pPr>
        <w:rPr>
          <w:sz w:val="16"/>
          <w:szCs w:val="16"/>
          <w:lang w:val="en-CA"/>
        </w:rPr>
      </w:pPr>
    </w:p>
    <w:p w14:paraId="2C0B2956" w14:textId="77777777" w:rsidR="00E808EC" w:rsidRDefault="00E808EC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br w:type="page"/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5D2ECB" w:rsidRPr="005D2ECB" w14:paraId="2EFE4B9D" w14:textId="77777777" w:rsidTr="005D2ECB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33DA561" w14:textId="77777777" w:rsidR="005D2ECB" w:rsidRPr="005D2ECB" w:rsidRDefault="005D2ECB" w:rsidP="005D2ECB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5D2ECB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lastRenderedPageBreak/>
              <w:t>DRUG X is an OPIOID</w:t>
            </w:r>
          </w:p>
        </w:tc>
      </w:tr>
      <w:tr w:rsidR="005D2ECB" w:rsidRPr="005D2ECB" w14:paraId="716E96EE" w14:textId="77777777" w:rsidTr="005D2ECB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CA7838D" w14:textId="77777777" w:rsidR="005D2ECB" w:rsidRPr="005D2ECB" w:rsidRDefault="005D2ECB" w:rsidP="005D2ECB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5D2ECB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8. If your patient has acute renal failure, what proportion of Drug X would you consider is a dosing error?</w:t>
            </w:r>
          </w:p>
        </w:tc>
      </w:tr>
    </w:tbl>
    <w:p w14:paraId="3AA11914" w14:textId="77777777" w:rsidR="00E808EC" w:rsidRDefault="005D2ECB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3409DDA0" wp14:editId="79881CA9">
            <wp:extent cx="5943600" cy="2788285"/>
            <wp:effectExtent l="0" t="0" r="0" b="5715"/>
            <wp:docPr id="7" name="Chart 7">
              <a:extLst xmlns:a="http://schemas.openxmlformats.org/drawingml/2006/main">
                <a:ext uri="{FF2B5EF4-FFF2-40B4-BE49-F238E27FC236}">
                  <a16:creationId xmlns:a16="http://schemas.microsoft.com/office/drawing/2014/main" id="{8E3485C1-B29C-4A6F-9C90-8B76A5809D5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514BEE67" w14:textId="77777777" w:rsidR="005D2ECB" w:rsidRDefault="005D2ECB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 for Below reference range (Consensus Round 2), and N=37 for Above reference range (Consensus Round 3).</w:t>
      </w:r>
    </w:p>
    <w:p w14:paraId="6905D2F6" w14:textId="77777777" w:rsidR="005D2ECB" w:rsidRDefault="005D2ECB">
      <w:pPr>
        <w:rPr>
          <w:sz w:val="16"/>
          <w:szCs w:val="16"/>
          <w:lang w:val="en-CA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F3925" w:rsidRPr="007F3925" w14:paraId="50203AF0" w14:textId="77777777" w:rsidTr="007F3925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F7B16A3" w14:textId="77777777" w:rsidR="007F3925" w:rsidRPr="007F3925" w:rsidRDefault="007F3925" w:rsidP="007F3925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7F3925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>DRUG X is an OPIOID</w:t>
            </w:r>
          </w:p>
        </w:tc>
      </w:tr>
      <w:tr w:rsidR="007F3925" w:rsidRPr="007F3925" w14:paraId="367643A1" w14:textId="77777777" w:rsidTr="007F3925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F81ED37" w14:textId="77777777" w:rsidR="007F3925" w:rsidRPr="007F3925" w:rsidRDefault="007F3925" w:rsidP="007F392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7F392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9. If the patient has had a previous a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dverse event related to an opioi</w:t>
            </w:r>
            <w:r w:rsidRPr="007F392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d within reference range, what proportion of Drug X would you consider is a dosing error?</w:t>
            </w:r>
          </w:p>
        </w:tc>
      </w:tr>
    </w:tbl>
    <w:p w14:paraId="720D39A6" w14:textId="77777777" w:rsidR="005D2ECB" w:rsidRDefault="005D2ECB">
      <w:pPr>
        <w:rPr>
          <w:sz w:val="16"/>
          <w:szCs w:val="16"/>
          <w:lang w:val="en-CA"/>
        </w:rPr>
      </w:pPr>
    </w:p>
    <w:p w14:paraId="00697E0F" w14:textId="77777777" w:rsidR="007F3925" w:rsidRDefault="007F3925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75C081EB" wp14:editId="487104FB">
            <wp:extent cx="5878286" cy="2645228"/>
            <wp:effectExtent l="0" t="0" r="1905" b="0"/>
            <wp:docPr id="8" name="Chart 8">
              <a:extLst xmlns:a="http://schemas.openxmlformats.org/drawingml/2006/main">
                <a:ext uri="{FF2B5EF4-FFF2-40B4-BE49-F238E27FC236}">
                  <a16:creationId xmlns:a16="http://schemas.microsoft.com/office/drawing/2014/main" id="{E4ED5D6A-478E-47FB-AE74-6B3B9E63A36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6A15B686" w14:textId="77777777" w:rsidR="007F3925" w:rsidRDefault="007F3925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N=30 for below and N=31 for above. N=6 selected “I would not give this drug”.</w:t>
      </w:r>
    </w:p>
    <w:p w14:paraId="5E0831E8" w14:textId="77777777" w:rsidR="007F3925" w:rsidRDefault="007F3925">
      <w:pPr>
        <w:rPr>
          <w:sz w:val="16"/>
          <w:szCs w:val="16"/>
          <w:lang w:val="en-CA"/>
        </w:rPr>
      </w:pPr>
    </w:p>
    <w:p w14:paraId="7B6F89D6" w14:textId="77777777" w:rsidR="007F3925" w:rsidRDefault="007F3925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br w:type="page"/>
      </w:r>
    </w:p>
    <w:tbl>
      <w:tblPr>
        <w:tblW w:w="8896" w:type="dxa"/>
        <w:tblLook w:val="04A0" w:firstRow="1" w:lastRow="0" w:firstColumn="1" w:lastColumn="0" w:noHBand="0" w:noVBand="1"/>
      </w:tblPr>
      <w:tblGrid>
        <w:gridCol w:w="8896"/>
      </w:tblGrid>
      <w:tr w:rsidR="007F3925" w:rsidRPr="007F3925" w14:paraId="264C2263" w14:textId="77777777" w:rsidTr="007F3925">
        <w:trPr>
          <w:trHeight w:val="293"/>
        </w:trPr>
        <w:tc>
          <w:tcPr>
            <w:tcW w:w="889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107E0EA" w14:textId="77777777" w:rsidR="007F3925" w:rsidRPr="007F3925" w:rsidRDefault="007F3925" w:rsidP="007F3925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7F3925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lastRenderedPageBreak/>
              <w:t>DRUG X is a BENZODIAZEPINE</w:t>
            </w:r>
          </w:p>
        </w:tc>
      </w:tr>
      <w:tr w:rsidR="007F3925" w:rsidRPr="007F3925" w14:paraId="335D34CC" w14:textId="77777777" w:rsidTr="007F3925">
        <w:trPr>
          <w:trHeight w:val="293"/>
        </w:trPr>
        <w:tc>
          <w:tcPr>
            <w:tcW w:w="8896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1CFFE57" w14:textId="77777777" w:rsidR="007F3925" w:rsidRPr="007F3925" w:rsidRDefault="007F3925" w:rsidP="007F392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7F392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10. What proportion of Drug X would you consider is a dosing error? </w:t>
            </w:r>
          </w:p>
        </w:tc>
      </w:tr>
    </w:tbl>
    <w:p w14:paraId="19BF4888" w14:textId="77777777" w:rsidR="007F3925" w:rsidRDefault="007F3925">
      <w:pPr>
        <w:rPr>
          <w:sz w:val="16"/>
          <w:szCs w:val="16"/>
          <w:lang w:val="en-CA"/>
        </w:rPr>
      </w:pPr>
    </w:p>
    <w:p w14:paraId="5A4E5BC0" w14:textId="77777777" w:rsidR="007F3925" w:rsidRDefault="007F3925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72E0436D" wp14:editId="7373B681">
            <wp:extent cx="5943600" cy="2797175"/>
            <wp:effectExtent l="0" t="0" r="0" b="0"/>
            <wp:docPr id="9" name="Chart 9">
              <a:extLst xmlns:a="http://schemas.openxmlformats.org/drawingml/2006/main">
                <a:ext uri="{FF2B5EF4-FFF2-40B4-BE49-F238E27FC236}">
                  <a16:creationId xmlns:a16="http://schemas.microsoft.com/office/drawing/2014/main" id="{6A971110-A518-42CC-A2EB-E446153297C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0B22C67F" w14:textId="77777777" w:rsidR="007F3925" w:rsidRDefault="007F3925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 Consensus in Round 2.</w:t>
      </w:r>
    </w:p>
    <w:p w14:paraId="50259F46" w14:textId="77777777" w:rsidR="007F3925" w:rsidRDefault="007F3925">
      <w:pPr>
        <w:rPr>
          <w:sz w:val="16"/>
          <w:szCs w:val="16"/>
          <w:lang w:val="en-CA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7F3925" w:rsidRPr="007F3925" w14:paraId="3CCD8D3B" w14:textId="77777777" w:rsidTr="007F3925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E5C0F8E" w14:textId="77777777" w:rsidR="007F3925" w:rsidRPr="007F3925" w:rsidRDefault="007F3925" w:rsidP="007F3925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7F3925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>DRUG X is a BENZODIAZEPINE</w:t>
            </w:r>
          </w:p>
        </w:tc>
      </w:tr>
      <w:tr w:rsidR="007F3925" w:rsidRPr="007F3925" w14:paraId="5DBDD9F3" w14:textId="77777777" w:rsidTr="007F3925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4AFF7B0" w14:textId="77777777" w:rsidR="007F3925" w:rsidRPr="007F3925" w:rsidRDefault="007F3925" w:rsidP="007F392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7F3925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11. If your patient has acute renal failure, what proportion of Drug X would you consider is a dosing error?</w:t>
            </w:r>
          </w:p>
        </w:tc>
      </w:tr>
    </w:tbl>
    <w:p w14:paraId="575F3643" w14:textId="77777777" w:rsidR="007F3925" w:rsidRDefault="007F3925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0FCF084B" wp14:editId="204ADD6D">
            <wp:extent cx="5943600" cy="2615565"/>
            <wp:effectExtent l="0" t="0" r="0" b="635"/>
            <wp:docPr id="10" name="Chart 10">
              <a:extLst xmlns:a="http://schemas.openxmlformats.org/drawingml/2006/main">
                <a:ext uri="{FF2B5EF4-FFF2-40B4-BE49-F238E27FC236}">
                  <a16:creationId xmlns:a16="http://schemas.microsoft.com/office/drawing/2014/main" id="{E096BEF2-76A9-4316-A635-55C6B0740BC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7AB19342" w14:textId="77777777" w:rsidR="007F3925" w:rsidRDefault="007F3925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N=37</w:t>
      </w:r>
      <w:r w:rsidR="009C24AD">
        <w:rPr>
          <w:sz w:val="16"/>
          <w:szCs w:val="16"/>
          <w:lang w:val="en-CA"/>
        </w:rPr>
        <w:t>, Consensus in Round 2. N=1 said I don’t know.</w:t>
      </w:r>
    </w:p>
    <w:p w14:paraId="096B52E6" w14:textId="77777777" w:rsidR="009C24AD" w:rsidRDefault="009C24AD">
      <w:pPr>
        <w:rPr>
          <w:sz w:val="16"/>
          <w:szCs w:val="16"/>
          <w:lang w:val="en-CA"/>
        </w:rPr>
      </w:pPr>
    </w:p>
    <w:p w14:paraId="75580836" w14:textId="77777777" w:rsidR="009C24AD" w:rsidRDefault="009C24AD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br w:type="page"/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9C24AD" w:rsidRPr="009C24AD" w14:paraId="272CBC51" w14:textId="77777777" w:rsidTr="009C24AD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D3FE478" w14:textId="77777777" w:rsidR="009C24AD" w:rsidRPr="009C24AD" w:rsidRDefault="009C24AD" w:rsidP="009C24AD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lastRenderedPageBreak/>
              <w:t>DRUG X is a</w:t>
            </w:r>
            <w:r w:rsidRPr="009C24AD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 xml:space="preserve"> BENZODIAZEPINE</w:t>
            </w:r>
          </w:p>
        </w:tc>
      </w:tr>
      <w:tr w:rsidR="009C24AD" w:rsidRPr="009C24AD" w14:paraId="331DC479" w14:textId="77777777" w:rsidTr="009C24AD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A413867" w14:textId="77777777" w:rsidR="009C24AD" w:rsidRPr="009C24AD" w:rsidRDefault="009C24AD" w:rsidP="009C24A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9C24A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12. If the patient has had a previous adverse event related to an </w:t>
            </w:r>
            <w:proofErr w:type="spellStart"/>
            <w:r w:rsidRPr="009C24A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opiood</w:t>
            </w:r>
            <w:proofErr w:type="spellEnd"/>
            <w:r w:rsidRPr="009C24A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 within reference range, what proportion of Drug X would you consider is a dosing error?</w:t>
            </w:r>
          </w:p>
        </w:tc>
      </w:tr>
    </w:tbl>
    <w:p w14:paraId="180735F1" w14:textId="77777777" w:rsidR="009C24AD" w:rsidRDefault="009C24AD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3A4C2A40" wp14:editId="16FDB75D">
            <wp:extent cx="5943600" cy="2714625"/>
            <wp:effectExtent l="0" t="0" r="0" b="3175"/>
            <wp:docPr id="11" name="Chart 11">
              <a:extLst xmlns:a="http://schemas.openxmlformats.org/drawingml/2006/main">
                <a:ext uri="{FF2B5EF4-FFF2-40B4-BE49-F238E27FC236}">
                  <a16:creationId xmlns:a16="http://schemas.microsoft.com/office/drawing/2014/main" id="{7617AFBC-F9C1-4C59-9A8E-F1D1487174E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67AD2C2D" w14:textId="77777777" w:rsidR="009C24AD" w:rsidRDefault="009C24AD">
      <w:pPr>
        <w:rPr>
          <w:sz w:val="16"/>
          <w:szCs w:val="16"/>
          <w:lang w:val="en-CA"/>
        </w:rPr>
      </w:pPr>
    </w:p>
    <w:p w14:paraId="79849B14" w14:textId="77777777" w:rsidR="009C24AD" w:rsidRDefault="009C24AD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N=37 respondents. N=6 said “I would not give this drug”</w:t>
      </w:r>
    </w:p>
    <w:p w14:paraId="6F3E3B35" w14:textId="77777777" w:rsidR="009C24AD" w:rsidRDefault="009C24AD">
      <w:pPr>
        <w:rPr>
          <w:sz w:val="16"/>
          <w:szCs w:val="16"/>
          <w:lang w:val="en-CA"/>
        </w:rPr>
      </w:pPr>
    </w:p>
    <w:p w14:paraId="417264A7" w14:textId="77777777" w:rsidR="009C24AD" w:rsidRDefault="009C24AD">
      <w:pPr>
        <w:rPr>
          <w:sz w:val="16"/>
          <w:szCs w:val="16"/>
          <w:lang w:val="en-CA"/>
        </w:rPr>
      </w:pPr>
    </w:p>
    <w:tbl>
      <w:tblPr>
        <w:tblW w:w="9242" w:type="dxa"/>
        <w:tblLook w:val="04A0" w:firstRow="1" w:lastRow="0" w:firstColumn="1" w:lastColumn="0" w:noHBand="0" w:noVBand="1"/>
      </w:tblPr>
      <w:tblGrid>
        <w:gridCol w:w="9242"/>
      </w:tblGrid>
      <w:tr w:rsidR="009C24AD" w:rsidRPr="009C24AD" w14:paraId="098DB37D" w14:textId="77777777" w:rsidTr="009C24AD">
        <w:trPr>
          <w:trHeight w:val="275"/>
        </w:trPr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C8C3302" w14:textId="77777777" w:rsidR="009C24AD" w:rsidRPr="009C24AD" w:rsidRDefault="009C24AD" w:rsidP="009C24AD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9C24AD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 xml:space="preserve">DRUG X is </w:t>
            </w:r>
            <w:proofErr w:type="spellStart"/>
            <w:proofErr w:type="gramStart"/>
            <w:r w:rsidRPr="009C24AD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>a</w:t>
            </w:r>
            <w:proofErr w:type="spellEnd"/>
            <w:proofErr w:type="gramEnd"/>
            <w:r w:rsidRPr="009C24AD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 xml:space="preserve"> ANTICOAGULANT</w:t>
            </w:r>
          </w:p>
        </w:tc>
      </w:tr>
      <w:tr w:rsidR="009C24AD" w:rsidRPr="009C24AD" w14:paraId="4B1F8E15" w14:textId="77777777" w:rsidTr="009C24AD">
        <w:trPr>
          <w:trHeight w:val="275"/>
        </w:trPr>
        <w:tc>
          <w:tcPr>
            <w:tcW w:w="9242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C2B7B22" w14:textId="77777777" w:rsidR="009C24AD" w:rsidRPr="009C24AD" w:rsidRDefault="009C24AD" w:rsidP="009C24A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9C24AD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13. What proportion of Drug X would you consider is a dosing error?</w:t>
            </w:r>
          </w:p>
        </w:tc>
      </w:tr>
    </w:tbl>
    <w:p w14:paraId="149AA774" w14:textId="77777777" w:rsidR="009C24AD" w:rsidRDefault="009C24AD">
      <w:pPr>
        <w:rPr>
          <w:sz w:val="16"/>
          <w:szCs w:val="16"/>
          <w:lang w:val="en-CA"/>
        </w:rPr>
      </w:pPr>
    </w:p>
    <w:p w14:paraId="0C16CF3B" w14:textId="77777777" w:rsidR="009C24AD" w:rsidRDefault="009C24AD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1E7023A8" wp14:editId="731D4FBF">
            <wp:extent cx="5943600" cy="2844165"/>
            <wp:effectExtent l="0" t="0" r="0" b="635"/>
            <wp:docPr id="12" name="Chart 12">
              <a:extLst xmlns:a="http://schemas.openxmlformats.org/drawingml/2006/main">
                <a:ext uri="{FF2B5EF4-FFF2-40B4-BE49-F238E27FC236}">
                  <a16:creationId xmlns:a16="http://schemas.microsoft.com/office/drawing/2014/main" id="{34D16C76-C686-41D1-BAE9-21F977D09EF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6218C5DA" w14:textId="77777777" w:rsidR="009C24AD" w:rsidRDefault="009C24AD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 for Below Reference Range. Consensus in Round 2</w:t>
      </w:r>
      <w:proofErr w:type="gramStart"/>
      <w:r>
        <w:rPr>
          <w:sz w:val="16"/>
          <w:szCs w:val="16"/>
          <w:lang w:val="en-CA"/>
        </w:rPr>
        <w:t>. ,</w:t>
      </w:r>
      <w:proofErr w:type="gramEnd"/>
      <w:r>
        <w:rPr>
          <w:sz w:val="16"/>
          <w:szCs w:val="16"/>
          <w:lang w:val="en-CA"/>
        </w:rPr>
        <w:t xml:space="preserve"> N=38 for above reference range, Consensus in Round 3. </w:t>
      </w:r>
    </w:p>
    <w:p w14:paraId="6B6B179B" w14:textId="77777777" w:rsidR="000F52BF" w:rsidRDefault="000F52BF">
      <w:pPr>
        <w:rPr>
          <w:sz w:val="16"/>
          <w:szCs w:val="16"/>
          <w:lang w:val="en-CA"/>
        </w:rPr>
      </w:pPr>
    </w:p>
    <w:p w14:paraId="0675863B" w14:textId="77777777" w:rsidR="000F52BF" w:rsidRDefault="000F52BF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br w:type="page"/>
      </w:r>
    </w:p>
    <w:tbl>
      <w:tblPr>
        <w:tblW w:w="9360" w:type="dxa"/>
        <w:tblLook w:val="04A0" w:firstRow="1" w:lastRow="0" w:firstColumn="1" w:lastColumn="0" w:noHBand="0" w:noVBand="1"/>
      </w:tblPr>
      <w:tblGrid>
        <w:gridCol w:w="9360"/>
      </w:tblGrid>
      <w:tr w:rsidR="000F52BF" w:rsidRPr="000F52BF" w14:paraId="732C25E7" w14:textId="77777777" w:rsidTr="000F52BF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5AB2EB8" w14:textId="77777777" w:rsidR="000F52BF" w:rsidRPr="000F52BF" w:rsidRDefault="000F52BF" w:rsidP="000F52BF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0F52BF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lastRenderedPageBreak/>
              <w:t xml:space="preserve">DRUG X is </w:t>
            </w:r>
            <w:proofErr w:type="spellStart"/>
            <w:proofErr w:type="gramStart"/>
            <w:r w:rsidRPr="000F52BF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>a</w:t>
            </w:r>
            <w:proofErr w:type="spellEnd"/>
            <w:proofErr w:type="gramEnd"/>
            <w:r w:rsidRPr="000F52BF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 xml:space="preserve"> ANTICOAGULANT</w:t>
            </w:r>
          </w:p>
        </w:tc>
      </w:tr>
      <w:tr w:rsidR="000F52BF" w:rsidRPr="000F52BF" w14:paraId="2A7BC4A7" w14:textId="77777777" w:rsidTr="000F52BF">
        <w:trPr>
          <w:trHeight w:val="300"/>
        </w:trPr>
        <w:tc>
          <w:tcPr>
            <w:tcW w:w="93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FB6FFAE" w14:textId="77777777" w:rsidR="000F52BF" w:rsidRPr="000F52BF" w:rsidRDefault="000F52BF" w:rsidP="000F52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0F52BF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14.  A decision is made to </w:t>
            </w:r>
            <w:proofErr w:type="spellStart"/>
            <w:r w:rsidRPr="000F52BF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anticoagulate</w:t>
            </w:r>
            <w:proofErr w:type="spellEnd"/>
            <w:r w:rsidRPr="000F52BF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 xml:space="preserve"> a patient with heparin, but h/she has had a previous heparin related hemorrhage 1 month ago. What proportion of an initial dose of Heparin would you consider is a dosing error?</w:t>
            </w:r>
          </w:p>
        </w:tc>
      </w:tr>
    </w:tbl>
    <w:p w14:paraId="6933F9AE" w14:textId="77777777" w:rsidR="000F52BF" w:rsidRDefault="000F52BF">
      <w:pPr>
        <w:rPr>
          <w:sz w:val="16"/>
          <w:szCs w:val="16"/>
          <w:lang w:val="en-CA"/>
        </w:rPr>
      </w:pPr>
    </w:p>
    <w:p w14:paraId="09FE7F33" w14:textId="77777777" w:rsidR="000F52BF" w:rsidRDefault="000F52BF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68FE8E9B" wp14:editId="46895895">
            <wp:extent cx="5943600" cy="2860675"/>
            <wp:effectExtent l="0" t="0" r="0" b="9525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08070D6D-7161-491C-B9D3-2244787F119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03628C17" w14:textId="77777777" w:rsidR="000F52BF" w:rsidRDefault="000F52BF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</w:t>
      </w:r>
      <w:r w:rsidR="00A16D53">
        <w:rPr>
          <w:sz w:val="16"/>
          <w:szCs w:val="16"/>
          <w:lang w:val="en-CA"/>
        </w:rPr>
        <w:t xml:space="preserve"> for Below reference range, N=36 for Above reference range (N=1 say “I don’t know”)</w:t>
      </w:r>
    </w:p>
    <w:p w14:paraId="76A5098C" w14:textId="77777777" w:rsidR="00A16D53" w:rsidRDefault="00A16D53">
      <w:pPr>
        <w:rPr>
          <w:sz w:val="16"/>
          <w:szCs w:val="16"/>
          <w:lang w:val="en-CA"/>
        </w:rPr>
      </w:pPr>
    </w:p>
    <w:p w14:paraId="346C2CBB" w14:textId="77777777" w:rsidR="00A16D53" w:rsidRDefault="00A16D53">
      <w:pPr>
        <w:rPr>
          <w:sz w:val="16"/>
          <w:szCs w:val="16"/>
          <w:lang w:val="en-CA"/>
        </w:rPr>
      </w:pPr>
    </w:p>
    <w:tbl>
      <w:tblPr>
        <w:tblW w:w="9225" w:type="dxa"/>
        <w:tblLook w:val="04A0" w:firstRow="1" w:lastRow="0" w:firstColumn="1" w:lastColumn="0" w:noHBand="0" w:noVBand="1"/>
      </w:tblPr>
      <w:tblGrid>
        <w:gridCol w:w="9225"/>
      </w:tblGrid>
      <w:tr w:rsidR="00A16D53" w:rsidRPr="00A16D53" w14:paraId="631AD184" w14:textId="77777777" w:rsidTr="00A16D53">
        <w:trPr>
          <w:trHeight w:val="281"/>
        </w:trPr>
        <w:tc>
          <w:tcPr>
            <w:tcW w:w="922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4FCD8ED" w14:textId="77777777" w:rsidR="00A16D53" w:rsidRPr="00A16D53" w:rsidRDefault="00A16D53" w:rsidP="00A16D53">
            <w:pPr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</w:pPr>
            <w:r w:rsidRPr="00A16D53">
              <w:rPr>
                <w:rFonts w:ascii="Calibri" w:eastAsia="Times New Roman" w:hAnsi="Calibri" w:cs="Calibri"/>
                <w:b/>
                <w:bCs/>
                <w:color w:val="960000"/>
                <w:sz w:val="22"/>
                <w:szCs w:val="22"/>
                <w:lang w:val="en-CA"/>
              </w:rPr>
              <w:t>DRUG X is an ELECTROLYTE BOLUS</w:t>
            </w:r>
          </w:p>
        </w:tc>
      </w:tr>
      <w:tr w:rsidR="00A16D53" w:rsidRPr="00A16D53" w14:paraId="59AE4EC3" w14:textId="77777777" w:rsidTr="00A16D53">
        <w:trPr>
          <w:trHeight w:val="281"/>
        </w:trPr>
        <w:tc>
          <w:tcPr>
            <w:tcW w:w="9225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6E4917E" w14:textId="77777777" w:rsidR="00A16D53" w:rsidRPr="00A16D53" w:rsidRDefault="00A16D53" w:rsidP="00A16D53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</w:pPr>
            <w:r w:rsidRPr="00A16D53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/>
              </w:rPr>
              <w:t>15. What proportion of Drug X would you consider is a dosing error?</w:t>
            </w:r>
          </w:p>
        </w:tc>
      </w:tr>
    </w:tbl>
    <w:p w14:paraId="0F106D54" w14:textId="77777777" w:rsidR="00A16D53" w:rsidRDefault="00A16D53">
      <w:pPr>
        <w:rPr>
          <w:sz w:val="16"/>
          <w:szCs w:val="16"/>
          <w:lang w:val="en-CA"/>
        </w:rPr>
      </w:pPr>
    </w:p>
    <w:p w14:paraId="043EE4DE" w14:textId="77777777" w:rsidR="00A16D53" w:rsidRDefault="00A16D53">
      <w:pPr>
        <w:rPr>
          <w:sz w:val="16"/>
          <w:szCs w:val="16"/>
          <w:lang w:val="en-CA"/>
        </w:rPr>
      </w:pPr>
      <w:r>
        <w:rPr>
          <w:noProof/>
        </w:rPr>
        <w:drawing>
          <wp:inline distT="0" distB="0" distL="0" distR="0" wp14:anchorId="25268AF7" wp14:editId="48C38C56">
            <wp:extent cx="5943600" cy="2746375"/>
            <wp:effectExtent l="0" t="0" r="0" b="0"/>
            <wp:docPr id="14" name="Chart 14">
              <a:extLst xmlns:a="http://schemas.openxmlformats.org/drawingml/2006/main">
                <a:ext uri="{FF2B5EF4-FFF2-40B4-BE49-F238E27FC236}">
                  <a16:creationId xmlns:a16="http://schemas.microsoft.com/office/drawing/2014/main" id="{0149DC50-F1C2-47C4-82AE-84FFD9F2184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7BDED8B5" w14:textId="77777777" w:rsidR="00A16D53" w:rsidRDefault="00A16D53" w:rsidP="00A16D53">
      <w:pPr>
        <w:rPr>
          <w:sz w:val="16"/>
          <w:szCs w:val="16"/>
          <w:lang w:val="en-CA"/>
        </w:rPr>
      </w:pPr>
      <w:r>
        <w:rPr>
          <w:sz w:val="16"/>
          <w:szCs w:val="16"/>
          <w:lang w:val="en-CA"/>
        </w:rPr>
        <w:t>N=38 for Below reference range, N=36 for Above reference range</w:t>
      </w:r>
    </w:p>
    <w:p w14:paraId="2F2CA392" w14:textId="77777777" w:rsidR="00A16D53" w:rsidRDefault="00A16D53">
      <w:pPr>
        <w:rPr>
          <w:sz w:val="16"/>
          <w:szCs w:val="16"/>
          <w:lang w:val="en-CA"/>
        </w:rPr>
      </w:pPr>
    </w:p>
    <w:p w14:paraId="397A9A08" w14:textId="72EF4035" w:rsidR="006B5E1A" w:rsidRDefault="006B5E1A">
      <w:pPr>
        <w:rPr>
          <w:sz w:val="16"/>
          <w:szCs w:val="16"/>
          <w:lang w:val="en-CA"/>
        </w:rPr>
      </w:pPr>
    </w:p>
    <w:sectPr w:rsidR="006B5E1A" w:rsidSect="00E04C4E">
      <w:headerReference w:type="even" r:id="rId20"/>
      <w:headerReference w:type="default" r:id="rId2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9A4EE6" w14:textId="77777777" w:rsidR="00BA645A" w:rsidRDefault="00BA645A" w:rsidP="00946C53">
      <w:r>
        <w:separator/>
      </w:r>
    </w:p>
  </w:endnote>
  <w:endnote w:type="continuationSeparator" w:id="0">
    <w:p w14:paraId="0B264750" w14:textId="77777777" w:rsidR="00BA645A" w:rsidRDefault="00BA645A" w:rsidP="00946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9B9A498" w14:textId="77777777" w:rsidR="00BA645A" w:rsidRDefault="00BA645A" w:rsidP="00946C53">
      <w:r>
        <w:separator/>
      </w:r>
    </w:p>
  </w:footnote>
  <w:footnote w:type="continuationSeparator" w:id="0">
    <w:p w14:paraId="5741BCBE" w14:textId="77777777" w:rsidR="00BA645A" w:rsidRDefault="00BA645A" w:rsidP="00946C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7246039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6E667DC9" w14:textId="77777777" w:rsidR="00946C53" w:rsidRDefault="00946C53" w:rsidP="00B3490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CF48AC4" w14:textId="77777777" w:rsidR="00946C53" w:rsidRDefault="00946C53" w:rsidP="00946C53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80561928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4F4986DB" w14:textId="77777777" w:rsidR="00946C53" w:rsidRDefault="00946C53" w:rsidP="00B34909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C75D71" w14:textId="77777777" w:rsidR="00946C53" w:rsidRDefault="00946C53" w:rsidP="00946C53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D2A"/>
    <w:rsid w:val="00035C9D"/>
    <w:rsid w:val="00061703"/>
    <w:rsid w:val="00065967"/>
    <w:rsid w:val="000837DB"/>
    <w:rsid w:val="00087005"/>
    <w:rsid w:val="000E450C"/>
    <w:rsid w:val="000F52BF"/>
    <w:rsid w:val="0010277C"/>
    <w:rsid w:val="00115EC7"/>
    <w:rsid w:val="00123172"/>
    <w:rsid w:val="001A7ED0"/>
    <w:rsid w:val="001B343E"/>
    <w:rsid w:val="001D0C67"/>
    <w:rsid w:val="00220523"/>
    <w:rsid w:val="00232752"/>
    <w:rsid w:val="002356C3"/>
    <w:rsid w:val="002579E2"/>
    <w:rsid w:val="00300194"/>
    <w:rsid w:val="00303D2A"/>
    <w:rsid w:val="00384DDF"/>
    <w:rsid w:val="00416E5F"/>
    <w:rsid w:val="004303AC"/>
    <w:rsid w:val="004730BC"/>
    <w:rsid w:val="004C0446"/>
    <w:rsid w:val="004E339C"/>
    <w:rsid w:val="004F6C85"/>
    <w:rsid w:val="00507626"/>
    <w:rsid w:val="00565F4F"/>
    <w:rsid w:val="00575644"/>
    <w:rsid w:val="005D2ECB"/>
    <w:rsid w:val="005D555D"/>
    <w:rsid w:val="00647626"/>
    <w:rsid w:val="0068031E"/>
    <w:rsid w:val="00695B99"/>
    <w:rsid w:val="006A021C"/>
    <w:rsid w:val="006B5E1A"/>
    <w:rsid w:val="006B6012"/>
    <w:rsid w:val="006D45B2"/>
    <w:rsid w:val="006F306A"/>
    <w:rsid w:val="00703F5E"/>
    <w:rsid w:val="0076169C"/>
    <w:rsid w:val="0077339C"/>
    <w:rsid w:val="007B70A2"/>
    <w:rsid w:val="007B7468"/>
    <w:rsid w:val="007D5F2C"/>
    <w:rsid w:val="007E282E"/>
    <w:rsid w:val="007E3AF1"/>
    <w:rsid w:val="007F3925"/>
    <w:rsid w:val="008272E3"/>
    <w:rsid w:val="00833824"/>
    <w:rsid w:val="00855F50"/>
    <w:rsid w:val="0086183A"/>
    <w:rsid w:val="00864F2C"/>
    <w:rsid w:val="0087009A"/>
    <w:rsid w:val="008772F6"/>
    <w:rsid w:val="008A3883"/>
    <w:rsid w:val="008A5DCC"/>
    <w:rsid w:val="008A6565"/>
    <w:rsid w:val="008C7A9B"/>
    <w:rsid w:val="008F04FE"/>
    <w:rsid w:val="00900A94"/>
    <w:rsid w:val="009245DE"/>
    <w:rsid w:val="00946C53"/>
    <w:rsid w:val="009555ED"/>
    <w:rsid w:val="0098004D"/>
    <w:rsid w:val="009C0E27"/>
    <w:rsid w:val="009C0E3C"/>
    <w:rsid w:val="009C24AD"/>
    <w:rsid w:val="009F2866"/>
    <w:rsid w:val="00A16D53"/>
    <w:rsid w:val="00A51436"/>
    <w:rsid w:val="00A529BC"/>
    <w:rsid w:val="00A84C80"/>
    <w:rsid w:val="00AC6163"/>
    <w:rsid w:val="00AE623E"/>
    <w:rsid w:val="00AF09CB"/>
    <w:rsid w:val="00AF7CD3"/>
    <w:rsid w:val="00B16405"/>
    <w:rsid w:val="00B23683"/>
    <w:rsid w:val="00B45BF1"/>
    <w:rsid w:val="00B561B8"/>
    <w:rsid w:val="00B9304E"/>
    <w:rsid w:val="00BA645A"/>
    <w:rsid w:val="00C21A6B"/>
    <w:rsid w:val="00CE0C8F"/>
    <w:rsid w:val="00CE5373"/>
    <w:rsid w:val="00D03CDA"/>
    <w:rsid w:val="00D040DA"/>
    <w:rsid w:val="00D148BF"/>
    <w:rsid w:val="00D27F78"/>
    <w:rsid w:val="00D4167F"/>
    <w:rsid w:val="00D5137D"/>
    <w:rsid w:val="00D76CCD"/>
    <w:rsid w:val="00D950BE"/>
    <w:rsid w:val="00E02AB8"/>
    <w:rsid w:val="00E04C4E"/>
    <w:rsid w:val="00E1484F"/>
    <w:rsid w:val="00E210D0"/>
    <w:rsid w:val="00E34A3A"/>
    <w:rsid w:val="00E70FBB"/>
    <w:rsid w:val="00E743A4"/>
    <w:rsid w:val="00E808EC"/>
    <w:rsid w:val="00E820F9"/>
    <w:rsid w:val="00EC074A"/>
    <w:rsid w:val="00EF180D"/>
    <w:rsid w:val="00F748CB"/>
    <w:rsid w:val="00FA3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3D3C2"/>
  <w14:defaultImageDpi w14:val="32767"/>
  <w15:chartTrackingRefBased/>
  <w15:docId w15:val="{9665B633-17AE-D74C-97B7-C4B303800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er">
    <w:name w:val="TableHeader"/>
    <w:basedOn w:val="Normal"/>
    <w:rsid w:val="006B5E1A"/>
    <w:pPr>
      <w:spacing w:before="120"/>
    </w:pPr>
    <w:rPr>
      <w:rFonts w:ascii="Times New Roman" w:eastAsia="Times New Roman" w:hAnsi="Times New Roman" w:cs="Times New Roman"/>
      <w:b/>
      <w:szCs w:val="20"/>
      <w:lang w:val="en-GB"/>
    </w:rPr>
  </w:style>
  <w:style w:type="paragraph" w:customStyle="1" w:styleId="TableSubHead">
    <w:name w:val="TableSubHead"/>
    <w:basedOn w:val="TableHeader"/>
    <w:rsid w:val="006B5E1A"/>
  </w:style>
  <w:style w:type="paragraph" w:customStyle="1" w:styleId="TableTitle">
    <w:name w:val="TableTitle"/>
    <w:basedOn w:val="Normal"/>
    <w:rsid w:val="006B5E1A"/>
    <w:pPr>
      <w:spacing w:line="300" w:lineRule="exact"/>
    </w:pPr>
    <w:rPr>
      <w:rFonts w:ascii="Times New Roman" w:eastAsia="Times New Roman" w:hAnsi="Times New Roman" w:cs="Times New Roman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46C5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6C53"/>
  </w:style>
  <w:style w:type="character" w:styleId="PageNumber">
    <w:name w:val="page number"/>
    <w:basedOn w:val="DefaultParagraphFont"/>
    <w:uiPriority w:val="99"/>
    <w:semiHidden/>
    <w:unhideWhenUsed/>
    <w:rsid w:val="00946C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86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6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chart" Target="charts/chart8.xml"/><Relationship Id="rId18" Type="http://schemas.openxmlformats.org/officeDocument/2006/relationships/chart" Target="charts/chart13.xml"/><Relationship Id="rId3" Type="http://schemas.openxmlformats.org/officeDocument/2006/relationships/webSettings" Target="webSettings.xml"/><Relationship Id="rId21" Type="http://schemas.openxmlformats.org/officeDocument/2006/relationships/header" Target="header2.xml"/><Relationship Id="rId7" Type="http://schemas.openxmlformats.org/officeDocument/2006/relationships/chart" Target="charts/chart2.xml"/><Relationship Id="rId12" Type="http://schemas.openxmlformats.org/officeDocument/2006/relationships/chart" Target="charts/chart7.xml"/><Relationship Id="rId17" Type="http://schemas.openxmlformats.org/officeDocument/2006/relationships/chart" Target="charts/chart12.xml"/><Relationship Id="rId2" Type="http://schemas.openxmlformats.org/officeDocument/2006/relationships/settings" Target="settings.xml"/><Relationship Id="rId16" Type="http://schemas.openxmlformats.org/officeDocument/2006/relationships/chart" Target="charts/chart11.xm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endnotes" Target="endnotes.xml"/><Relationship Id="rId15" Type="http://schemas.openxmlformats.org/officeDocument/2006/relationships/chart" Target="charts/chart10.xml"/><Relationship Id="rId23" Type="http://schemas.openxmlformats.org/officeDocument/2006/relationships/theme" Target="theme/theme1.xml"/><Relationship Id="rId10" Type="http://schemas.openxmlformats.org/officeDocument/2006/relationships/chart" Target="charts/chart5.xml"/><Relationship Id="rId19" Type="http://schemas.openxmlformats.org/officeDocument/2006/relationships/chart" Target="charts/chart14.xml"/><Relationship Id="rId4" Type="http://schemas.openxmlformats.org/officeDocument/2006/relationships/footnotes" Target="footnotes.xml"/><Relationship Id="rId9" Type="http://schemas.openxmlformats.org/officeDocument/2006/relationships/chart" Target="charts/chart4.xml"/><Relationship Id="rId14" Type="http://schemas.openxmlformats.org/officeDocument/2006/relationships/chart" Target="charts/chart9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chartUserShapes" Target="../drawings/drawing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chartUserShapes" Target="../drawings/drawing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7.xml"/><Relationship Id="rId1" Type="http://schemas.microsoft.com/office/2011/relationships/chartStyle" Target="style7.xml"/><Relationship Id="rId4" Type="http://schemas.openxmlformats.org/officeDocument/2006/relationships/chartUserShapes" Target="../drawings/drawing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8.xml"/><Relationship Id="rId1" Type="http://schemas.microsoft.com/office/2011/relationships/chartStyle" Target="style8.xml"/><Relationship Id="rId4" Type="http://schemas.openxmlformats.org/officeDocument/2006/relationships/chartUserShapes" Target="../drawings/drawing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9.xml"/><Relationship Id="rId1" Type="http://schemas.microsoft.com/office/2011/relationships/chartStyle" Target="style9.xml"/><Relationship Id="rId4" Type="http://schemas.openxmlformats.org/officeDocument/2006/relationships/chartUserShapes" Target="../drawings/drawing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11.xml"/><Relationship Id="rId1" Type="http://schemas.microsoft.com/office/2011/relationships/chartStyle" Target="style11.xml"/><Relationship Id="rId4" Type="http://schemas.openxmlformats.org/officeDocument/2006/relationships/chartUserShapes" Target="../drawings/drawing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12.xml"/><Relationship Id="rId1" Type="http://schemas.microsoft.com/office/2011/relationships/chartStyle" Target="style12.xml"/><Relationship Id="rId4" Type="http://schemas.openxmlformats.org/officeDocument/2006/relationships/chartUserShapes" Target="../drawings/drawing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chartUserShapes" Target="../drawings/drawing13.xml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/nadiaroumeliotis/Desktop/Comprehensive/SURVEY%20-%20ROUND%20III/Round%203%20Survey%20Responses.xlsx" TargetMode="Externa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chartUserShapes" Target="../drawings/drawing1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Nephrotoxic</a:t>
            </a:r>
            <a:r>
              <a:rPr lang="en-US" sz="1200" baseline="0"/>
              <a:t> antibiotic (eg. Gentamycin)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9687391012883186E-2"/>
          <c:y val="0.1838613141166279"/>
          <c:w val="0.88652597398875277"/>
          <c:h val="0.5970539476748850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57F-7346-9E13-3ADEFF327674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57F-7346-9E13-3ADEFF327674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-Graphs'!$A$3:$A$14</c:f>
              <c:strCache>
                <c:ptCount val="12"/>
                <c:pt idx="0">
                  <c:v>Blank</c:v>
                </c:pt>
                <c:pt idx="1">
                  <c:v>50-100%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50-100%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-Graphs'!$B$3:$B$14</c:f>
              <c:numCache>
                <c:formatCode>General</c:formatCode>
                <c:ptCount val="12"/>
                <c:pt idx="0">
                  <c:v>1</c:v>
                </c:pt>
                <c:pt idx="1">
                  <c:v>0</c:v>
                </c:pt>
                <c:pt idx="2">
                  <c:v>2</c:v>
                </c:pt>
                <c:pt idx="3">
                  <c:v>31</c:v>
                </c:pt>
                <c:pt idx="4">
                  <c:v>4</c:v>
                </c:pt>
                <c:pt idx="6">
                  <c:v>2</c:v>
                </c:pt>
                <c:pt idx="7">
                  <c:v>30</c:v>
                </c:pt>
                <c:pt idx="8">
                  <c:v>4</c:v>
                </c:pt>
                <c:pt idx="9">
                  <c:v>0</c:v>
                </c:pt>
                <c:pt idx="10">
                  <c:v>0</c:v>
                </c:pt>
                <c:pt idx="1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57F-7346-9E13-3ADEFF32767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87999200"/>
        <c:axId val="688000880"/>
      </c:barChart>
      <c:catAx>
        <c:axId val="6879992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8000880"/>
        <c:crosses val="autoZero"/>
        <c:auto val="1"/>
        <c:lblAlgn val="ctr"/>
        <c:lblOffset val="100"/>
        <c:noMultiLvlLbl val="0"/>
      </c:catAx>
      <c:valAx>
        <c:axId val="6880008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8301150612385086E-2"/>
              <c:y val="0.170790356774233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79992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Nephrotoxic</a:t>
            </a:r>
            <a:r>
              <a:rPr lang="en-US" sz="1200" baseline="0"/>
              <a:t> antibiotic in renal failure (eg.Gentamycin)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2909642689888666E-2"/>
          <c:y val="0.13891385767790262"/>
          <c:w val="0.8901790495117976"/>
          <c:h val="0.6140471524028928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2A5E-6149-9EE0-00451F72E80D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2A5E-6149-9EE0-00451F72E80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-Graphs'!$A$32:$A$43</c:f>
              <c:strCache>
                <c:ptCount val="12"/>
                <c:pt idx="0">
                  <c:v>Blank</c:v>
                </c:pt>
                <c:pt idx="1">
                  <c:v>50-100%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Renally adj. 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50-100%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-Graphs'!$B$32:$B$43</c:f>
              <c:numCache>
                <c:formatCode>General</c:formatCode>
                <c:ptCount val="12"/>
                <c:pt idx="0">
                  <c:v>2</c:v>
                </c:pt>
                <c:pt idx="1">
                  <c:v>0</c:v>
                </c:pt>
                <c:pt idx="2">
                  <c:v>0</c:v>
                </c:pt>
                <c:pt idx="3">
                  <c:v>29</c:v>
                </c:pt>
                <c:pt idx="4">
                  <c:v>7</c:v>
                </c:pt>
                <c:pt idx="6">
                  <c:v>5</c:v>
                </c:pt>
                <c:pt idx="7">
                  <c:v>28</c:v>
                </c:pt>
                <c:pt idx="8">
                  <c:v>1</c:v>
                </c:pt>
                <c:pt idx="9">
                  <c:v>0</c:v>
                </c:pt>
                <c:pt idx="10">
                  <c:v>0</c:v>
                </c:pt>
                <c:pt idx="1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A5E-6149-9EE0-00451F72E80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94434384"/>
        <c:axId val="213579648"/>
      </c:barChart>
      <c:catAx>
        <c:axId val="29443438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13579648"/>
        <c:crosses val="autoZero"/>
        <c:auto val="1"/>
        <c:lblAlgn val="ctr"/>
        <c:lblOffset val="100"/>
        <c:noMultiLvlLbl val="0"/>
      </c:catAx>
      <c:valAx>
        <c:axId val="2135796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9443438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Non-toxic</a:t>
            </a:r>
            <a:r>
              <a:rPr lang="en-US" sz="1200" baseline="0"/>
              <a:t> antibiotic (eg. Ampicillin)</a:t>
            </a:r>
            <a:endParaRPr lang="en-US" sz="1200"/>
          </a:p>
        </c:rich>
      </c:tx>
      <c:layout>
        <c:manualLayout>
          <c:xMode val="edge"/>
          <c:yMode val="edge"/>
          <c:x val="0.31766779644670401"/>
          <c:y val="2.40601981203962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5927177409910377E-2"/>
          <c:y val="0.14438922801422549"/>
          <c:w val="0.88668409559041339"/>
          <c:h val="0.6596555248936814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366-5C4C-A5A4-C0511C89D8FB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366-5C4C-A5A4-C0511C89D8F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-Graphs'!$A$64:$A$75</c:f>
              <c:strCache>
                <c:ptCount val="12"/>
                <c:pt idx="0">
                  <c:v>Blank</c:v>
                </c:pt>
                <c:pt idx="1">
                  <c:v>50-100%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50-100%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-Graphs'!$B$64:$B$75</c:f>
              <c:numCache>
                <c:formatCode>General</c:formatCode>
                <c:ptCount val="12"/>
                <c:pt idx="0">
                  <c:v>3</c:v>
                </c:pt>
                <c:pt idx="1">
                  <c:v>0</c:v>
                </c:pt>
                <c:pt idx="2">
                  <c:v>4</c:v>
                </c:pt>
                <c:pt idx="3">
                  <c:v>26</c:v>
                </c:pt>
                <c:pt idx="4">
                  <c:v>5</c:v>
                </c:pt>
                <c:pt idx="6">
                  <c:v>2</c:v>
                </c:pt>
                <c:pt idx="7">
                  <c:v>12</c:v>
                </c:pt>
                <c:pt idx="8">
                  <c:v>20</c:v>
                </c:pt>
                <c:pt idx="9">
                  <c:v>2</c:v>
                </c:pt>
                <c:pt idx="10">
                  <c:v>0</c:v>
                </c:pt>
                <c:pt idx="1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366-5C4C-A5A4-C0511C89D8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3417744"/>
        <c:axId val="93104624"/>
      </c:barChart>
      <c:catAx>
        <c:axId val="2834177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3104624"/>
        <c:crosses val="autoZero"/>
        <c:auto val="1"/>
        <c:lblAlgn val="ctr"/>
        <c:lblOffset val="100"/>
        <c:noMultiLvlLbl val="0"/>
      </c:catAx>
      <c:valAx>
        <c:axId val="931046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3367743402153473E-2"/>
              <c:y val="0.1822222056208818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341774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 baseline="0"/>
              <a:t>Hepatotoxic medication (eg. Acetaminophen)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4917884280213E-2"/>
          <c:y val="0.15054282310878073"/>
          <c:w val="0.89398667686224265"/>
          <c:h val="0.63812209457034019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ABF0-DE41-B842-BB91BB4EAB35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ABF0-DE41-B842-BB91BB4EAB35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-Graphs'!$A$91:$A$102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-Graphs'!$B$91:$B$102</c:f>
              <c:numCache>
                <c:formatCode>General</c:formatCode>
                <c:ptCount val="12"/>
                <c:pt idx="0">
                  <c:v>2</c:v>
                </c:pt>
                <c:pt idx="1">
                  <c:v>0</c:v>
                </c:pt>
                <c:pt idx="2">
                  <c:v>6</c:v>
                </c:pt>
                <c:pt idx="3">
                  <c:v>28</c:v>
                </c:pt>
                <c:pt idx="4">
                  <c:v>2</c:v>
                </c:pt>
                <c:pt idx="6">
                  <c:v>3</c:v>
                </c:pt>
                <c:pt idx="7">
                  <c:v>29</c:v>
                </c:pt>
                <c:pt idx="8">
                  <c:v>4</c:v>
                </c:pt>
                <c:pt idx="9">
                  <c:v>0</c:v>
                </c:pt>
                <c:pt idx="10">
                  <c:v>0</c:v>
                </c:pt>
                <c:pt idx="1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ABF0-DE41-B842-BB91BB4EAB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4727312"/>
        <c:axId val="281767888"/>
      </c:barChart>
      <c:catAx>
        <c:axId val="20472731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1767888"/>
        <c:crosses val="autoZero"/>
        <c:auto val="1"/>
        <c:lblAlgn val="ctr"/>
        <c:lblOffset val="100"/>
        <c:noMultiLvlLbl val="0"/>
      </c:catAx>
      <c:valAx>
        <c:axId val="281767888"/>
        <c:scaling>
          <c:orientation val="minMax"/>
          <c:max val="3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7983997079105266E-2"/>
              <c:y val="0.2221440396611797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47273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Opioid</a:t>
            </a:r>
            <a:r>
              <a:rPr lang="en-US" sz="1200" baseline="0"/>
              <a:t> medication (eg. Morphine)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7.4984506893062866E-2"/>
          <c:y val="0.15054284758240991"/>
          <c:w val="0.90803050195564905"/>
          <c:h val="0.6138736023489547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508-5243-AF05-20120BFB7B0F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508-5243-AF05-20120BFB7B0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-Graphs'!$A$143:$A$154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-Graphs'!$B$143:$B$154</c:f>
              <c:numCache>
                <c:formatCode>General</c:formatCode>
                <c:ptCount val="12"/>
                <c:pt idx="0">
                  <c:v>3</c:v>
                </c:pt>
                <c:pt idx="1">
                  <c:v>2</c:v>
                </c:pt>
                <c:pt idx="2">
                  <c:v>8</c:v>
                </c:pt>
                <c:pt idx="3">
                  <c:v>25</c:v>
                </c:pt>
                <c:pt idx="4">
                  <c:v>0</c:v>
                </c:pt>
                <c:pt idx="6">
                  <c:v>6</c:v>
                </c:pt>
                <c:pt idx="7">
                  <c:v>27</c:v>
                </c:pt>
                <c:pt idx="8">
                  <c:v>2</c:v>
                </c:pt>
                <c:pt idx="9">
                  <c:v>1</c:v>
                </c:pt>
                <c:pt idx="10">
                  <c:v>0</c:v>
                </c:pt>
                <c:pt idx="1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508-5243-AF05-20120BFB7B0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5498016"/>
        <c:axId val="202920944"/>
      </c:barChart>
      <c:catAx>
        <c:axId val="3754980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2920944"/>
        <c:crosses val="autoZero"/>
        <c:auto val="1"/>
        <c:lblAlgn val="ctr"/>
        <c:lblOffset val="100"/>
        <c:noMultiLvlLbl val="0"/>
      </c:catAx>
      <c:valAx>
        <c:axId val="202920944"/>
        <c:scaling>
          <c:orientation val="minMax"/>
          <c:max val="3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54980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Opioid</a:t>
            </a:r>
            <a:r>
              <a:rPr lang="en-US" sz="1200" baseline="0"/>
              <a:t> medication in opioid tolerance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9182481997442623E-2"/>
          <c:y val="0.14963184713659061"/>
          <c:w val="0.88402903963927582"/>
          <c:h val="0.62329835567268665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019-1A4D-AC68-35785032239F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019-1A4D-AC68-35785032239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-Graphs'!$A$173:$A$184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-Graphs'!$B$173:$B$184</c:f>
              <c:numCache>
                <c:formatCode>General</c:formatCode>
                <c:ptCount val="12"/>
                <c:pt idx="0">
                  <c:v>3</c:v>
                </c:pt>
                <c:pt idx="1">
                  <c:v>1</c:v>
                </c:pt>
                <c:pt idx="2">
                  <c:v>4</c:v>
                </c:pt>
                <c:pt idx="3">
                  <c:v>24</c:v>
                </c:pt>
                <c:pt idx="4">
                  <c:v>5</c:v>
                </c:pt>
                <c:pt idx="6">
                  <c:v>2</c:v>
                </c:pt>
                <c:pt idx="7">
                  <c:v>19</c:v>
                </c:pt>
                <c:pt idx="8">
                  <c:v>7</c:v>
                </c:pt>
                <c:pt idx="9">
                  <c:v>2</c:v>
                </c:pt>
                <c:pt idx="10">
                  <c:v>3</c:v>
                </c:pt>
                <c:pt idx="11">
                  <c:v>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019-1A4D-AC68-35785032239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75855072"/>
        <c:axId val="281768304"/>
      </c:barChart>
      <c:catAx>
        <c:axId val="375855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1768304"/>
        <c:crosses val="autoZero"/>
        <c:auto val="1"/>
        <c:lblAlgn val="ctr"/>
        <c:lblOffset val="100"/>
        <c:noMultiLvlLbl val="0"/>
      </c:catAx>
      <c:valAx>
        <c:axId val="281768304"/>
        <c:scaling>
          <c:orientation val="minMax"/>
          <c:max val="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282051282051282E-2"/>
              <c:y val="0.2069453022684279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58550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Opioid</a:t>
            </a:r>
            <a:r>
              <a:rPr lang="en-US" sz="1200" baseline="0"/>
              <a:t> in Acute renal failure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3321387711151496E-2"/>
          <c:y val="0.16030251189142078"/>
          <c:w val="0.89158590753078937"/>
          <c:h val="0.60909017550214561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5240-3D41-8F23-693190DEACA2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5240-3D41-8F23-693190DEACA2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-Graphs'!$A$206:$A$217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-Graphs'!$B$206:$B$217</c:f>
              <c:numCache>
                <c:formatCode>General</c:formatCode>
                <c:ptCount val="12"/>
                <c:pt idx="0">
                  <c:v>6</c:v>
                </c:pt>
                <c:pt idx="1">
                  <c:v>1</c:v>
                </c:pt>
                <c:pt idx="2">
                  <c:v>0</c:v>
                </c:pt>
                <c:pt idx="3">
                  <c:v>28</c:v>
                </c:pt>
                <c:pt idx="4">
                  <c:v>3</c:v>
                </c:pt>
                <c:pt idx="6">
                  <c:v>3</c:v>
                </c:pt>
                <c:pt idx="7">
                  <c:v>30</c:v>
                </c:pt>
                <c:pt idx="8">
                  <c:v>2</c:v>
                </c:pt>
                <c:pt idx="9">
                  <c:v>1</c:v>
                </c:pt>
                <c:pt idx="10">
                  <c:v>0</c:v>
                </c:pt>
                <c:pt idx="1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5240-3D41-8F23-693190DEAC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60420256"/>
        <c:axId val="374464688"/>
      </c:barChart>
      <c:catAx>
        <c:axId val="4604202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4464688"/>
        <c:crosses val="autoZero"/>
        <c:auto val="1"/>
        <c:lblAlgn val="ctr"/>
        <c:lblOffset val="100"/>
        <c:noMultiLvlLbl val="0"/>
      </c:catAx>
      <c:valAx>
        <c:axId val="374464688"/>
        <c:scaling>
          <c:orientation val="minMax"/>
          <c:max val="3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042025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Opioid</a:t>
            </a:r>
            <a:r>
              <a:rPr lang="en-US" sz="1200" baseline="0"/>
              <a:t> with previous adverse drug event</a:t>
            </a:r>
            <a:endParaRPr lang="en-US" sz="1200"/>
          </a:p>
        </c:rich>
      </c:tx>
      <c:layout>
        <c:manualLayout>
          <c:xMode val="edge"/>
          <c:yMode val="edge"/>
          <c:x val="0.27541311576087557"/>
          <c:y val="2.400960384153661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7.9766471498754959E-2"/>
          <c:y val="0.14164405267815566"/>
          <c:w val="0.90095699576014532"/>
          <c:h val="0.61307786106568607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226-EB4D-9B46-0A085614A3F3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226-EB4D-9B46-0A085614A3F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-Graphs'!$A$239:$A$250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-Graphs'!$B$239:$B$250</c:f>
              <c:numCache>
                <c:formatCode>General</c:formatCode>
                <c:ptCount val="12"/>
                <c:pt idx="0">
                  <c:v>4</c:v>
                </c:pt>
                <c:pt idx="1">
                  <c:v>0</c:v>
                </c:pt>
                <c:pt idx="2">
                  <c:v>18</c:v>
                </c:pt>
                <c:pt idx="3">
                  <c:v>6</c:v>
                </c:pt>
                <c:pt idx="4">
                  <c:v>2</c:v>
                </c:pt>
                <c:pt idx="6">
                  <c:v>22</c:v>
                </c:pt>
                <c:pt idx="7">
                  <c:v>7</c:v>
                </c:pt>
                <c:pt idx="8">
                  <c:v>1</c:v>
                </c:pt>
                <c:pt idx="9">
                  <c:v>0</c:v>
                </c:pt>
                <c:pt idx="10">
                  <c:v>0</c:v>
                </c:pt>
                <c:pt idx="1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226-EB4D-9B46-0A085614A3F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2650928"/>
        <c:axId val="374443472"/>
      </c:barChart>
      <c:catAx>
        <c:axId val="4226509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4443472"/>
        <c:crosses val="autoZero"/>
        <c:auto val="1"/>
        <c:lblAlgn val="ctr"/>
        <c:lblOffset val="100"/>
        <c:noMultiLvlLbl val="0"/>
      </c:catAx>
      <c:valAx>
        <c:axId val="374443472"/>
        <c:scaling>
          <c:orientation val="minMax"/>
          <c:max val="2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26509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Benzodiazepine</a:t>
            </a:r>
            <a:r>
              <a:rPr lang="en-US" sz="1200" baseline="0"/>
              <a:t> (eg.Midazolam)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7.7823877784507708E-2"/>
          <c:y val="0.20156229883135979"/>
          <c:w val="0.89399438051012858"/>
          <c:h val="0.5820833519533099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00A-B747-85AD-1A86B78FF1CE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00A-B747-85AD-1A86B78FF1CE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-Graphs'!$A$269:$A$280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-Graphs'!$B$269:$B$280</c:f>
              <c:numCache>
                <c:formatCode>General</c:formatCode>
                <c:ptCount val="12"/>
                <c:pt idx="0">
                  <c:v>3</c:v>
                </c:pt>
                <c:pt idx="1">
                  <c:v>2</c:v>
                </c:pt>
                <c:pt idx="2">
                  <c:v>9</c:v>
                </c:pt>
                <c:pt idx="3">
                  <c:v>23</c:v>
                </c:pt>
                <c:pt idx="4">
                  <c:v>1</c:v>
                </c:pt>
                <c:pt idx="6">
                  <c:v>5</c:v>
                </c:pt>
                <c:pt idx="7">
                  <c:v>30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00A-B747-85AD-1A86B78FF1C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67796992"/>
        <c:axId val="408995696"/>
      </c:barChart>
      <c:catAx>
        <c:axId val="467796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08995696"/>
        <c:crosses val="autoZero"/>
        <c:auto val="1"/>
        <c:lblAlgn val="ctr"/>
        <c:lblOffset val="100"/>
        <c:noMultiLvlLbl val="0"/>
      </c:catAx>
      <c:valAx>
        <c:axId val="408995696"/>
        <c:scaling>
          <c:orientation val="minMax"/>
          <c:max val="3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77969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Benzodiazepine</a:t>
            </a:r>
            <a:r>
              <a:rPr lang="en-US" sz="1200" baseline="0"/>
              <a:t> in acute renal failure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3109058483074233E-2"/>
          <c:y val="0.14396888110936998"/>
          <c:w val="0.89127229288646592"/>
          <c:h val="0.6087331035550636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447B-8141-80D6-0561020853BB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447B-8141-80D6-0561020853BB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-Graphs'!$A$300:$A$311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-Graphs'!$B$300:$B$311</c:f>
              <c:numCache>
                <c:formatCode>General</c:formatCode>
                <c:ptCount val="12"/>
                <c:pt idx="0">
                  <c:v>4</c:v>
                </c:pt>
                <c:pt idx="1">
                  <c:v>1</c:v>
                </c:pt>
                <c:pt idx="2">
                  <c:v>6</c:v>
                </c:pt>
                <c:pt idx="3">
                  <c:v>25</c:v>
                </c:pt>
                <c:pt idx="4">
                  <c:v>2</c:v>
                </c:pt>
                <c:pt idx="6">
                  <c:v>2</c:v>
                </c:pt>
                <c:pt idx="7">
                  <c:v>31</c:v>
                </c:pt>
                <c:pt idx="8">
                  <c:v>0</c:v>
                </c:pt>
                <c:pt idx="9">
                  <c:v>1</c:v>
                </c:pt>
                <c:pt idx="10">
                  <c:v>0</c:v>
                </c:pt>
                <c:pt idx="1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47B-8141-80D6-0561020853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2686128"/>
        <c:axId val="374458032"/>
      </c:barChart>
      <c:catAx>
        <c:axId val="4226861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74458032"/>
        <c:crosses val="autoZero"/>
        <c:auto val="1"/>
        <c:lblAlgn val="ctr"/>
        <c:lblOffset val="100"/>
        <c:noMultiLvlLbl val="0"/>
      </c:catAx>
      <c:valAx>
        <c:axId val="374458032"/>
        <c:scaling>
          <c:orientation val="minMax"/>
          <c:max val="35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4.5348726628954813E-3"/>
              <c:y val="0.1874341601926628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26861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Benzodiazepine</a:t>
            </a:r>
            <a:r>
              <a:rPr lang="en-US" sz="1200" baseline="0"/>
              <a:t> with previous adverse event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1153509657446651E-2"/>
          <c:y val="0.12623990422249851"/>
          <c:w val="0.9043946429773202"/>
          <c:h val="0.6733998250218722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038-6A43-A332-F62085094A68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038-6A43-A332-F62085094A68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-Graphs'!$A$328:$A$339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-Graphs'!$B$328:$B$339</c:f>
              <c:numCache>
                <c:formatCode>General</c:formatCode>
                <c:ptCount val="12"/>
                <c:pt idx="0">
                  <c:v>12</c:v>
                </c:pt>
                <c:pt idx="1">
                  <c:v>0</c:v>
                </c:pt>
                <c:pt idx="2">
                  <c:v>9</c:v>
                </c:pt>
                <c:pt idx="3">
                  <c:v>14</c:v>
                </c:pt>
                <c:pt idx="4">
                  <c:v>2</c:v>
                </c:pt>
                <c:pt idx="6">
                  <c:v>22</c:v>
                </c:pt>
                <c:pt idx="7">
                  <c:v>7</c:v>
                </c:pt>
                <c:pt idx="8">
                  <c:v>1</c:v>
                </c:pt>
                <c:pt idx="9">
                  <c:v>0</c:v>
                </c:pt>
                <c:pt idx="10">
                  <c:v>0</c:v>
                </c:pt>
                <c:pt idx="11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038-6A43-A332-F62085094A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67790992"/>
        <c:axId val="2058210688"/>
      </c:barChart>
      <c:catAx>
        <c:axId val="46779099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58210688"/>
        <c:crosses val="autoZero"/>
        <c:auto val="1"/>
        <c:lblAlgn val="ctr"/>
        <c:lblOffset val="100"/>
        <c:noMultiLvlLbl val="0"/>
      </c:catAx>
      <c:valAx>
        <c:axId val="20582106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1.7215155797832965E-3"/>
              <c:y val="0.1725070681954229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6779099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Anticoagulant</a:t>
            </a:r>
            <a:r>
              <a:rPr lang="en-US" sz="1200" baseline="0"/>
              <a:t> (eg.Heparin)</a:t>
            </a:r>
            <a:endParaRPr lang="en-US" sz="12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8511003432263272E-2"/>
          <c:y val="0.15054284758240988"/>
          <c:w val="0.88714583753953835"/>
          <c:h val="0.59576606842430024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957E-084E-8A60-0CF0270C93DD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957E-084E-8A60-0CF0270C93DD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-Graphs'!$A$354:$A$365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-Graphs'!$B$354:$B$365</c:f>
              <c:numCache>
                <c:formatCode>General</c:formatCode>
                <c:ptCount val="12"/>
                <c:pt idx="0">
                  <c:v>2</c:v>
                </c:pt>
                <c:pt idx="1">
                  <c:v>1</c:v>
                </c:pt>
                <c:pt idx="2">
                  <c:v>1</c:v>
                </c:pt>
                <c:pt idx="3">
                  <c:v>27</c:v>
                </c:pt>
                <c:pt idx="4">
                  <c:v>7</c:v>
                </c:pt>
                <c:pt idx="6">
                  <c:v>7</c:v>
                </c:pt>
                <c:pt idx="7">
                  <c:v>27</c:v>
                </c:pt>
                <c:pt idx="8">
                  <c:v>1</c:v>
                </c:pt>
                <c:pt idx="9">
                  <c:v>1</c:v>
                </c:pt>
                <c:pt idx="10">
                  <c:v>0</c:v>
                </c:pt>
                <c:pt idx="11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957E-084E-8A60-0CF0270C93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89392272"/>
        <c:axId val="418288496"/>
      </c:barChart>
      <c:catAx>
        <c:axId val="2893922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8288496"/>
        <c:crosses val="autoZero"/>
        <c:auto val="1"/>
        <c:lblAlgn val="ctr"/>
        <c:lblOffset val="100"/>
        <c:noMultiLvlLbl val="0"/>
      </c:catAx>
      <c:valAx>
        <c:axId val="418288496"/>
        <c:scaling>
          <c:orientation val="minMax"/>
          <c:max val="3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layout>
            <c:manualLayout>
              <c:xMode val="edge"/>
              <c:yMode val="edge"/>
              <c:x val="3.8873427605868494E-3"/>
              <c:y val="0.2071175018688300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39227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Heparin</a:t>
            </a:r>
            <a:r>
              <a:rPr lang="en-US" sz="1200" baseline="0"/>
              <a:t> with previous Adverse Drug Event</a:t>
            </a:r>
            <a:endParaRPr lang="en-US" sz="1200"/>
          </a:p>
        </c:rich>
      </c:tx>
      <c:layout>
        <c:manualLayout>
          <c:xMode val="edge"/>
          <c:yMode val="edge"/>
          <c:x val="0.25279931354734503"/>
          <c:y val="2.3972314226537443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8.3240965071673736E-2"/>
          <c:y val="0.19606623664134093"/>
          <c:w val="0.88631889763779526"/>
          <c:h val="0.60504251618936089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CB5-6F4A-B817-4058106C6AE3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CB5-6F4A-B817-4058106C6AE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-Graphs'!$A$382:$A$393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-Graphs'!$B$382:$B$393</c:f>
              <c:numCache>
                <c:formatCode>General</c:formatCode>
                <c:ptCount val="12"/>
                <c:pt idx="0">
                  <c:v>3</c:v>
                </c:pt>
                <c:pt idx="1">
                  <c:v>2</c:v>
                </c:pt>
                <c:pt idx="2">
                  <c:v>7</c:v>
                </c:pt>
                <c:pt idx="3">
                  <c:v>21</c:v>
                </c:pt>
                <c:pt idx="4">
                  <c:v>3</c:v>
                </c:pt>
                <c:pt idx="6">
                  <c:v>27</c:v>
                </c:pt>
                <c:pt idx="7">
                  <c:v>9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CCB5-6F4A-B817-4058106C6AE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395205136"/>
        <c:axId val="459193376"/>
      </c:barChart>
      <c:catAx>
        <c:axId val="39520513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9193376"/>
        <c:crosses val="autoZero"/>
        <c:auto val="1"/>
        <c:lblAlgn val="ctr"/>
        <c:lblOffset val="100"/>
        <c:noMultiLvlLbl val="0"/>
      </c:catAx>
      <c:valAx>
        <c:axId val="4591933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520513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sz="1200"/>
              <a:t>Electrolyte</a:t>
            </a:r>
            <a:r>
              <a:rPr lang="en-US" sz="1200" baseline="0"/>
              <a:t> bolus (eg. Potassium Chloride)</a:t>
            </a:r>
            <a:endParaRPr lang="en-US" sz="1200"/>
          </a:p>
        </c:rich>
      </c:tx>
      <c:layout>
        <c:manualLayout>
          <c:xMode val="edge"/>
          <c:yMode val="edge"/>
          <c:x val="0.27473837404939766"/>
          <c:y val="2.568221746848118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9.440456962110505E-2"/>
          <c:y val="0.15875866773529695"/>
          <c:w val="0.88045982232990105"/>
          <c:h val="0.56496982385872285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Pt>
            <c:idx val="0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305F-DF4C-9BA6-6A2873ABCB6F}"/>
              </c:ext>
            </c:extLst>
          </c:dPt>
          <c:dPt>
            <c:idx val="11"/>
            <c:invertIfNegative val="0"/>
            <c:bubble3D val="0"/>
            <c:spPr>
              <a:noFill/>
              <a:ln>
                <a:solidFill>
                  <a:schemeClr val="accent1">
                    <a:lumMod val="75000"/>
                  </a:schemeClr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305F-DF4C-9BA6-6A2873ABCB6F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'Round 3 Section III -Graphs'!$A$412:$A$423</c:f>
              <c:strCache>
                <c:ptCount val="12"/>
                <c:pt idx="0">
                  <c:v>Blank</c:v>
                </c:pt>
                <c:pt idx="1">
                  <c:v>51-100%</c:v>
                </c:pt>
                <c:pt idx="2">
                  <c:v>21-50%</c:v>
                </c:pt>
                <c:pt idx="3">
                  <c:v>11-20%</c:v>
                </c:pt>
                <c:pt idx="4">
                  <c:v>1-10%</c:v>
                </c:pt>
                <c:pt idx="5">
                  <c:v>Reference</c:v>
                </c:pt>
                <c:pt idx="6">
                  <c:v>1-10%</c:v>
                </c:pt>
                <c:pt idx="7">
                  <c:v>11-20%</c:v>
                </c:pt>
                <c:pt idx="8">
                  <c:v>20-50%</c:v>
                </c:pt>
                <c:pt idx="9">
                  <c:v>51-100%</c:v>
                </c:pt>
                <c:pt idx="10">
                  <c:v>&gt;100%</c:v>
                </c:pt>
                <c:pt idx="11">
                  <c:v>Blank</c:v>
                </c:pt>
              </c:strCache>
            </c:strRef>
          </c:cat>
          <c:val>
            <c:numRef>
              <c:f>'Round 3 Section III -Graphs'!$B$412:$B$423</c:f>
              <c:numCache>
                <c:formatCode>General</c:formatCode>
                <c:ptCount val="12"/>
                <c:pt idx="0">
                  <c:v>2</c:v>
                </c:pt>
                <c:pt idx="1">
                  <c:v>1</c:v>
                </c:pt>
                <c:pt idx="2">
                  <c:v>4</c:v>
                </c:pt>
                <c:pt idx="3">
                  <c:v>25</c:v>
                </c:pt>
                <c:pt idx="4">
                  <c:v>6</c:v>
                </c:pt>
                <c:pt idx="6">
                  <c:v>12</c:v>
                </c:pt>
                <c:pt idx="7">
                  <c:v>21</c:v>
                </c:pt>
                <c:pt idx="8">
                  <c:v>0</c:v>
                </c:pt>
                <c:pt idx="9">
                  <c:v>1</c:v>
                </c:pt>
                <c:pt idx="10">
                  <c:v>0</c:v>
                </c:pt>
                <c:pt idx="11">
                  <c:v>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305F-DF4C-9BA6-6A2873ABCB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22628528"/>
        <c:axId val="459187552"/>
      </c:barChart>
      <c:catAx>
        <c:axId val="42262852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59187552"/>
        <c:crosses val="autoZero"/>
        <c:auto val="1"/>
        <c:lblAlgn val="ctr"/>
        <c:lblOffset val="100"/>
        <c:noMultiLvlLbl val="0"/>
      </c:catAx>
      <c:valAx>
        <c:axId val="45918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Number</a:t>
                </a:r>
                <a:r>
                  <a:rPr lang="en-US" baseline="0"/>
                  <a:t> of Respondents</a:t>
                </a:r>
                <a:endParaRPr 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2262852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0.58009</cdr:x>
      <cdr:y>0.88035</cdr:y>
    </cdr:from>
    <cdr:to>
      <cdr:x>0.93343</cdr:x>
      <cdr:y>1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A2D4BED3-C735-4E86-A935-E1C9817AFA26}"/>
            </a:ext>
          </a:extLst>
        </cdr:cNvPr>
        <cdr:cNvSpPr txBox="1"/>
      </cdr:nvSpPr>
      <cdr:spPr>
        <a:xfrm xmlns:a="http://schemas.openxmlformats.org/drawingml/2006/main">
          <a:off x="3423139" y="2148893"/>
          <a:ext cx="2085065" cy="29204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sz="10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0.13537</cdr:x>
      <cdr:y>0.87876</cdr:y>
    </cdr:from>
    <cdr:to>
      <cdr:x>0.43031</cdr:x>
      <cdr:y>0.97547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5DAC4523-553D-4242-91CD-EB354A7CC56E}"/>
            </a:ext>
          </a:extLst>
        </cdr:cNvPr>
        <cdr:cNvSpPr txBox="1"/>
      </cdr:nvSpPr>
      <cdr:spPr>
        <a:xfrm xmlns:a="http://schemas.openxmlformats.org/drawingml/2006/main">
          <a:off x="804585" y="2244890"/>
          <a:ext cx="1753006" cy="24705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0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0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0.68362</cdr:x>
      <cdr:y>0.26507</cdr:y>
    </cdr:from>
    <cdr:to>
      <cdr:x>0.85313</cdr:x>
      <cdr:y>0.37075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A9A272EC-21D7-0A45-AE87-EFCEBCA614AC}"/>
            </a:ext>
          </a:extLst>
        </cdr:cNvPr>
        <cdr:cNvSpPr txBox="1"/>
      </cdr:nvSpPr>
      <cdr:spPr>
        <a:xfrm xmlns:a="http://schemas.openxmlformats.org/drawingml/2006/main">
          <a:off x="4034080" y="647020"/>
          <a:ext cx="1000258" cy="257959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</a:t>
          </a:r>
          <a:r>
            <a:rPr lang="en-US" sz="1100" baseline="0"/>
            <a:t> II</a:t>
          </a:r>
          <a:endParaRPr lang="en-US" sz="1100"/>
        </a:p>
      </cdr:txBody>
    </cdr:sp>
  </cdr:relSizeAnchor>
  <cdr:relSizeAnchor xmlns:cdr="http://schemas.openxmlformats.org/drawingml/2006/chartDrawing">
    <cdr:from>
      <cdr:x>0.09477</cdr:x>
      <cdr:y>0.27044</cdr:y>
    </cdr:from>
    <cdr:to>
      <cdr:x>0.27161</cdr:x>
      <cdr:y>0.37611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559244" y="660128"/>
          <a:ext cx="1043526" cy="257934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0.57973</cdr:x>
      <cdr:y>0.8454</cdr:y>
    </cdr:from>
    <cdr:to>
      <cdr:x>0.91565</cdr:x>
      <cdr:y>0.93278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5A8FB7A8-1BDD-4CE7-8685-FDA51BFB7F0A}"/>
            </a:ext>
          </a:extLst>
        </cdr:cNvPr>
        <cdr:cNvSpPr txBox="1"/>
      </cdr:nvSpPr>
      <cdr:spPr>
        <a:xfrm xmlns:a="http://schemas.openxmlformats.org/drawingml/2006/main">
          <a:off x="3453758" y="2581597"/>
          <a:ext cx="2001267" cy="26683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</a:t>
          </a:r>
          <a:r>
            <a:rPr lang="en-US" sz="1100">
              <a:solidFill>
                <a:schemeClr val="bg2">
                  <a:lumMod val="25000"/>
                </a:schemeClr>
              </a:solidFill>
            </a:rPr>
            <a:t>Range</a:t>
          </a:r>
        </a:p>
      </cdr:txBody>
    </cdr:sp>
  </cdr:relSizeAnchor>
  <cdr:relSizeAnchor xmlns:cdr="http://schemas.openxmlformats.org/drawingml/2006/chartDrawing">
    <cdr:from>
      <cdr:x>0.13906</cdr:x>
      <cdr:y>0.84896</cdr:y>
    </cdr:from>
    <cdr:to>
      <cdr:x>0.43099</cdr:x>
      <cdr:y>0.94623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5EBE000A-A93C-4BF8-9E72-508DFC7B3281}"/>
            </a:ext>
          </a:extLst>
        </cdr:cNvPr>
        <cdr:cNvSpPr txBox="1"/>
      </cdr:nvSpPr>
      <cdr:spPr>
        <a:xfrm xmlns:a="http://schemas.openxmlformats.org/drawingml/2006/main">
          <a:off x="828458" y="2592485"/>
          <a:ext cx="1739193" cy="29703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0.71661</cdr:x>
      <cdr:y>0.28287</cdr:y>
    </cdr:from>
    <cdr:to>
      <cdr:x>0.89143</cdr:x>
      <cdr:y>0.36735</cdr:y>
    </cdr:to>
    <cdr:sp macro="" textlink="">
      <cdr:nvSpPr>
        <cdr:cNvPr id="6" name="TextBox 1">
          <a:extLst xmlns:a="http://schemas.openxmlformats.org/drawingml/2006/main">
            <a:ext uri="{FF2B5EF4-FFF2-40B4-BE49-F238E27FC236}">
              <a16:creationId xmlns:a16="http://schemas.microsoft.com/office/drawing/2014/main" id="{D7352FBF-1C3B-D141-8230-C6CADCDDF0BF}"/>
            </a:ext>
          </a:extLst>
        </cdr:cNvPr>
        <cdr:cNvSpPr txBox="1"/>
      </cdr:nvSpPr>
      <cdr:spPr>
        <a:xfrm xmlns:a="http://schemas.openxmlformats.org/drawingml/2006/main">
          <a:off x="4228755" y="863804"/>
          <a:ext cx="1031614" cy="257978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</a:t>
          </a:r>
          <a:r>
            <a:rPr lang="en-US" sz="1100" baseline="0"/>
            <a:t> III</a:t>
          </a:r>
          <a:endParaRPr lang="en-US" sz="1100"/>
        </a:p>
      </cdr:txBody>
    </cdr:sp>
  </cdr:relSizeAnchor>
  <cdr:relSizeAnchor xmlns:cdr="http://schemas.openxmlformats.org/drawingml/2006/chartDrawing">
    <cdr:from>
      <cdr:x>0.08359</cdr:x>
      <cdr:y>0.23161</cdr:y>
    </cdr:from>
    <cdr:to>
      <cdr:x>0.2629</cdr:x>
      <cdr:y>0.31607</cdr:y>
    </cdr:to>
    <cdr:sp macro="" textlink="">
      <cdr:nvSpPr>
        <cdr:cNvPr id="7" name="TextBox 1"/>
        <cdr:cNvSpPr txBox="1"/>
      </cdr:nvSpPr>
      <cdr:spPr>
        <a:xfrm xmlns:a="http://schemas.openxmlformats.org/drawingml/2006/main">
          <a:off x="493269" y="707271"/>
          <a:ext cx="1058129" cy="257917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0.58886</cdr:x>
      <cdr:y>0.88677</cdr:y>
    </cdr:from>
    <cdr:to>
      <cdr:x>0.84155</cdr:x>
      <cdr:y>0.97369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884CA146-8CC6-4BC8-A1A2-D6E05074DD33}"/>
            </a:ext>
          </a:extLst>
        </cdr:cNvPr>
        <cdr:cNvSpPr txBox="1"/>
      </cdr:nvSpPr>
      <cdr:spPr>
        <a:xfrm xmlns:a="http://schemas.openxmlformats.org/drawingml/2006/main">
          <a:off x="3419180" y="2541828"/>
          <a:ext cx="1467230" cy="24914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0.15543</cdr:x>
      <cdr:y>0.89269</cdr:y>
    </cdr:from>
    <cdr:to>
      <cdr:x>0.43408</cdr:x>
      <cdr:y>1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DC77D029-6CEF-4792-A3E2-96C66D5F0649}"/>
            </a:ext>
          </a:extLst>
        </cdr:cNvPr>
        <cdr:cNvSpPr txBox="1"/>
      </cdr:nvSpPr>
      <cdr:spPr>
        <a:xfrm xmlns:a="http://schemas.openxmlformats.org/drawingml/2006/main">
          <a:off x="902490" y="2389861"/>
          <a:ext cx="1617971" cy="28729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0.08658</cdr:x>
      <cdr:y>0.15855</cdr:y>
    </cdr:from>
    <cdr:to>
      <cdr:x>0.25657</cdr:x>
      <cdr:y>0.2549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502722" y="424464"/>
          <a:ext cx="987031" cy="257944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0.5877</cdr:x>
      <cdr:y>0.88249</cdr:y>
    </cdr:from>
    <cdr:to>
      <cdr:x>0.88319</cdr:x>
      <cdr:y>0.97488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3E628402-2D56-4D6E-B699-307E45EE54F2}"/>
            </a:ext>
          </a:extLst>
        </cdr:cNvPr>
        <cdr:cNvSpPr txBox="1"/>
      </cdr:nvSpPr>
      <cdr:spPr>
        <a:xfrm xmlns:a="http://schemas.openxmlformats.org/drawingml/2006/main">
          <a:off x="3412433" y="2470728"/>
          <a:ext cx="1715747" cy="258648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0.15906</cdr:x>
      <cdr:y>0.88579</cdr:y>
    </cdr:from>
    <cdr:to>
      <cdr:x>0.43835</cdr:x>
      <cdr:y>0.95961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A5FDA933-F4FC-4FF7-9471-81A4E9C9D9A2}"/>
            </a:ext>
          </a:extLst>
        </cdr:cNvPr>
        <cdr:cNvSpPr txBox="1"/>
      </cdr:nvSpPr>
      <cdr:spPr>
        <a:xfrm xmlns:a="http://schemas.openxmlformats.org/drawingml/2006/main">
          <a:off x="923571" y="2479953"/>
          <a:ext cx="1621665" cy="20668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0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0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0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0.76452</cdr:x>
      <cdr:y>0.15463</cdr:y>
    </cdr:from>
    <cdr:to>
      <cdr:x>0.92896</cdr:x>
      <cdr:y>0.24415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40C5AF2E-3F4C-1244-AF83-DDCAFF2C2E53}"/>
            </a:ext>
          </a:extLst>
        </cdr:cNvPr>
        <cdr:cNvSpPr txBox="1"/>
      </cdr:nvSpPr>
      <cdr:spPr>
        <a:xfrm xmlns:a="http://schemas.openxmlformats.org/drawingml/2006/main">
          <a:off x="4439140" y="432920"/>
          <a:ext cx="954793" cy="250630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0.58196</cdr:x>
      <cdr:y>0.86157</cdr:y>
    </cdr:from>
    <cdr:to>
      <cdr:x>0.86199</cdr:x>
      <cdr:y>0.94405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6ED779BD-A241-42D3-B5D4-3AD7DCA560E5}"/>
            </a:ext>
          </a:extLst>
        </cdr:cNvPr>
        <cdr:cNvSpPr txBox="1"/>
      </cdr:nvSpPr>
      <cdr:spPr>
        <a:xfrm xmlns:a="http://schemas.openxmlformats.org/drawingml/2006/main">
          <a:off x="3395379" y="2438400"/>
          <a:ext cx="1633821" cy="2334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0.13492</cdr:x>
      <cdr:y>0.86733</cdr:y>
    </cdr:from>
    <cdr:to>
      <cdr:x>0.44592</cdr:x>
      <cdr:y>0.93849</cdr:y>
    </cdr:to>
    <cdr:sp macro="" textlink="">
      <cdr:nvSpPr>
        <cdr:cNvPr id="7" name="TextBox 1">
          <a:extLst xmlns:a="http://schemas.openxmlformats.org/drawingml/2006/main">
            <a:ext uri="{FF2B5EF4-FFF2-40B4-BE49-F238E27FC236}">
              <a16:creationId xmlns:a16="http://schemas.microsoft.com/office/drawing/2014/main" id="{71BF02E3-5D8C-43FF-A9B0-999994638F56}"/>
            </a:ext>
          </a:extLst>
        </cdr:cNvPr>
        <cdr:cNvSpPr txBox="1"/>
      </cdr:nvSpPr>
      <cdr:spPr>
        <a:xfrm xmlns:a="http://schemas.openxmlformats.org/drawingml/2006/main">
          <a:off x="787174" y="2454718"/>
          <a:ext cx="1814511" cy="20139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 Reference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0.74221</cdr:x>
      <cdr:y>0.2273</cdr:y>
    </cdr:from>
    <cdr:to>
      <cdr:x>0.9069</cdr:x>
      <cdr:y>0.31659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D00FCAE3-3E9D-EC41-9CB3-3AD820B3E7EF}"/>
            </a:ext>
          </a:extLst>
        </cdr:cNvPr>
        <cdr:cNvSpPr txBox="1"/>
      </cdr:nvSpPr>
      <cdr:spPr>
        <a:xfrm xmlns:a="http://schemas.openxmlformats.org/drawingml/2006/main">
          <a:off x="4330335" y="643303"/>
          <a:ext cx="960856" cy="252708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  <cdr:relSizeAnchor xmlns:cdr="http://schemas.openxmlformats.org/drawingml/2006/chartDrawing">
    <cdr:from>
      <cdr:x>0.15076</cdr:x>
      <cdr:y>0.20294</cdr:y>
    </cdr:from>
    <cdr:to>
      <cdr:x>0.3205</cdr:x>
      <cdr:y>0.29224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D7552829-F740-7846-B084-D422C2666DFD}"/>
            </a:ext>
          </a:extLst>
        </cdr:cNvPr>
        <cdr:cNvSpPr txBox="1"/>
      </cdr:nvSpPr>
      <cdr:spPr>
        <a:xfrm xmlns:a="http://schemas.openxmlformats.org/drawingml/2006/main">
          <a:off x="879591" y="574360"/>
          <a:ext cx="990306" cy="252736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0.57955</cdr:x>
      <cdr:y>0.83403</cdr:y>
    </cdr:from>
    <cdr:to>
      <cdr:x>0.87729</cdr:x>
      <cdr:y>0.91522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42743170-51F4-471F-8CF0-1D0F58F93F27}"/>
            </a:ext>
          </a:extLst>
        </cdr:cNvPr>
        <cdr:cNvSpPr txBox="1"/>
      </cdr:nvSpPr>
      <cdr:spPr>
        <a:xfrm xmlns:a="http://schemas.openxmlformats.org/drawingml/2006/main">
          <a:off x="3444634" y="2579188"/>
          <a:ext cx="1769623" cy="25109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 range</a:t>
          </a:r>
        </a:p>
      </cdr:txBody>
    </cdr:sp>
  </cdr:relSizeAnchor>
  <cdr:relSizeAnchor xmlns:cdr="http://schemas.openxmlformats.org/drawingml/2006/chartDrawing">
    <cdr:from>
      <cdr:x>0.16134</cdr:x>
      <cdr:y>0.83718</cdr:y>
    </cdr:from>
    <cdr:to>
      <cdr:x>0.44322</cdr:x>
      <cdr:y>0.91874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43BEDB80-49A6-4910-B8F5-2CC723252BD1}"/>
            </a:ext>
          </a:extLst>
        </cdr:cNvPr>
        <cdr:cNvSpPr txBox="1"/>
      </cdr:nvSpPr>
      <cdr:spPr>
        <a:xfrm xmlns:a="http://schemas.openxmlformats.org/drawingml/2006/main">
          <a:off x="958939" y="2588930"/>
          <a:ext cx="1675403" cy="25224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0.09236</cdr:x>
      <cdr:y>0.25819</cdr:y>
    </cdr:from>
    <cdr:to>
      <cdr:x>0.25899</cdr:x>
      <cdr:y>0.35855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47DAEA0D-849B-044A-BD8D-20A751C3607D}"/>
            </a:ext>
          </a:extLst>
        </cdr:cNvPr>
        <cdr:cNvSpPr txBox="1"/>
      </cdr:nvSpPr>
      <cdr:spPr>
        <a:xfrm xmlns:a="http://schemas.openxmlformats.org/drawingml/2006/main">
          <a:off x="558800" y="812800"/>
          <a:ext cx="1008064" cy="315914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0.58693</cdr:x>
      <cdr:y>0.8501</cdr:y>
    </cdr:from>
    <cdr:to>
      <cdr:x>0.89927</cdr:x>
      <cdr:y>0.92917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1FE38F6E-F062-4DB8-8F79-2FDF3B96F165}"/>
            </a:ext>
          </a:extLst>
        </cdr:cNvPr>
        <cdr:cNvSpPr txBox="1"/>
      </cdr:nvSpPr>
      <cdr:spPr>
        <a:xfrm xmlns:a="http://schemas.openxmlformats.org/drawingml/2006/main">
          <a:off x="3488494" y="2370323"/>
          <a:ext cx="1856391" cy="22047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0.16542</cdr:x>
      <cdr:y>0.86506</cdr:y>
    </cdr:from>
    <cdr:to>
      <cdr:x>0.45421</cdr:x>
      <cdr:y>0.94479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582FE99C-E2C7-4801-9FEA-A0E404039EA6}"/>
            </a:ext>
          </a:extLst>
        </cdr:cNvPr>
        <cdr:cNvSpPr txBox="1"/>
      </cdr:nvSpPr>
      <cdr:spPr>
        <a:xfrm xmlns:a="http://schemas.openxmlformats.org/drawingml/2006/main">
          <a:off x="983175" y="2412030"/>
          <a:ext cx="1716482" cy="22231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0.14195</cdr:x>
      <cdr:y>0.25932</cdr:y>
    </cdr:from>
    <cdr:to>
      <cdr:x>0.30444</cdr:x>
      <cdr:y>0.3571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D7552829-F740-7846-B084-D422C2666DFD}"/>
            </a:ext>
          </a:extLst>
        </cdr:cNvPr>
        <cdr:cNvSpPr txBox="1"/>
      </cdr:nvSpPr>
      <cdr:spPr>
        <a:xfrm xmlns:a="http://schemas.openxmlformats.org/drawingml/2006/main">
          <a:off x="888989" y="762002"/>
          <a:ext cx="1017600" cy="287337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  <cdr:relSizeAnchor xmlns:cdr="http://schemas.openxmlformats.org/drawingml/2006/chartDrawing">
    <cdr:from>
      <cdr:x>0.7564</cdr:x>
      <cdr:y>0.15991</cdr:y>
    </cdr:from>
    <cdr:to>
      <cdr:x>0.91889</cdr:x>
      <cdr:y>0.2577</cdr:y>
    </cdr:to>
    <cdr:sp macro="" textlink="">
      <cdr:nvSpPr>
        <cdr:cNvPr id="6" name="TextBox 1">
          <a:extLst xmlns:a="http://schemas.openxmlformats.org/drawingml/2006/main">
            <a:ext uri="{FF2B5EF4-FFF2-40B4-BE49-F238E27FC236}">
              <a16:creationId xmlns:a16="http://schemas.microsoft.com/office/drawing/2014/main" id="{4E7D8951-F95D-BA44-9039-AB859B471263}"/>
            </a:ext>
          </a:extLst>
        </cdr:cNvPr>
        <cdr:cNvSpPr txBox="1"/>
      </cdr:nvSpPr>
      <cdr:spPr>
        <a:xfrm xmlns:a="http://schemas.openxmlformats.org/drawingml/2006/main">
          <a:off x="4737100" y="469900"/>
          <a:ext cx="1017600" cy="287337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0.5698</cdr:x>
      <cdr:y>0.84746</cdr:y>
    </cdr:from>
    <cdr:to>
      <cdr:x>0.85186</cdr:x>
      <cdr:y>0.93843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C9436568-4A86-4CA5-B456-A95579417288}"/>
            </a:ext>
          </a:extLst>
        </cdr:cNvPr>
        <cdr:cNvSpPr txBox="1"/>
      </cdr:nvSpPr>
      <cdr:spPr>
        <a:xfrm xmlns:a="http://schemas.openxmlformats.org/drawingml/2006/main">
          <a:off x="3349420" y="2241349"/>
          <a:ext cx="1658008" cy="240593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0.1575</cdr:x>
      <cdr:y>0.83995</cdr:y>
    </cdr:from>
    <cdr:to>
      <cdr:x>0.43519</cdr:x>
      <cdr:y>0.92197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B6D5D556-D03B-42DE-A182-BA4281BD907B}"/>
            </a:ext>
          </a:extLst>
        </cdr:cNvPr>
        <cdr:cNvSpPr txBox="1"/>
      </cdr:nvSpPr>
      <cdr:spPr>
        <a:xfrm xmlns:a="http://schemas.openxmlformats.org/drawingml/2006/main">
          <a:off x="925827" y="2221484"/>
          <a:ext cx="1632316" cy="21691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0.16097</cdr:x>
      <cdr:y>0.88544</cdr:y>
    </cdr:from>
    <cdr:to>
      <cdr:x>0.42491</cdr:x>
      <cdr:y>0.95735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DA44CC65-B873-4655-BF20-18E445D8AAD5}"/>
            </a:ext>
          </a:extLst>
        </cdr:cNvPr>
        <cdr:cNvSpPr txBox="1"/>
      </cdr:nvSpPr>
      <cdr:spPr>
        <a:xfrm xmlns:a="http://schemas.openxmlformats.org/drawingml/2006/main">
          <a:off x="956765" y="2476740"/>
          <a:ext cx="1568721" cy="20114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0.56019</cdr:x>
      <cdr:y>0.88614</cdr:y>
    </cdr:from>
    <cdr:to>
      <cdr:x>0.88095</cdr:x>
      <cdr:y>0.96125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3D171F13-6F5E-4C78-B53C-48C5D3119985}"/>
            </a:ext>
          </a:extLst>
        </cdr:cNvPr>
        <cdr:cNvSpPr txBox="1"/>
      </cdr:nvSpPr>
      <cdr:spPr>
        <a:xfrm xmlns:a="http://schemas.openxmlformats.org/drawingml/2006/main">
          <a:off x="3329547" y="2478679"/>
          <a:ext cx="1906481" cy="21009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0.69504</cdr:x>
      <cdr:y>0.29106</cdr:y>
    </cdr:from>
    <cdr:to>
      <cdr:x>0.86085</cdr:x>
      <cdr:y>0.38523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B2F24A6E-9BDD-6245-904B-2EECF5355E2C}"/>
            </a:ext>
          </a:extLst>
        </cdr:cNvPr>
        <cdr:cNvSpPr txBox="1"/>
      </cdr:nvSpPr>
      <cdr:spPr>
        <a:xfrm xmlns:a="http://schemas.openxmlformats.org/drawingml/2006/main">
          <a:off x="4131040" y="814146"/>
          <a:ext cx="985490" cy="263410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  <cdr:relSizeAnchor xmlns:cdr="http://schemas.openxmlformats.org/drawingml/2006/chartDrawing">
    <cdr:from>
      <cdr:x>0.12893</cdr:x>
      <cdr:y>0.35955</cdr:y>
    </cdr:from>
    <cdr:to>
      <cdr:x>0.28868</cdr:x>
      <cdr:y>0.45372</cdr:y>
    </cdr:to>
    <cdr:sp macro="" textlink="">
      <cdr:nvSpPr>
        <cdr:cNvPr id="6" name="TextBox 1">
          <a:extLst xmlns:a="http://schemas.openxmlformats.org/drawingml/2006/main">
            <a:ext uri="{FF2B5EF4-FFF2-40B4-BE49-F238E27FC236}">
              <a16:creationId xmlns:a16="http://schemas.microsoft.com/office/drawing/2014/main" id="{592DEC47-4534-4447-B305-CF109A4C3491}"/>
            </a:ext>
          </a:extLst>
        </cdr:cNvPr>
        <cdr:cNvSpPr txBox="1"/>
      </cdr:nvSpPr>
      <cdr:spPr>
        <a:xfrm xmlns:a="http://schemas.openxmlformats.org/drawingml/2006/main">
          <a:off x="766308" y="1005724"/>
          <a:ext cx="949476" cy="263410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0.17125</cdr:x>
      <cdr:y>0.85723</cdr:y>
    </cdr:from>
    <cdr:to>
      <cdr:x>0.44139</cdr:x>
      <cdr:y>0.93643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5858E7C0-29F0-4218-8F94-96FD68BD461F}"/>
            </a:ext>
          </a:extLst>
        </cdr:cNvPr>
        <cdr:cNvSpPr txBox="1"/>
      </cdr:nvSpPr>
      <cdr:spPr>
        <a:xfrm xmlns:a="http://schemas.openxmlformats.org/drawingml/2006/main">
          <a:off x="1017847" y="2242140"/>
          <a:ext cx="1605610" cy="20714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0.57339</cdr:x>
      <cdr:y>0.85839</cdr:y>
    </cdr:from>
    <cdr:to>
      <cdr:x>0.8663</cdr:x>
      <cdr:y>0.95307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013AF252-D4B9-414E-B1AC-9793EC5DEEB0}"/>
            </a:ext>
          </a:extLst>
        </cdr:cNvPr>
        <cdr:cNvSpPr txBox="1"/>
      </cdr:nvSpPr>
      <cdr:spPr>
        <a:xfrm xmlns:a="http://schemas.openxmlformats.org/drawingml/2006/main">
          <a:off x="3407982" y="2245173"/>
          <a:ext cx="1740961" cy="24765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0.14583</cdr:x>
      <cdr:y>0.17419</cdr:y>
    </cdr:from>
    <cdr:to>
      <cdr:x>0.30769</cdr:x>
      <cdr:y>0.26925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592DEC47-4534-4447-B305-CF109A4C3491}"/>
            </a:ext>
          </a:extLst>
        </cdr:cNvPr>
        <cdr:cNvSpPr txBox="1"/>
      </cdr:nvSpPr>
      <cdr:spPr>
        <a:xfrm xmlns:a="http://schemas.openxmlformats.org/drawingml/2006/main">
          <a:off x="866754" y="455605"/>
          <a:ext cx="962045" cy="248636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  <cdr:relSizeAnchor xmlns:cdr="http://schemas.openxmlformats.org/drawingml/2006/chartDrawing">
    <cdr:from>
      <cdr:x>0.75158</cdr:x>
      <cdr:y>0.16144</cdr:y>
    </cdr:from>
    <cdr:to>
      <cdr:x>0.91789</cdr:x>
      <cdr:y>0.25651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3DF2DD44-1FEC-904E-92A8-FC6EBF572D83}"/>
            </a:ext>
          </a:extLst>
        </cdr:cNvPr>
        <cdr:cNvSpPr txBox="1"/>
      </cdr:nvSpPr>
      <cdr:spPr>
        <a:xfrm xmlns:a="http://schemas.openxmlformats.org/drawingml/2006/main">
          <a:off x="4467090" y="422257"/>
          <a:ext cx="988487" cy="248662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0.169</cdr:x>
      <cdr:y>0.89079</cdr:y>
    </cdr:from>
    <cdr:to>
      <cdr:x>0.46337</cdr:x>
      <cdr:y>0.96642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518BDE30-99AB-4AE4-A287-66E726086252}"/>
            </a:ext>
          </a:extLst>
        </cdr:cNvPr>
        <cdr:cNvSpPr txBox="1"/>
      </cdr:nvSpPr>
      <cdr:spPr>
        <a:xfrm xmlns:a="http://schemas.openxmlformats.org/drawingml/2006/main">
          <a:off x="1004444" y="2418161"/>
          <a:ext cx="1749641" cy="20529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0.56939</cdr:x>
      <cdr:y>0.90001</cdr:y>
    </cdr:from>
    <cdr:to>
      <cdr:x>0.87729</cdr:x>
      <cdr:y>1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AA132926-F6A1-4937-B699-28107AE107F2}"/>
            </a:ext>
          </a:extLst>
        </cdr:cNvPr>
        <cdr:cNvSpPr txBox="1"/>
      </cdr:nvSpPr>
      <cdr:spPr>
        <a:xfrm xmlns:a="http://schemas.openxmlformats.org/drawingml/2006/main">
          <a:off x="3384201" y="2443189"/>
          <a:ext cx="1830055" cy="27143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</a:t>
          </a:r>
          <a:r>
            <a:rPr lang="en-US" sz="1100">
              <a:solidFill>
                <a:schemeClr val="bg2">
                  <a:lumMod val="25000"/>
                </a:schemeClr>
              </a:solidFill>
            </a:rPr>
            <a:t>ange</a:t>
          </a: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0.55519</cdr:x>
      <cdr:y>0.85863</cdr:y>
    </cdr:from>
    <cdr:to>
      <cdr:x>0.85714</cdr:x>
      <cdr:y>0.93005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2FF61F81-2A84-4809-8A16-EE31DCBBB9F8}"/>
            </a:ext>
          </a:extLst>
        </cdr:cNvPr>
        <cdr:cNvSpPr txBox="1"/>
      </cdr:nvSpPr>
      <cdr:spPr>
        <a:xfrm xmlns:a="http://schemas.openxmlformats.org/drawingml/2006/main">
          <a:off x="3299852" y="2442096"/>
          <a:ext cx="1794662" cy="20313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0.15503</cdr:x>
      <cdr:y>0.85369</cdr:y>
    </cdr:from>
    <cdr:to>
      <cdr:x>0.43956</cdr:x>
      <cdr:y>0.93771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3D3DAE4A-1451-41B8-800C-13050A9C2022}"/>
            </a:ext>
          </a:extLst>
        </cdr:cNvPr>
        <cdr:cNvSpPr txBox="1"/>
      </cdr:nvSpPr>
      <cdr:spPr>
        <a:xfrm xmlns:a="http://schemas.openxmlformats.org/drawingml/2006/main">
          <a:off x="921414" y="2428040"/>
          <a:ext cx="1691157" cy="23895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0.14372</cdr:x>
      <cdr:y>0.23135</cdr:y>
    </cdr:from>
    <cdr:to>
      <cdr:x>0.30424</cdr:x>
      <cdr:y>0.32065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97FD2430-BD24-FF4E-B5F3-832E76139238}"/>
            </a:ext>
          </a:extLst>
        </cdr:cNvPr>
        <cdr:cNvSpPr txBox="1"/>
      </cdr:nvSpPr>
      <cdr:spPr>
        <a:xfrm xmlns:a="http://schemas.openxmlformats.org/drawingml/2006/main">
          <a:off x="854214" y="657998"/>
          <a:ext cx="954038" cy="253984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</a:t>
          </a:r>
        </a:p>
      </cdr:txBody>
    </cdr:sp>
  </cdr:relSizeAnchor>
  <cdr:relSizeAnchor xmlns:cdr="http://schemas.openxmlformats.org/drawingml/2006/chartDrawing">
    <cdr:from>
      <cdr:x>0.76135</cdr:x>
      <cdr:y>0.25977</cdr:y>
    </cdr:from>
    <cdr:to>
      <cdr:x>0.9126</cdr:x>
      <cdr:y>0.34754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912AC3D7-462C-D040-9FAD-936C78FAE2DA}"/>
            </a:ext>
          </a:extLst>
        </cdr:cNvPr>
        <cdr:cNvSpPr txBox="1"/>
      </cdr:nvSpPr>
      <cdr:spPr>
        <a:xfrm xmlns:a="http://schemas.openxmlformats.org/drawingml/2006/main">
          <a:off x="4978400" y="812800"/>
          <a:ext cx="989014" cy="274639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0.55397</cdr:x>
      <cdr:y>0.90332</cdr:y>
    </cdr:from>
    <cdr:to>
      <cdr:x>0.86227</cdr:x>
      <cdr:y>0.97666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B2D8A369-DC72-4FEF-8C13-08DE2C41A7E7}"/>
            </a:ext>
          </a:extLst>
        </cdr:cNvPr>
        <cdr:cNvSpPr txBox="1"/>
      </cdr:nvSpPr>
      <cdr:spPr>
        <a:xfrm xmlns:a="http://schemas.openxmlformats.org/drawingml/2006/main">
          <a:off x="3601246" y="2826442"/>
          <a:ext cx="2004217" cy="22949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0.17532</cdr:x>
      <cdr:y>0.89548</cdr:y>
    </cdr:from>
    <cdr:to>
      <cdr:x>0.43248</cdr:x>
      <cdr:y>0.97159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E9CD8E9C-42D4-42E8-B146-B4C3109C7985}"/>
            </a:ext>
          </a:extLst>
        </cdr:cNvPr>
        <cdr:cNvSpPr txBox="1"/>
      </cdr:nvSpPr>
      <cdr:spPr>
        <a:xfrm xmlns:a="http://schemas.openxmlformats.org/drawingml/2006/main">
          <a:off x="1139734" y="2801939"/>
          <a:ext cx="1671729" cy="23812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0.58803</cdr:x>
      <cdr:y>0.26788</cdr:y>
    </cdr:from>
    <cdr:to>
      <cdr:x>0.75022</cdr:x>
      <cdr:y>0.35718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D5064FE2-4D73-CA4B-BB67-7FE9B73B6B1C}"/>
            </a:ext>
          </a:extLst>
        </cdr:cNvPr>
        <cdr:cNvSpPr txBox="1"/>
      </cdr:nvSpPr>
      <cdr:spPr>
        <a:xfrm xmlns:a="http://schemas.openxmlformats.org/drawingml/2006/main">
          <a:off x="3495015" y="766318"/>
          <a:ext cx="963969" cy="255458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CONSENSUS. II</a:t>
          </a: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0.58355</cdr:x>
      <cdr:y>0.83467</cdr:y>
    </cdr:from>
    <cdr:to>
      <cdr:x>0.88331</cdr:x>
      <cdr:y>0.9176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60D90077-53AE-1147-8B63-B5100EF1924D}"/>
            </a:ext>
          </a:extLst>
        </cdr:cNvPr>
        <cdr:cNvSpPr txBox="1"/>
      </cdr:nvSpPr>
      <cdr:spPr>
        <a:xfrm xmlns:a="http://schemas.openxmlformats.org/drawingml/2006/main">
          <a:off x="3747214" y="2476489"/>
          <a:ext cx="1924924" cy="2460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ABOVE Reference range</a:t>
          </a:r>
        </a:p>
      </cdr:txBody>
    </cdr:sp>
  </cdr:relSizeAnchor>
  <cdr:relSizeAnchor xmlns:cdr="http://schemas.openxmlformats.org/drawingml/2006/chartDrawing">
    <cdr:from>
      <cdr:x>0.17998</cdr:x>
      <cdr:y>0.83895</cdr:y>
    </cdr:from>
    <cdr:to>
      <cdr:x>0.4581</cdr:x>
      <cdr:y>0.92188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0FAE6C9D-2AEF-D446-9CFE-26392EB7F32C}"/>
            </a:ext>
          </a:extLst>
        </cdr:cNvPr>
        <cdr:cNvSpPr txBox="1"/>
      </cdr:nvSpPr>
      <cdr:spPr>
        <a:xfrm xmlns:a="http://schemas.openxmlformats.org/drawingml/2006/main">
          <a:off x="1155712" y="2489189"/>
          <a:ext cx="1785925" cy="2460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>
              <a:solidFill>
                <a:schemeClr val="bg2">
                  <a:lumMod val="25000"/>
                </a:schemeClr>
              </a:solidFill>
            </a:rPr>
            <a:t>BELOW</a:t>
          </a:r>
          <a:r>
            <a:rPr lang="en-US" sz="1100" baseline="0">
              <a:solidFill>
                <a:schemeClr val="bg2">
                  <a:lumMod val="25000"/>
                </a:schemeClr>
              </a:solidFill>
            </a:rPr>
            <a:t> Reference range</a:t>
          </a:r>
          <a:endParaRPr lang="en-US" sz="1100">
            <a:solidFill>
              <a:schemeClr val="bg2">
                <a:lumMod val="25000"/>
              </a:schemeClr>
            </a:solidFill>
          </a:endParaRPr>
        </a:p>
      </cdr:txBody>
    </cdr:sp>
  </cdr:relSizeAnchor>
  <cdr:relSizeAnchor xmlns:cdr="http://schemas.openxmlformats.org/drawingml/2006/chartDrawing">
    <cdr:from>
      <cdr:x>0.1246</cdr:x>
      <cdr:y>0.23114</cdr:y>
    </cdr:from>
    <cdr:to>
      <cdr:x>0.29559</cdr:x>
      <cdr:y>0.32531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63072DFB-07CB-A845-8278-EEC0EDCE10E6}"/>
            </a:ext>
          </a:extLst>
        </cdr:cNvPr>
        <cdr:cNvSpPr txBox="1"/>
      </cdr:nvSpPr>
      <cdr:spPr>
        <a:xfrm xmlns:a="http://schemas.openxmlformats.org/drawingml/2006/main">
          <a:off x="740573" y="634797"/>
          <a:ext cx="1016308" cy="258626"/>
        </a:xfrm>
        <a:prstGeom xmlns:a="http://schemas.openxmlformats.org/drawingml/2006/main" prst="rect">
          <a:avLst/>
        </a:prstGeom>
        <a:solidFill xmlns:a="http://schemas.openxmlformats.org/drawingml/2006/main">
          <a:srgbClr val="FFFF00"/>
        </a:solidFill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1100"/>
            <a:t>CONSENSUS III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466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nadia.roumeliotis@gmail.com</dc:creator>
  <cp:keywords/>
  <dc:description/>
  <cp:lastModifiedBy>nadia.roumeliotis@gmail.com</cp:lastModifiedBy>
  <cp:revision>7</cp:revision>
  <dcterms:created xsi:type="dcterms:W3CDTF">2020-07-21T17:26:00Z</dcterms:created>
  <dcterms:modified xsi:type="dcterms:W3CDTF">2020-08-14T19:34:00Z</dcterms:modified>
</cp:coreProperties>
</file>