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6B5F8" w14:textId="77777777" w:rsidR="006A73FC" w:rsidRPr="006A73FC" w:rsidRDefault="006A73FC" w:rsidP="006A73FC">
      <w:pPr>
        <w:spacing w:line="480" w:lineRule="auto"/>
        <w:rPr>
          <w:rFonts w:eastAsia="NimbusRomNo9L-Medi"/>
          <w:b/>
          <w:szCs w:val="22"/>
          <w:lang w:val="en-US"/>
        </w:rPr>
      </w:pPr>
      <w:r w:rsidRPr="006A73FC">
        <w:rPr>
          <w:b/>
          <w:szCs w:val="22"/>
          <w:lang w:val="en-US"/>
        </w:rPr>
        <w:t xml:space="preserve">Appendix A: </w:t>
      </w:r>
      <w:r w:rsidRPr="006A73FC">
        <w:rPr>
          <w:rFonts w:eastAsia="NimbusRomNo9L-Medi"/>
          <w:b/>
          <w:szCs w:val="22"/>
          <w:lang w:val="en-US"/>
        </w:rPr>
        <w:t>Step-by-step guide for assessing the FLR function in Hermes</w:t>
      </w:r>
    </w:p>
    <w:p w14:paraId="6A1FD304" w14:textId="77777777" w:rsidR="006A73FC" w:rsidRPr="006A73FC" w:rsidRDefault="006A73FC" w:rsidP="006A73FC">
      <w:pPr>
        <w:autoSpaceDE w:val="0"/>
        <w:autoSpaceDN w:val="0"/>
        <w:adjustRightInd w:val="0"/>
        <w:spacing w:line="480" w:lineRule="auto"/>
        <w:rPr>
          <w:rFonts w:eastAsia="NimbusRomNo9L-Regu"/>
          <w:szCs w:val="22"/>
          <w:lang w:val="en-US"/>
        </w:rPr>
      </w:pPr>
      <w:r w:rsidRPr="006A73FC">
        <w:rPr>
          <w:rFonts w:eastAsia="NimbusRomNo9L-Regu"/>
          <w:szCs w:val="22"/>
          <w:lang w:val="en-US"/>
        </w:rPr>
        <w:t>This step-by-step guide provides an overview of the steps to be taken in Hermes for the assessment of the FLR function.</w:t>
      </w:r>
    </w:p>
    <w:p w14:paraId="61EF3E2E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Open Gold Client</w:t>
      </w:r>
    </w:p>
    <w:p w14:paraId="323162F9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Search patient in Sectra QR (Dicom Nodes) by entering patient ID</w:t>
      </w:r>
    </w:p>
    <w:p w14:paraId="2BAEB264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Select correct study and study date</w:t>
      </w:r>
    </w:p>
    <w:p w14:paraId="67FE6830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Studydescription: GALWEGSCINTIGRAFIE – LIVER REMNANT</w:t>
      </w:r>
    </w:p>
    <w:p w14:paraId="25EFECAE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Transfer the following series to storage (Default transfer)</w:t>
      </w:r>
    </w:p>
    <w:p w14:paraId="005790A1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LD CT romp 3.0 B31s or CT LD 3.0 I31s 3</w:t>
      </w:r>
    </w:p>
    <w:p w14:paraId="3A54138E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HIDA (galweg) dyn1</w:t>
      </w:r>
    </w:p>
    <w:p w14:paraId="467F08BA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 xml:space="preserve">HIDA (galweg) SPECT SC romp [Recon – AC] or Galwegscintigrafie [1st WB Recon – AC] </w:t>
      </w:r>
      <w:r w:rsidRPr="006A73FC">
        <w:rPr>
          <w:rFonts w:eastAsia="NimbusRomNo9L-Regu"/>
          <w:szCs w:val="22"/>
          <w:lang w:val="en-US"/>
        </w:rPr>
        <w:t>or Galwegscintigrafie LR SPECT [Recon – AC]</w:t>
      </w:r>
    </w:p>
    <w:p w14:paraId="127E9D24" w14:textId="77777777" w:rsidR="006A73FC" w:rsidRPr="006A73FC" w:rsidRDefault="006A73FC" w:rsidP="006A73FC">
      <w:pPr>
        <w:spacing w:line="480" w:lineRule="auto"/>
        <w:ind w:firstLine="708"/>
        <w:rPr>
          <w:szCs w:val="22"/>
          <w:lang w:val="en-US"/>
        </w:rPr>
      </w:pPr>
      <w:r w:rsidRPr="006A73FC">
        <w:rPr>
          <w:szCs w:val="22"/>
          <w:lang w:val="en-US"/>
        </w:rPr>
        <w:t>If seriesdescription is not conclusive about the series, transfer all series to storage</w:t>
      </w:r>
    </w:p>
    <w:p w14:paraId="1E5F3231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Select Storage</w:t>
      </w:r>
    </w:p>
    <w:p w14:paraId="4515398C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Search patient by entering patient ID</w:t>
      </w:r>
    </w:p>
    <w:p w14:paraId="5A4D8F18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Select patient</w:t>
      </w:r>
    </w:p>
    <w:p w14:paraId="6C776063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>Select correct study and series (see above)</w:t>
      </w:r>
    </w:p>
    <w:p w14:paraId="3AB9998C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 xml:space="preserve">Open with Hermes Hybrid Viewer PDR 6.1.3 (Applications@Hermes </w:t>
      </w:r>
      <w:r w:rsidRPr="006A73FC">
        <w:rPr>
          <w:szCs w:val="22"/>
          <w:lang w:val="en-US"/>
        </w:rPr>
        <w:sym w:font="Wingdings" w:char="F0E0"/>
      </w:r>
      <w:r w:rsidRPr="006A73FC">
        <w:rPr>
          <w:szCs w:val="22"/>
          <w:lang w:val="en-US"/>
        </w:rPr>
        <w:t xml:space="preserve"> HV NM Processing </w:t>
      </w:r>
      <w:r w:rsidRPr="006A73FC">
        <w:rPr>
          <w:szCs w:val="22"/>
          <w:lang w:val="en-US"/>
        </w:rPr>
        <w:sym w:font="Wingdings" w:char="F0E0"/>
      </w:r>
      <w:r w:rsidRPr="006A73FC">
        <w:rPr>
          <w:szCs w:val="22"/>
          <w:lang w:val="en-US"/>
        </w:rPr>
        <w:t xml:space="preserve"> Hepatobiliary </w:t>
      </w:r>
      <w:r w:rsidRPr="006A73FC">
        <w:rPr>
          <w:szCs w:val="22"/>
          <w:lang w:val="en-US"/>
        </w:rPr>
        <w:sym w:font="Wingdings" w:char="F0E0"/>
      </w:r>
      <w:r w:rsidRPr="006A73FC">
        <w:rPr>
          <w:szCs w:val="22"/>
          <w:lang w:val="en-US"/>
        </w:rPr>
        <w:t xml:space="preserve"> Liver Remnant)</w:t>
      </w:r>
    </w:p>
    <w:p w14:paraId="7D4452C4" w14:textId="124EA341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szCs w:val="22"/>
          <w:lang w:val="en-US"/>
        </w:rPr>
      </w:pPr>
      <w:r w:rsidRPr="006A73FC">
        <w:rPr>
          <w:szCs w:val="22"/>
          <w:lang w:val="en-US"/>
        </w:rPr>
        <w:t xml:space="preserve">Sometimes a message pops up, indicating that there are different frames of reference (see figure </w:t>
      </w:r>
      <w:r w:rsidR="00F55D9D">
        <w:rPr>
          <w:szCs w:val="22"/>
          <w:lang w:val="en-US"/>
        </w:rPr>
        <w:t>7</w:t>
      </w:r>
      <w:r w:rsidRPr="006A73FC">
        <w:rPr>
          <w:szCs w:val="22"/>
          <w:lang w:val="en-US"/>
        </w:rPr>
        <w:t xml:space="preserve">) </w:t>
      </w:r>
      <w:r w:rsidRPr="006A73FC">
        <w:rPr>
          <w:szCs w:val="22"/>
          <w:lang w:val="en-US"/>
        </w:rPr>
        <w:sym w:font="Wingdings" w:char="F0E0"/>
      </w:r>
      <w:r w:rsidRPr="006A73FC">
        <w:rPr>
          <w:szCs w:val="22"/>
          <w:lang w:val="en-US"/>
        </w:rPr>
        <w:t xml:space="preserve"> Force referential</w:t>
      </w:r>
    </w:p>
    <w:p w14:paraId="41283146" w14:textId="77777777" w:rsidR="006A73FC" w:rsidRPr="006A73FC" w:rsidRDefault="006A73FC" w:rsidP="006A73FC">
      <w:pPr>
        <w:pStyle w:val="Lijstalinea"/>
        <w:keepNext/>
        <w:spacing w:line="480" w:lineRule="auto"/>
        <w:ind w:left="1440"/>
      </w:pPr>
      <w:r w:rsidRPr="006A73FC">
        <w:rPr>
          <w:noProof/>
          <w:lang w:val="en-US"/>
          <w14:ligatures w14:val="standardContextual"/>
        </w:rPr>
        <w:drawing>
          <wp:inline distT="0" distB="0" distL="0" distR="0" wp14:anchorId="25B0213F" wp14:editId="70F82555">
            <wp:extent cx="3533775" cy="1211822"/>
            <wp:effectExtent l="0" t="0" r="0" b="7620"/>
            <wp:docPr id="1783128388" name="Afbeelding 1" descr="Afbeelding met tekst, Lettertype, schermopnam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128388" name="Afbeelding 1" descr="Afbeelding met tekst, Lettertype, schermopname&#10;&#10;Automatisch gegenereerde beschrijvi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718" cy="121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71EE0" w14:textId="2B94FC58" w:rsidR="006A73FC" w:rsidRPr="006A73FC" w:rsidRDefault="006A73FC" w:rsidP="006A73FC">
      <w:pPr>
        <w:pStyle w:val="Bijschrift"/>
        <w:spacing w:line="480" w:lineRule="auto"/>
        <w:ind w:left="708" w:firstLine="708"/>
        <w:rPr>
          <w:rFonts w:ascii="Times New Roman" w:hAnsi="Times New Roman" w:cs="Times New Roman"/>
          <w:lang w:val="en-US"/>
        </w:rPr>
      </w:pPr>
      <w:r w:rsidRPr="006A73FC">
        <w:rPr>
          <w:rFonts w:ascii="Times New Roman" w:hAnsi="Times New Roman" w:cs="Times New Roman"/>
          <w:lang w:val="en-US"/>
        </w:rPr>
        <w:t xml:space="preserve">Figure </w:t>
      </w:r>
      <w:r w:rsidR="00F55D9D">
        <w:rPr>
          <w:rFonts w:ascii="Times New Roman" w:hAnsi="Times New Roman" w:cs="Times New Roman"/>
          <w:lang w:val="en-US"/>
        </w:rPr>
        <w:t>7</w:t>
      </w:r>
      <w:r w:rsidRPr="006A73FC">
        <w:rPr>
          <w:rFonts w:ascii="Times New Roman" w:hAnsi="Times New Roman" w:cs="Times New Roman"/>
          <w:lang w:val="en-US"/>
        </w:rPr>
        <w:t>: Message of different frames of reference</w:t>
      </w:r>
    </w:p>
    <w:p w14:paraId="4C68460D" w14:textId="7E657FC1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lastRenderedPageBreak/>
        <w:t xml:space="preserve">Sometimes a WARNING message from String Macther pops up: Missing string matching! (see figure </w:t>
      </w:r>
      <w:r w:rsidR="00F55D9D">
        <w:rPr>
          <w:lang w:val="en-US"/>
        </w:rPr>
        <w:t>8</w:t>
      </w:r>
      <w:r w:rsidRPr="006A73FC">
        <w:rPr>
          <w:lang w:val="en-US"/>
        </w:rPr>
        <w:t xml:space="preserve">)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Select String Matching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Select the correct label (SPECT, CT) for the series descriptions (see figure </w:t>
      </w:r>
      <w:r w:rsidR="00F55D9D">
        <w:rPr>
          <w:lang w:val="en-US"/>
        </w:rPr>
        <w:t>9</w:t>
      </w:r>
      <w:r w:rsidRPr="006A73FC">
        <w:rPr>
          <w:lang w:val="en-US"/>
        </w:rPr>
        <w:t xml:space="preserve">)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OK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Continue</w:t>
      </w:r>
    </w:p>
    <w:p w14:paraId="57542FEC" w14:textId="77777777" w:rsidR="006A73FC" w:rsidRPr="006A73FC" w:rsidRDefault="006A73FC" w:rsidP="006A73FC">
      <w:pPr>
        <w:pStyle w:val="Lijstalinea"/>
        <w:keepNext/>
        <w:spacing w:line="480" w:lineRule="auto"/>
        <w:ind w:left="1440"/>
      </w:pPr>
      <w:r w:rsidRPr="006A73FC">
        <w:rPr>
          <w:noProof/>
          <w:lang w:val="en-US"/>
          <w14:ligatures w14:val="standardContextual"/>
        </w:rPr>
        <w:drawing>
          <wp:inline distT="0" distB="0" distL="0" distR="0" wp14:anchorId="7ABD1799" wp14:editId="433F542C">
            <wp:extent cx="4381098" cy="1713230"/>
            <wp:effectExtent l="0" t="0" r="635" b="1270"/>
            <wp:docPr id="1010255856" name="Afbeelding 1" descr="Afbeelding met tekst, schermopname, nummer, softwar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255856" name="Afbeelding 1" descr="Afbeelding met tekst, schermopname, nummer, software&#10;&#10;Automatisch gegenereerde beschrijv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3075" cy="171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F4A59" w14:textId="429EA1C1" w:rsidR="006A73FC" w:rsidRPr="006A73FC" w:rsidRDefault="006A73FC" w:rsidP="006A73FC">
      <w:pPr>
        <w:pStyle w:val="Bijschrift"/>
        <w:spacing w:line="480" w:lineRule="auto"/>
        <w:ind w:left="708" w:firstLine="708"/>
        <w:rPr>
          <w:rFonts w:ascii="Times New Roman" w:hAnsi="Times New Roman" w:cs="Times New Roman"/>
          <w:lang w:val="en-US"/>
        </w:rPr>
      </w:pPr>
      <w:r w:rsidRPr="006A73FC">
        <w:rPr>
          <w:rFonts w:ascii="Times New Roman" w:hAnsi="Times New Roman" w:cs="Times New Roman"/>
          <w:lang w:val="en-US"/>
        </w:rPr>
        <w:t>Figure</w:t>
      </w:r>
      <w:r w:rsidR="00F55D9D">
        <w:rPr>
          <w:rFonts w:ascii="Times New Roman" w:hAnsi="Times New Roman" w:cs="Times New Roman"/>
          <w:lang w:val="en-US"/>
        </w:rPr>
        <w:t xml:space="preserve"> </w:t>
      </w:r>
      <w:r w:rsidR="00F55D9D" w:rsidRPr="00F55D9D">
        <w:rPr>
          <w:rFonts w:ascii="Times New Roman" w:hAnsi="Times New Roman" w:cs="Times New Roman"/>
          <w:lang w:val="en-US"/>
        </w:rPr>
        <w:t>8</w:t>
      </w:r>
      <w:r w:rsidRPr="006A73FC">
        <w:rPr>
          <w:rFonts w:ascii="Times New Roman" w:hAnsi="Times New Roman" w:cs="Times New Roman"/>
          <w:lang w:val="en-US"/>
        </w:rPr>
        <w:t>: WARNING message from String Matcher</w:t>
      </w:r>
    </w:p>
    <w:p w14:paraId="6C941B76" w14:textId="77777777" w:rsidR="006A73FC" w:rsidRPr="006A73FC" w:rsidRDefault="006A73FC" w:rsidP="006A73FC">
      <w:pPr>
        <w:keepNext/>
        <w:spacing w:line="480" w:lineRule="auto"/>
      </w:pPr>
      <w:r w:rsidRPr="006A73FC">
        <w:rPr>
          <w:lang w:val="en-US"/>
        </w:rPr>
        <w:tab/>
      </w:r>
      <w:r w:rsidRPr="006A73FC">
        <w:rPr>
          <w:lang w:val="en-US"/>
        </w:rPr>
        <w:tab/>
      </w:r>
      <w:r w:rsidRPr="006A73FC">
        <w:rPr>
          <w:noProof/>
          <w:lang w:val="en-US"/>
          <w14:ligatures w14:val="standardContextual"/>
        </w:rPr>
        <w:drawing>
          <wp:inline distT="0" distB="0" distL="0" distR="0" wp14:anchorId="6F8D051B" wp14:editId="1009D6F2">
            <wp:extent cx="4379132" cy="442595"/>
            <wp:effectExtent l="0" t="0" r="2540" b="0"/>
            <wp:docPr id="118038647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386476" name="Afbeelding 118038647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551" cy="44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E63A0" w14:textId="4A6C2937" w:rsidR="006A73FC" w:rsidRPr="006A73FC" w:rsidRDefault="006A73FC" w:rsidP="006A73FC">
      <w:pPr>
        <w:pStyle w:val="Bijschrift"/>
        <w:spacing w:line="480" w:lineRule="auto"/>
        <w:ind w:left="708" w:firstLine="708"/>
        <w:rPr>
          <w:rFonts w:ascii="Times New Roman" w:hAnsi="Times New Roman" w:cs="Times New Roman"/>
          <w:lang w:val="en-US"/>
        </w:rPr>
      </w:pPr>
      <w:r w:rsidRPr="006A73FC">
        <w:rPr>
          <w:rFonts w:ascii="Times New Roman" w:hAnsi="Times New Roman" w:cs="Times New Roman"/>
          <w:lang w:val="en-US"/>
        </w:rPr>
        <w:t xml:space="preserve">Figure </w:t>
      </w:r>
      <w:r w:rsidR="00F55D9D">
        <w:rPr>
          <w:rFonts w:ascii="Times New Roman" w:hAnsi="Times New Roman" w:cs="Times New Roman"/>
          <w:lang w:val="en-US"/>
        </w:rPr>
        <w:t>9</w:t>
      </w:r>
      <w:r w:rsidRPr="006A73FC">
        <w:rPr>
          <w:rFonts w:ascii="Times New Roman" w:hAnsi="Times New Roman" w:cs="Times New Roman"/>
          <w:lang w:val="en-US"/>
        </w:rPr>
        <w:t>: Correct labels for the series descriptions</w:t>
      </w:r>
    </w:p>
    <w:p w14:paraId="3C709803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Check whether blood pool is immediately visible on the planar images (upper left box)</w:t>
      </w:r>
    </w:p>
    <w:p w14:paraId="46848F58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If not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save patient (right-click on planar images)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advanced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skip at start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fill in the number of images you want to skip till blood pool is immediately visible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this series is saved as Geometric Mean</w:t>
      </w:r>
    </w:p>
    <w:p w14:paraId="667BFE28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Load the series again with Geometric Mean instead of HIDA (galweg) dyn1</w:t>
      </w:r>
    </w:p>
    <w:p w14:paraId="3DD2208B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Check whether height and weight is filled in</w:t>
      </w:r>
    </w:p>
    <w:p w14:paraId="4137506F" w14:textId="75A9F292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If not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update height and/or weight in Patient Information (see figure </w:t>
      </w:r>
      <w:r w:rsidR="00F55D9D">
        <w:rPr>
          <w:lang w:val="en-US"/>
        </w:rPr>
        <w:t>10</w:t>
      </w:r>
      <w:r w:rsidRPr="006A73FC">
        <w:rPr>
          <w:lang w:val="en-US"/>
        </w:rPr>
        <w:t xml:space="preserve">)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Apply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OK</w:t>
      </w:r>
    </w:p>
    <w:p w14:paraId="0215874C" w14:textId="77777777" w:rsidR="006A73FC" w:rsidRPr="006A73FC" w:rsidRDefault="006A73FC" w:rsidP="006A73FC">
      <w:pPr>
        <w:pStyle w:val="Lijstalinea"/>
        <w:keepNext/>
        <w:spacing w:line="480" w:lineRule="auto"/>
        <w:ind w:left="1440"/>
      </w:pPr>
      <w:r w:rsidRPr="006A73FC">
        <w:rPr>
          <w:noProof/>
        </w:rPr>
        <w:drawing>
          <wp:inline distT="0" distB="0" distL="0" distR="0" wp14:anchorId="6487B863" wp14:editId="45B989D4">
            <wp:extent cx="565150" cy="500380"/>
            <wp:effectExtent l="0" t="0" r="6350" b="0"/>
            <wp:docPr id="1717496481" name="Afbeelding 1717496481" descr="Afbeelding met tekst, schermopname, elektronica, Multimediasoftwar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422022" name="Afbeelding 1" descr="Afbeelding met tekst, schermopname, elektronica, Multimediasoftware&#10;&#10;Automatisch gegenereerde beschrijving"/>
                    <pic:cNvPicPr/>
                  </pic:nvPicPr>
                  <pic:blipFill rotWithShape="1">
                    <a:blip r:embed="rId11"/>
                    <a:srcRect l="92813" t="35078" r="2954" b="58259"/>
                    <a:stretch/>
                  </pic:blipFill>
                  <pic:spPr bwMode="auto">
                    <a:xfrm>
                      <a:off x="0" y="0"/>
                      <a:ext cx="567061" cy="502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42157" w14:textId="2D65D7B3" w:rsidR="006A73FC" w:rsidRPr="006A73FC" w:rsidRDefault="006A73FC" w:rsidP="006A73FC">
      <w:pPr>
        <w:pStyle w:val="Bijschrift"/>
        <w:spacing w:line="480" w:lineRule="auto"/>
        <w:ind w:left="708" w:firstLine="708"/>
        <w:rPr>
          <w:rFonts w:ascii="Times New Roman" w:hAnsi="Times New Roman" w:cs="Times New Roman"/>
          <w:lang w:val="en-US"/>
        </w:rPr>
      </w:pPr>
      <w:r w:rsidRPr="006A73FC">
        <w:rPr>
          <w:rFonts w:ascii="Times New Roman" w:hAnsi="Times New Roman" w:cs="Times New Roman"/>
          <w:lang w:val="en-US"/>
        </w:rPr>
        <w:t xml:space="preserve">Figure </w:t>
      </w:r>
      <w:r w:rsidR="00F55D9D">
        <w:rPr>
          <w:rFonts w:ascii="Times New Roman" w:hAnsi="Times New Roman" w:cs="Times New Roman"/>
          <w:lang w:val="en-US"/>
        </w:rPr>
        <w:t>10</w:t>
      </w:r>
      <w:r w:rsidRPr="006A73FC">
        <w:rPr>
          <w:rFonts w:ascii="Times New Roman" w:hAnsi="Times New Roman" w:cs="Times New Roman"/>
          <w:lang w:val="en-US"/>
        </w:rPr>
        <w:t>: Symbol of Patient Information</w:t>
      </w:r>
    </w:p>
    <w:p w14:paraId="46AFB8F6" w14:textId="306E85C4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Open ROI tool (see figure 1</w:t>
      </w:r>
      <w:r w:rsidR="00F55D9D">
        <w:rPr>
          <w:lang w:val="en-US"/>
        </w:rPr>
        <w:t>1</w:t>
      </w:r>
      <w:r w:rsidRPr="006A73FC">
        <w:rPr>
          <w:lang w:val="en-US"/>
        </w:rPr>
        <w:t>)</w:t>
      </w:r>
    </w:p>
    <w:p w14:paraId="5E57823E" w14:textId="77777777" w:rsidR="006A73FC" w:rsidRPr="006A73FC" w:rsidRDefault="006A73FC" w:rsidP="006A73FC">
      <w:pPr>
        <w:pStyle w:val="Lijstalinea"/>
        <w:keepNext/>
        <w:spacing w:line="480" w:lineRule="auto"/>
      </w:pPr>
      <w:r w:rsidRPr="006A73FC">
        <w:rPr>
          <w:noProof/>
        </w:rPr>
        <w:lastRenderedPageBreak/>
        <w:drawing>
          <wp:inline distT="0" distB="0" distL="0" distR="0" wp14:anchorId="79E95803" wp14:editId="07E26EAB">
            <wp:extent cx="546100" cy="479502"/>
            <wp:effectExtent l="0" t="0" r="6350" b="0"/>
            <wp:docPr id="1349744628" name="Afbeelding 1349744628" descr="Afbeelding met tekst, schermopname, elektronica, Multimediasoftwar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422022" name="Afbeelding 1" descr="Afbeelding met tekst, schermopname, elektronica, Multimediasoftware&#10;&#10;Automatisch gegenereerde beschrijving"/>
                    <pic:cNvPicPr/>
                  </pic:nvPicPr>
                  <pic:blipFill rotWithShape="1">
                    <a:blip r:embed="rId11"/>
                    <a:srcRect l="92703" t="41348" r="2778" b="51597"/>
                    <a:stretch/>
                  </pic:blipFill>
                  <pic:spPr bwMode="auto">
                    <a:xfrm>
                      <a:off x="0" y="0"/>
                      <a:ext cx="547240" cy="480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2C6C4C" w14:textId="4066F59C" w:rsidR="006A73FC" w:rsidRPr="006A73FC" w:rsidRDefault="006A73FC" w:rsidP="006A73FC">
      <w:pPr>
        <w:pStyle w:val="Bijschrift"/>
        <w:spacing w:line="480" w:lineRule="auto"/>
        <w:ind w:firstLine="708"/>
        <w:rPr>
          <w:rFonts w:ascii="Times New Roman" w:hAnsi="Times New Roman" w:cs="Times New Roman"/>
          <w:lang w:val="en-US"/>
        </w:rPr>
      </w:pPr>
      <w:r w:rsidRPr="006A73FC">
        <w:rPr>
          <w:rFonts w:ascii="Times New Roman" w:hAnsi="Times New Roman" w:cs="Times New Roman"/>
          <w:lang w:val="en-US"/>
        </w:rPr>
        <w:t xml:space="preserve">Figure </w:t>
      </w:r>
      <w:r w:rsidRPr="006A73FC">
        <w:rPr>
          <w:rFonts w:ascii="Times New Roman" w:hAnsi="Times New Roman" w:cs="Times New Roman"/>
        </w:rPr>
        <w:fldChar w:fldCharType="begin"/>
      </w:r>
      <w:r w:rsidRPr="006A73FC">
        <w:rPr>
          <w:rFonts w:ascii="Times New Roman" w:hAnsi="Times New Roman" w:cs="Times New Roman"/>
          <w:lang w:val="en-US"/>
        </w:rPr>
        <w:instrText xml:space="preserve"> SEQ Figure \* ARABIC </w:instrText>
      </w:r>
      <w:r w:rsidRPr="006A73FC">
        <w:rPr>
          <w:rFonts w:ascii="Times New Roman" w:hAnsi="Times New Roman" w:cs="Times New Roman"/>
        </w:rPr>
        <w:fldChar w:fldCharType="separate"/>
      </w:r>
      <w:r w:rsidRPr="006A73FC">
        <w:rPr>
          <w:rFonts w:ascii="Times New Roman" w:hAnsi="Times New Roman" w:cs="Times New Roman"/>
          <w:noProof/>
          <w:lang w:val="en-US"/>
        </w:rPr>
        <w:t>1</w:t>
      </w:r>
      <w:r w:rsidR="00F55D9D">
        <w:rPr>
          <w:rFonts w:ascii="Times New Roman" w:hAnsi="Times New Roman" w:cs="Times New Roman"/>
          <w:noProof/>
          <w:lang w:val="en-US"/>
        </w:rPr>
        <w:t>1</w:t>
      </w:r>
      <w:r w:rsidRPr="006A73FC">
        <w:rPr>
          <w:rFonts w:ascii="Times New Roman" w:hAnsi="Times New Roman" w:cs="Times New Roman"/>
          <w:noProof/>
        </w:rPr>
        <w:fldChar w:fldCharType="end"/>
      </w:r>
      <w:r w:rsidRPr="006A73FC">
        <w:rPr>
          <w:rFonts w:ascii="Times New Roman" w:hAnsi="Times New Roman" w:cs="Times New Roman"/>
          <w:lang w:val="en-US"/>
        </w:rPr>
        <w:t>: Symbol for ROI tool</w:t>
      </w:r>
    </w:p>
    <w:p w14:paraId="69438F66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Draw a ROI for the Blood Pool on the planar images (the ROI delineates the homogeneous uptake in the heart)</w:t>
      </w:r>
    </w:p>
    <w:p w14:paraId="5FE13C8E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Choose a ROI for the Liver on the planar images (ROI must generously encompass the liver and the ROIs of the Blood Pool and Liver should not overlap)</w:t>
      </w:r>
    </w:p>
    <w:p w14:paraId="5EDD0121" w14:textId="77777777" w:rsidR="006A73FC" w:rsidRPr="006A73FC" w:rsidRDefault="006A73FC" w:rsidP="006A73FC">
      <w:pPr>
        <w:pStyle w:val="Lijstalinea"/>
        <w:numPr>
          <w:ilvl w:val="2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If not satisfied, edit the ROI by right-clicking on the ROI of the liver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edit ROI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draw till satisfied with the ROI for the liver</w:t>
      </w:r>
    </w:p>
    <w:p w14:paraId="5F813E41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Skip the step to draw the ROI for the Remnant Liver </w:t>
      </w:r>
    </w:p>
    <w:p w14:paraId="7C3E39B2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Draw Constraint 1 on the axial SPECT/LDCT (upper right box)</w:t>
      </w:r>
    </w:p>
    <w:p w14:paraId="7A386C0E" w14:textId="77777777" w:rsidR="006A73FC" w:rsidRPr="006A73FC" w:rsidRDefault="006A73FC" w:rsidP="006A73FC">
      <w:pPr>
        <w:pStyle w:val="Lijstalinea"/>
        <w:numPr>
          <w:ilvl w:val="2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Use contrast-enhanced CT as reference in identifying the liver segments</w:t>
      </w:r>
    </w:p>
    <w:p w14:paraId="619641CE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Draw Constraint 2 on the coronal SPECT/LDCT (lower middle box)</w:t>
      </w:r>
    </w:p>
    <w:p w14:paraId="5C676B41" w14:textId="77777777" w:rsidR="006A73FC" w:rsidRPr="006A73FC" w:rsidRDefault="006A73FC" w:rsidP="006A73FC">
      <w:pPr>
        <w:pStyle w:val="Lijstalinea"/>
        <w:numPr>
          <w:ilvl w:val="2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When segments 2-3 are to be resected, </w:t>
      </w:r>
      <w:r w:rsidRPr="006A73FC">
        <w:rPr>
          <w:noProof/>
          <w:lang w:val="en-US"/>
        </w:rPr>
        <w:t>constraint 2 delineates the borders of these segments. For assessments involving other segments, constraint 2 encompasses the whole liver</w:t>
      </w:r>
    </w:p>
    <w:p w14:paraId="068A7A47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t>Use VOI tool to identify the liver and liver remnant based on thresholding</w:t>
      </w:r>
    </w:p>
    <w:p w14:paraId="0981AB38" w14:textId="77777777" w:rsidR="006A73FC" w:rsidRPr="006A73FC" w:rsidRDefault="006A73FC" w:rsidP="006A73FC">
      <w:pPr>
        <w:pStyle w:val="Lijstalinea"/>
        <w:numPr>
          <w:ilvl w:val="2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t>Choose an absolute threshold for the Liver Volume and double-click on the liver on the axial SPECT/LDCT (this VOI must accurately represent the volume of the liver)</w:t>
      </w:r>
    </w:p>
    <w:p w14:paraId="4E924A60" w14:textId="77777777" w:rsidR="006A73FC" w:rsidRPr="006A73FC" w:rsidRDefault="006A73FC" w:rsidP="006A73FC">
      <w:pPr>
        <w:pStyle w:val="Lijstalinea"/>
        <w:numPr>
          <w:ilvl w:val="3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t>A lower threshold will result in a larger Liver Volume</w:t>
      </w:r>
    </w:p>
    <w:p w14:paraId="5D3C2635" w14:textId="77777777" w:rsidR="006A73FC" w:rsidRPr="006A73FC" w:rsidRDefault="006A73FC" w:rsidP="006A73FC">
      <w:pPr>
        <w:pStyle w:val="Lijstalinea"/>
        <w:numPr>
          <w:ilvl w:val="2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t>Fill for the Remnant Volume the same absolute threshold in, uncheck the ‘Relative to Max’ option and double-click on constraint 1 on the axial SPECT/LDCT</w:t>
      </w:r>
    </w:p>
    <w:p w14:paraId="67929738" w14:textId="77777777" w:rsidR="006A73FC" w:rsidRPr="006A73FC" w:rsidRDefault="006A73FC" w:rsidP="006A73FC">
      <w:pPr>
        <w:pStyle w:val="Lijstalinea"/>
        <w:numPr>
          <w:ilvl w:val="3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t>Check while scrolling through the SPECT/LDCT whether the Remnant Volume accurately represents the FLR</w:t>
      </w:r>
    </w:p>
    <w:p w14:paraId="7DC0229F" w14:textId="77777777" w:rsidR="006A73FC" w:rsidRPr="006A73FC" w:rsidRDefault="006A73FC" w:rsidP="006A73FC">
      <w:pPr>
        <w:pStyle w:val="Lijstalinea"/>
        <w:numPr>
          <w:ilvl w:val="2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t xml:space="preserve">If stasis in the biliary ducts is visible, apply a masking VOI </w:t>
      </w:r>
    </w:p>
    <w:p w14:paraId="4EFD2173" w14:textId="77777777" w:rsidR="006A73FC" w:rsidRPr="006A73FC" w:rsidRDefault="006A73FC" w:rsidP="006A73FC">
      <w:pPr>
        <w:pStyle w:val="Lijstalinea"/>
        <w:numPr>
          <w:ilvl w:val="3"/>
          <w:numId w:val="1"/>
        </w:numPr>
        <w:spacing w:after="160" w:line="480" w:lineRule="auto"/>
        <w:rPr>
          <w:lang w:val="en-US"/>
        </w:rPr>
      </w:pPr>
      <w:r w:rsidRPr="006A73FC">
        <w:rPr>
          <w:noProof/>
          <w:lang w:val="en-US"/>
        </w:rPr>
        <w:lastRenderedPageBreak/>
        <w:t xml:space="preserve">Masking Volume </w:t>
      </w:r>
      <w:r w:rsidRPr="006A73FC">
        <w:rPr>
          <w:noProof/>
          <w:lang w:val="en-US"/>
        </w:rPr>
        <w:sym w:font="Wingdings" w:char="F0E0"/>
      </w:r>
      <w:r w:rsidRPr="006A73FC">
        <w:rPr>
          <w:noProof/>
          <w:lang w:val="en-US"/>
        </w:rPr>
        <w:t xml:space="preserve"> double-click on the stasis inside the liver on the axial SPECT/LDCT</w:t>
      </w:r>
    </w:p>
    <w:p w14:paraId="5FF92400" w14:textId="77777777" w:rsidR="006A73F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>Read the FLR function and normalized FLR function</w:t>
      </w:r>
    </w:p>
    <w:p w14:paraId="73E6EB10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FLR function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SPECT – Future Remnant Liver Function (%/min)</w:t>
      </w:r>
    </w:p>
    <w:p w14:paraId="7CD4C78F" w14:textId="77777777" w:rsidR="006A73FC" w:rsidRPr="006A73FC" w:rsidRDefault="006A73FC" w:rsidP="006A73FC">
      <w:pPr>
        <w:pStyle w:val="Lijstalinea"/>
        <w:numPr>
          <w:ilvl w:val="1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Normalized FLR function </w:t>
      </w:r>
      <w:r w:rsidRPr="006A73FC">
        <w:rPr>
          <w:lang w:val="en-US"/>
        </w:rPr>
        <w:sym w:font="Wingdings" w:char="F0E0"/>
      </w:r>
      <w:r w:rsidRPr="006A73FC">
        <w:rPr>
          <w:lang w:val="en-US"/>
        </w:rPr>
        <w:t xml:space="preserve"> SPECT – Future Remnant Liver Function Normalized (%/min/m</w:t>
      </w:r>
      <w:r w:rsidRPr="006A73FC">
        <w:rPr>
          <w:vertAlign w:val="superscript"/>
          <w:lang w:val="en-US"/>
        </w:rPr>
        <w:t>2</w:t>
      </w:r>
      <w:r w:rsidRPr="006A73FC">
        <w:rPr>
          <w:lang w:val="en-US"/>
        </w:rPr>
        <w:t>)</w:t>
      </w:r>
    </w:p>
    <w:p w14:paraId="4FF57F0E" w14:textId="10A65543" w:rsidR="006433EC" w:rsidRPr="006A73FC" w:rsidRDefault="006A73FC" w:rsidP="006A73FC">
      <w:pPr>
        <w:pStyle w:val="Lijstalinea"/>
        <w:numPr>
          <w:ilvl w:val="0"/>
          <w:numId w:val="1"/>
        </w:numPr>
        <w:spacing w:after="160" w:line="480" w:lineRule="auto"/>
        <w:rPr>
          <w:lang w:val="en-US"/>
        </w:rPr>
      </w:pPr>
      <w:r w:rsidRPr="006A73FC">
        <w:rPr>
          <w:lang w:val="en-US"/>
        </w:rPr>
        <w:t xml:space="preserve">Save a screenshot of the Hermes tab </w:t>
      </w:r>
    </w:p>
    <w:sectPr w:rsidR="006433EC" w:rsidRPr="006A73FC" w:rsidSect="006A73FC">
      <w:footerReference w:type="default" r:id="rId12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66C17" w14:textId="77777777" w:rsidR="00191671" w:rsidRDefault="00191671" w:rsidP="006A73FC">
      <w:r>
        <w:separator/>
      </w:r>
    </w:p>
  </w:endnote>
  <w:endnote w:type="continuationSeparator" w:id="0">
    <w:p w14:paraId="219CE588" w14:textId="77777777" w:rsidR="00191671" w:rsidRDefault="00191671" w:rsidP="006A7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mbusRomNo9L-Medi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imbusRomNo9L-Regu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04082626"/>
      <w:docPartObj>
        <w:docPartGallery w:val="Page Numbers (Bottom of Page)"/>
        <w:docPartUnique/>
      </w:docPartObj>
    </w:sdtPr>
    <w:sdtContent>
      <w:p w14:paraId="2F7D0458" w14:textId="4BB645B6" w:rsidR="006A73FC" w:rsidRDefault="006A73FC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FC3672" w14:textId="77777777" w:rsidR="006A73FC" w:rsidRDefault="006A73F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62FC2A" w14:textId="77777777" w:rsidR="00191671" w:rsidRDefault="00191671" w:rsidP="006A73FC">
      <w:r>
        <w:separator/>
      </w:r>
    </w:p>
  </w:footnote>
  <w:footnote w:type="continuationSeparator" w:id="0">
    <w:p w14:paraId="5FABD03F" w14:textId="77777777" w:rsidR="00191671" w:rsidRDefault="00191671" w:rsidP="006A7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2061C9"/>
    <w:multiLevelType w:val="hybridMultilevel"/>
    <w:tmpl w:val="40D8EA2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0024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3FC"/>
    <w:rsid w:val="000E1481"/>
    <w:rsid w:val="00160003"/>
    <w:rsid w:val="00191671"/>
    <w:rsid w:val="002B048B"/>
    <w:rsid w:val="006433EC"/>
    <w:rsid w:val="006A73FC"/>
    <w:rsid w:val="00E33F6D"/>
    <w:rsid w:val="00F47333"/>
    <w:rsid w:val="00F55D9D"/>
    <w:rsid w:val="00FE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0CE69"/>
  <w15:chartTrackingRefBased/>
  <w15:docId w15:val="{E1414200-CB63-432A-A088-06CBD303B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A73FC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E33F6D"/>
    <w:pPr>
      <w:keepNext/>
      <w:keepLines/>
      <w:spacing w:before="360" w:after="80"/>
      <w:outlineLvl w:val="0"/>
    </w:pPr>
    <w:rPr>
      <w:rFonts w:ascii="Calibri Light" w:eastAsiaTheme="majorEastAsia" w:hAnsi="Calibri Light" w:cstheme="majorBidi"/>
      <w:color w:val="215E99" w:themeColor="text2" w:themeTint="BF"/>
      <w:sz w:val="32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33F6D"/>
    <w:pPr>
      <w:keepNext/>
      <w:keepLines/>
      <w:spacing w:before="160" w:after="80"/>
      <w:outlineLvl w:val="1"/>
    </w:pPr>
    <w:rPr>
      <w:rFonts w:ascii="Calibri Light" w:eastAsiaTheme="majorEastAsia" w:hAnsi="Calibri Light" w:cstheme="majorBidi"/>
      <w:color w:val="215E99" w:themeColor="text2" w:themeTint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E33F6D"/>
    <w:pPr>
      <w:keepNext/>
      <w:keepLines/>
      <w:spacing w:before="160" w:after="80"/>
      <w:outlineLvl w:val="2"/>
    </w:pPr>
    <w:rPr>
      <w:rFonts w:ascii="Calibri Light" w:eastAsiaTheme="majorEastAsia" w:hAnsi="Calibri Light" w:cstheme="majorBidi"/>
      <w:color w:val="215E99" w:themeColor="text2" w:themeTint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E33F6D"/>
    <w:pPr>
      <w:keepNext/>
      <w:keepLines/>
      <w:spacing w:before="80" w:after="40"/>
      <w:outlineLvl w:val="3"/>
    </w:pPr>
    <w:rPr>
      <w:rFonts w:ascii="Calibri Light" w:eastAsiaTheme="majorEastAsia" w:hAnsi="Calibri Light" w:cstheme="majorBidi"/>
      <w:iCs/>
      <w:color w:val="215E99" w:themeColor="text2" w:themeTint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33F6D"/>
    <w:pPr>
      <w:keepNext/>
      <w:keepLines/>
      <w:spacing w:before="80" w:after="40"/>
      <w:outlineLvl w:val="4"/>
    </w:pPr>
    <w:rPr>
      <w:rFonts w:ascii="Calibri Light" w:eastAsiaTheme="majorEastAsia" w:hAnsi="Calibri Light" w:cstheme="majorBidi"/>
      <w:color w:val="215E99" w:themeColor="text2" w:themeTint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A73F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A73F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A73F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A73F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33F6D"/>
    <w:rPr>
      <w:rFonts w:ascii="Calibri Light" w:eastAsiaTheme="majorEastAsia" w:hAnsi="Calibri Light" w:cstheme="majorBidi"/>
      <w:color w:val="215E99" w:themeColor="text2" w:themeTint="BF"/>
      <w:sz w:val="32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E33F6D"/>
    <w:rPr>
      <w:rFonts w:ascii="Calibri Light" w:eastAsiaTheme="majorEastAsia" w:hAnsi="Calibri Light" w:cstheme="majorBidi"/>
      <w:color w:val="215E99" w:themeColor="text2" w:themeTint="BF"/>
      <w:sz w:val="32"/>
      <w:szCs w:val="32"/>
    </w:rPr>
  </w:style>
  <w:style w:type="paragraph" w:styleId="Titel">
    <w:name w:val="Title"/>
    <w:basedOn w:val="Standaard"/>
    <w:next w:val="Standaard"/>
    <w:link w:val="TitelChar"/>
    <w:uiPriority w:val="10"/>
    <w:qFormat/>
    <w:rsid w:val="00E33F6D"/>
    <w:pPr>
      <w:spacing w:after="80"/>
      <w:contextualSpacing/>
    </w:pPr>
    <w:rPr>
      <w:rFonts w:ascii="Calibri Light" w:eastAsiaTheme="majorEastAsia" w:hAnsi="Calibri Light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33F6D"/>
    <w:rPr>
      <w:rFonts w:ascii="Calibri Light" w:eastAsiaTheme="majorEastAsia" w:hAnsi="Calibri Light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33F6D"/>
    <w:pPr>
      <w:numPr>
        <w:ilvl w:val="1"/>
      </w:numPr>
    </w:pPr>
    <w:rPr>
      <w:rFonts w:ascii="Calibri Light" w:eastAsiaTheme="majorEastAsia" w:hAnsi="Calibri Light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33F6D"/>
    <w:rPr>
      <w:rFonts w:ascii="Calibri Light" w:eastAsiaTheme="majorEastAsia" w:hAnsi="Calibri Light" w:cstheme="majorBidi"/>
      <w:color w:val="595959" w:themeColor="text1" w:themeTint="A6"/>
      <w:spacing w:val="15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"/>
    <w:rsid w:val="00E33F6D"/>
    <w:rPr>
      <w:rFonts w:ascii="Calibri Light" w:eastAsiaTheme="majorEastAsia" w:hAnsi="Calibri Light" w:cstheme="majorBidi"/>
      <w:color w:val="215E99" w:themeColor="text2" w:themeTint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rsid w:val="00E33F6D"/>
    <w:rPr>
      <w:rFonts w:ascii="Calibri Light" w:eastAsiaTheme="majorEastAsia" w:hAnsi="Calibri Light" w:cstheme="majorBidi"/>
      <w:iCs/>
      <w:color w:val="215E99" w:themeColor="text2" w:themeTint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33F6D"/>
    <w:rPr>
      <w:rFonts w:ascii="Calibri Light" w:eastAsiaTheme="majorEastAsia" w:hAnsi="Calibri Light" w:cstheme="majorBidi"/>
      <w:color w:val="215E99" w:themeColor="text2" w:themeTint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A73F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A73F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A73F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A73FC"/>
    <w:rPr>
      <w:rFonts w:asciiTheme="minorHAnsi" w:eastAsiaTheme="majorEastAsia" w:hAnsiTheme="minorHAnsi" w:cstheme="majorBidi"/>
      <w:color w:val="272727" w:themeColor="text1" w:themeTint="D8"/>
    </w:rPr>
  </w:style>
  <w:style w:type="paragraph" w:styleId="Citaat">
    <w:name w:val="Quote"/>
    <w:basedOn w:val="Standaard"/>
    <w:next w:val="Standaard"/>
    <w:link w:val="CitaatChar"/>
    <w:uiPriority w:val="29"/>
    <w:qFormat/>
    <w:rsid w:val="006A73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A73F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A73F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A73F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A7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A73F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A73FC"/>
    <w:rPr>
      <w:b/>
      <w:bCs/>
      <w:smallCaps/>
      <w:color w:val="0F4761" w:themeColor="accent1" w:themeShade="BF"/>
      <w:spacing w:val="5"/>
    </w:rPr>
  </w:style>
  <w:style w:type="paragraph" w:styleId="Bijschrift">
    <w:name w:val="caption"/>
    <w:basedOn w:val="Standaard"/>
    <w:next w:val="Standaard"/>
    <w:uiPriority w:val="35"/>
    <w:unhideWhenUsed/>
    <w:qFormat/>
    <w:rsid w:val="006A73FC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sz w:val="18"/>
      <w:szCs w:val="18"/>
      <w:lang w:eastAsia="en-US"/>
    </w:rPr>
  </w:style>
  <w:style w:type="paragraph" w:styleId="Koptekst">
    <w:name w:val="header"/>
    <w:basedOn w:val="Standaard"/>
    <w:link w:val="KoptekstChar"/>
    <w:uiPriority w:val="99"/>
    <w:unhideWhenUsed/>
    <w:rsid w:val="006A73F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A73FC"/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6A73F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A73FC"/>
    <w:rPr>
      <w:rFonts w:ascii="Times New Roman" w:eastAsia="Times New Roman" w:hAnsi="Times New Roman" w:cs="Times New Roman"/>
      <w:kern w:val="0"/>
      <w:szCs w:val="20"/>
      <w:lang w:eastAsia="nl-NL"/>
      <w14:ligatures w14:val="none"/>
    </w:rPr>
  </w:style>
  <w:style w:type="character" w:styleId="Regelnummer">
    <w:name w:val="line number"/>
    <w:basedOn w:val="Standaardalinea-lettertype"/>
    <w:uiPriority w:val="99"/>
    <w:semiHidden/>
    <w:unhideWhenUsed/>
    <w:rsid w:val="006A73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CA8A5-2FE8-4A03-854C-E3A5BD8CF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584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Vries, K. de (Kirsten, Student M-TM)</dc:creator>
  <cp:keywords/>
  <dc:description/>
  <cp:lastModifiedBy>Vries, K. de (Kirsten, Student M-TM)</cp:lastModifiedBy>
  <cp:revision>2</cp:revision>
  <dcterms:created xsi:type="dcterms:W3CDTF">2024-12-06T12:12:00Z</dcterms:created>
  <dcterms:modified xsi:type="dcterms:W3CDTF">2025-01-13T13:21:00Z</dcterms:modified>
</cp:coreProperties>
</file>