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ED7" w:rsidRPr="00DA2931" w:rsidRDefault="00D05ED7" w:rsidP="00D05ED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15AA1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015AA1">
        <w:rPr>
          <w:rFonts w:ascii="Times New Roman" w:hAnsi="Times New Roman" w:cs="Times New Roman"/>
          <w:b/>
          <w:bCs/>
          <w:sz w:val="28"/>
          <w:szCs w:val="28"/>
        </w:rPr>
        <w:t>upplement</w:t>
      </w:r>
      <w:r>
        <w:rPr>
          <w:rFonts w:ascii="Times New Roman" w:hAnsi="Times New Roman" w:cs="Times New Roman"/>
          <w:b/>
          <w:bCs/>
          <w:sz w:val="28"/>
          <w:szCs w:val="28"/>
        </w:rPr>
        <w:t>ary material</w:t>
      </w:r>
    </w:p>
    <w:tbl>
      <w:tblPr>
        <w:tblW w:w="15432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58"/>
        <w:gridCol w:w="852"/>
        <w:gridCol w:w="1276"/>
        <w:gridCol w:w="848"/>
        <w:gridCol w:w="993"/>
        <w:gridCol w:w="1559"/>
        <w:gridCol w:w="1559"/>
        <w:gridCol w:w="1803"/>
        <w:gridCol w:w="1476"/>
        <w:gridCol w:w="832"/>
        <w:gridCol w:w="850"/>
        <w:gridCol w:w="993"/>
        <w:gridCol w:w="833"/>
      </w:tblGrid>
      <w:tr w:rsidR="00D05ED7" w:rsidRPr="00DA2931" w:rsidTr="00D93E72">
        <w:trPr>
          <w:trHeight w:val="395"/>
          <w:jc w:val="center"/>
        </w:trPr>
        <w:tc>
          <w:tcPr>
            <w:tcW w:w="15432" w:type="dxa"/>
            <w:gridSpan w:val="13"/>
            <w:tcBorders>
              <w:top w:val="nil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DA2931">
              <w:rPr>
                <w:rFonts w:ascii="Times New Roman" w:hAnsi="Times New Roman" w:cs="Times New Roman"/>
                <w:b/>
                <w:bCs/>
              </w:rPr>
              <w:t>Supplementary Table 1</w:t>
            </w:r>
            <w:r>
              <w:rPr>
                <w:rFonts w:ascii="Times New Roman" w:hAnsi="Times New Roman" w:cs="Times New Roman"/>
                <w:b/>
                <w:bCs/>
              </w:rPr>
              <w:t>. Additional information on the baseline characteristics of the identified studies</w:t>
            </w:r>
          </w:p>
        </w:tc>
      </w:tr>
      <w:tr w:rsidR="00D05ED7" w:rsidRPr="00DA2931" w:rsidTr="00D93E72">
        <w:trPr>
          <w:trHeight w:val="661"/>
          <w:jc w:val="center"/>
        </w:trPr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Follow up time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Age (mean)</w:t>
            </w:r>
          </w:p>
        </w:tc>
        <w:tc>
          <w:tcPr>
            <w:tcW w:w="8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NT-pro BNP (pg/mL)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HF/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LVEF (%)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eGFR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mL/min/1.73m2</w:t>
            </w:r>
          </w:p>
        </w:tc>
        <w:tc>
          <w:tcPr>
            <w:tcW w:w="18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DM (%) /HbA1c</w:t>
            </w:r>
          </w:p>
        </w:tc>
        <w:tc>
          <w:tcPr>
            <w:tcW w:w="14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SBP (mmHg)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MI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ACEI/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ARB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ARNI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MRA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</w:tr>
      <w:tr w:rsidR="00D05ED7" w:rsidRPr="00DA2931" w:rsidTr="00D93E72">
        <w:trPr>
          <w:trHeight w:val="320"/>
          <w:jc w:val="center"/>
        </w:trPr>
        <w:tc>
          <w:tcPr>
            <w:tcW w:w="1558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CANVAS PROGRAM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(Canagliflozin)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188.2 weeks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C:63.2±8.3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P:63.4±8.2</w:t>
            </w:r>
          </w:p>
        </w:tc>
        <w:tc>
          <w:tcPr>
            <w:tcW w:w="848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C:35.1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P:36.7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C:13.9/NA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P:15.1/NA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C:76.7±20.3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P:76.2±20.8</w:t>
            </w:r>
          </w:p>
        </w:tc>
        <w:tc>
          <w:tcPr>
            <w:tcW w:w="1803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C:100/8.2±0.9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P:100/8.2±0.9</w:t>
            </w:r>
          </w:p>
        </w:tc>
        <w:tc>
          <w:tcPr>
            <w:tcW w:w="1476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C:136.4±15.8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136.9±15.8</w:t>
            </w:r>
          </w:p>
        </w:tc>
        <w:tc>
          <w:tcPr>
            <w:tcW w:w="832" w:type="dxa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C:55.8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P:57.2</w:t>
            </w:r>
          </w:p>
        </w:tc>
        <w:tc>
          <w:tcPr>
            <w:tcW w:w="2676" w:type="dxa"/>
            <w:gridSpan w:val="3"/>
            <w:tcBorders>
              <w:top w:val="single" w:sz="4" w:space="0" w:color="000000"/>
            </w:tcBorders>
            <w:shd w:val="clear" w:color="auto" w:fill="auto"/>
          </w:tcPr>
          <w:p w:rsidR="00D05ED7" w:rsidRPr="00DA2931" w:rsidRDefault="00D05ED7" w:rsidP="00D9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RAAS medication *</w:t>
            </w:r>
          </w:p>
          <w:p w:rsidR="00D05ED7" w:rsidRPr="00DA2931" w:rsidRDefault="00D05ED7" w:rsidP="00D9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C:80.2</w:t>
            </w:r>
          </w:p>
          <w:p w:rsidR="00D05ED7" w:rsidRPr="00DA2931" w:rsidRDefault="00D05ED7" w:rsidP="00D9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P:79.8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DECLARE-TIMI 58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(Dapagliflozin)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4.2 years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D:63.9±6.8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P:64.0±6.8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D:36.9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P:27.9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D:9.9/NA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P:10.2/NA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D:85.4±15.8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P:85.1±16.0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D:100/8.3±1.2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P:100/8.3±1.2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 135.1±15.3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134.8±15.5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D:32.9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P:33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D:81.3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P:81.3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DEFINE-HF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(Dapagliflozin)</w:t>
            </w: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13 weeks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D:62.2±11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P:60.4±12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D:27.5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P:25.8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D:1136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P:1136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D:100/27.2±8.0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P:100/25.7±8.2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D:66.9±21.1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P:71.2±23.1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D:61.8/7.0±1.8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P:64.4/7.3±2.0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D:58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P:60.6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D:35.9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P:28.8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D:58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P:63.3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DAPA-HF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(Dapagliflozin)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18.2 months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D:66.2±11.0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P:66.5±10.8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D:23.8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P:23.0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D:1428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P:1446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 100/31.2±6.7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100/30.9±6.9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 66.0±19.6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65.5±19.3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D:41.8/NA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P:41.8/NA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 122.0±16.3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121.6±16.3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D:84.5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P:82.8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D:10.5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P:10.9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D:71.5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P:70.6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EMPA-REG OUTCOME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(Empagliflozin)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3.1 years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63.1 ± 8.6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63.2 ± 8.8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E:28.8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E:9.9/NA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P:10.5/NA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74.2 ± 21.6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73.8 ± 21.1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100/8.07 ± 0.85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100/8.08 ± 0.84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135.3 ± 16.9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135.8 ± 17.2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E:46.7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P:46.4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E:81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P:80.1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E:6.5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P:5.8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D7" w:rsidRPr="00DA2931" w:rsidTr="00D93E72">
        <w:trPr>
          <w:trHeight w:val="658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EMPA-RESPONSE-AHF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(Empagliflozin)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E:79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P:73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P:16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E:4406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P:6168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E:100/36±17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P:100/37±14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E:55±18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P:55±18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E:38/NA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P:28/NA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127±22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121±25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E:30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P:38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P:50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P:45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EMPEROR-Reduced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(Empagliflozin)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16 months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E:67.2±10.8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P:66.5±11.2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E:23.5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P:24.4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E:1887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P:1926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E:100/27.7±6.0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P:100/27.2±6.1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E:61.8±21.7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P:62.2±21.5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E:49.8/NA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P:49.8/NA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 122.6±15.9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121.4±15.4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E:70.5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P:68.9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E:18.3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P:20.7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E:70.1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P:72.6</w:t>
            </w:r>
          </w:p>
        </w:tc>
      </w:tr>
      <w:tr w:rsidR="00D05ED7" w:rsidRPr="00DA2931" w:rsidTr="00D93E72">
        <w:trPr>
          <w:trHeight w:val="334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VERTIS-CV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(Ertugliflozin)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3.5 years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 64.4±8.1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64.4±8.0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:29.7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P:30.7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:23.4/NA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P:24.5/NA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 76.1±20.9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75.7±20.8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 100/8.2±1.0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100/8.2±0.9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 133.5±13.7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 133.1±13.9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:47.7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P:48.4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:80.9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P:81.5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:8.2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P:8.2</w:t>
            </w:r>
          </w:p>
        </w:tc>
      </w:tr>
      <w:tr w:rsidR="00D05ED7" w:rsidRPr="00DA2931" w:rsidTr="00D93E72">
        <w:trPr>
          <w:trHeight w:val="683"/>
          <w:jc w:val="center"/>
        </w:trPr>
        <w:tc>
          <w:tcPr>
            <w:tcW w:w="155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SOLOIST-WHF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(Sotagliflozin)</w:t>
            </w:r>
          </w:p>
        </w:tc>
        <w:tc>
          <w:tcPr>
            <w:tcW w:w="85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9 months</w:t>
            </w:r>
          </w:p>
        </w:tc>
        <w:tc>
          <w:tcPr>
            <w:tcW w:w="12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 xml:space="preserve">S:69 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P:70</w:t>
            </w:r>
          </w:p>
        </w:tc>
        <w:tc>
          <w:tcPr>
            <w:tcW w:w="848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S:32.6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P:34.9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S:1816.8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P:1741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S:100/35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P:100/35</w:t>
            </w:r>
          </w:p>
        </w:tc>
        <w:tc>
          <w:tcPr>
            <w:tcW w:w="1559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S:49.2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P:50.5</w:t>
            </w:r>
          </w:p>
        </w:tc>
        <w:tc>
          <w:tcPr>
            <w:tcW w:w="180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S:100/7.1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P:100/7.2</w:t>
            </w:r>
          </w:p>
        </w:tc>
        <w:tc>
          <w:tcPr>
            <w:tcW w:w="1476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S:122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P:122</w:t>
            </w:r>
          </w:p>
        </w:tc>
        <w:tc>
          <w:tcPr>
            <w:tcW w:w="832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850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S:82.1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P:83.3</w:t>
            </w:r>
          </w:p>
        </w:tc>
        <w:tc>
          <w:tcPr>
            <w:tcW w:w="99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S:15.3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P:18.2</w:t>
            </w:r>
          </w:p>
        </w:tc>
        <w:tc>
          <w:tcPr>
            <w:tcW w:w="833" w:type="dxa"/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S:66.3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P:62.7</w:t>
            </w:r>
          </w:p>
        </w:tc>
      </w:tr>
      <w:tr w:rsidR="00D05ED7" w:rsidRPr="00DA2931" w:rsidTr="00D93E72">
        <w:trPr>
          <w:trHeight w:val="683"/>
          <w:jc w:val="center"/>
        </w:trPr>
        <w:tc>
          <w:tcPr>
            <w:tcW w:w="1558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 xml:space="preserve">SCORED      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(Sotagliflozin)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16 months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S:69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P:69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S:44.3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P:45.5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S:196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P:198.1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S:19.9/NA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P:19.9/NA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S:44.4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P:44.7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S:NA/8.3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P:NA/8.3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S:138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P:139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S:19.9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S:87.5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P:86.9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S:1.2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P:1.2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shd w:val="clear" w:color="auto" w:fill="auto"/>
          </w:tcPr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S:15.3</w:t>
            </w: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931">
              <w:rPr>
                <w:rFonts w:ascii="Times New Roman" w:hAnsi="Times New Roman" w:cs="Times New Roman"/>
                <w:sz w:val="20"/>
                <w:szCs w:val="20"/>
              </w:rPr>
              <w:t>P:14.7</w:t>
            </w:r>
          </w:p>
        </w:tc>
      </w:tr>
      <w:tr w:rsidR="00D05ED7" w:rsidRPr="00DA2931" w:rsidTr="00D93E72">
        <w:trPr>
          <w:trHeight w:val="683"/>
          <w:jc w:val="center"/>
        </w:trPr>
        <w:tc>
          <w:tcPr>
            <w:tcW w:w="15432" w:type="dxa"/>
            <w:gridSpan w:val="13"/>
            <w:tcBorders>
              <w:top w:val="single" w:sz="4" w:space="0" w:color="auto"/>
              <w:bottom w:val="nil"/>
            </w:tcBorders>
            <w:shd w:val="clear" w:color="auto" w:fill="auto"/>
          </w:tcPr>
          <w:p w:rsidR="00D05ED7" w:rsidRPr="00392558" w:rsidRDefault="00D05ED7" w:rsidP="00D93E7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925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*Any RAAS inhibitor including ACEI/ARB, ARNI and MRA. NT-pro BNP , N- terminal pro-brain natriuretic peptide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92558">
              <w:rPr>
                <w:rFonts w:ascii="Times New Roman" w:hAnsi="Times New Roman" w:cs="Times New Roman"/>
                <w:sz w:val="20"/>
                <w:szCs w:val="20"/>
              </w:rPr>
              <w:t xml:space="preserve"> HF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92558">
              <w:rPr>
                <w:rFonts w:ascii="Times New Roman" w:hAnsi="Times New Roman" w:cs="Times New Roman"/>
                <w:sz w:val="20"/>
                <w:szCs w:val="20"/>
              </w:rPr>
              <w:t xml:space="preserve"> heart failure;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LVEF, left ventricular ejection fraction; e</w:t>
            </w:r>
            <w:r w:rsidRPr="00392558">
              <w:rPr>
                <w:rFonts w:ascii="Times New Roman" w:hAnsi="Times New Roman" w:cs="Times New Roman"/>
                <w:sz w:val="20"/>
                <w:szCs w:val="20"/>
              </w:rPr>
              <w:t>GFR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92558">
              <w:rPr>
                <w:rFonts w:ascii="Times New Roman" w:hAnsi="Times New Roman" w:cs="Times New Roman"/>
                <w:sz w:val="20"/>
                <w:szCs w:val="20"/>
              </w:rPr>
              <w:t>estimated Glomerular filtration rate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392558">
              <w:rPr>
                <w:rFonts w:ascii="Times New Roman" w:hAnsi="Times New Roman" w:cs="Times New Roman"/>
                <w:sz w:val="20"/>
                <w:szCs w:val="20"/>
              </w:rPr>
              <w:t xml:space="preserve">DM, diabetes mellitus; SBP, systolic blood pressure; MI, myocardial infarction; ACEI, angiotensin Converting Enzyme Inhibitors; ARB, angiotensin receptor blocker; ARNI, angiotensin receptor-neprilysin inhibitor; MRA, </w:t>
            </w:r>
            <w:r w:rsidRPr="003925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mineralocorticoid receptor antagonist; NA, not applicable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(a lack of outcomes reported in the original studies)</w:t>
            </w:r>
            <w:r w:rsidRPr="003925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C, canagliflozin; P, placebo; D, dapagliflozin; E, empagliflozin; Er, ertugliflozin; S, sotagliflozin.</w:t>
            </w:r>
          </w:p>
          <w:p w:rsidR="00D05ED7" w:rsidRPr="00392558" w:rsidRDefault="00D05ED7" w:rsidP="00D93E72">
            <w:pPr>
              <w:widowControl/>
              <w:rPr>
                <w:rFonts w:ascii="Times New Roman" w:hAnsi="Times New Roman" w:cs="Times New Roman"/>
                <w:lang w:val="en-US"/>
              </w:rPr>
            </w:pPr>
          </w:p>
          <w:p w:rsidR="00D05ED7" w:rsidRPr="00DA2931" w:rsidRDefault="00D05ED7" w:rsidP="00D9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05ED7" w:rsidRDefault="00D05ED7" w:rsidP="00D05ED7">
      <w:pPr>
        <w:spacing w:line="360" w:lineRule="auto"/>
        <w:rPr>
          <w:rFonts w:ascii="Times New Roman" w:hAnsi="Times New Roman" w:cs="Times New Roman"/>
        </w:rPr>
        <w:sectPr w:rsidR="00D05ED7">
          <w:pgSz w:w="16838" w:h="11906" w:orient="landscape"/>
          <w:pgMar w:top="720" w:right="720" w:bottom="720" w:left="720" w:header="851" w:footer="992" w:gutter="0"/>
          <w:pgNumType w:start="1"/>
          <w:cols w:space="720"/>
        </w:sectPr>
      </w:pPr>
    </w:p>
    <w:p w:rsidR="00D05ED7" w:rsidRPr="00D433B0" w:rsidRDefault="00D05ED7" w:rsidP="00D05ED7">
      <w:pPr>
        <w:spacing w:line="360" w:lineRule="auto"/>
        <w:rPr>
          <w:rFonts w:ascii="Times New Roman" w:hAnsi="Times New Roman" w:cs="Times New Roman"/>
          <w:b/>
          <w:bCs/>
        </w:rPr>
      </w:pPr>
      <w:r w:rsidRPr="00D433B0">
        <w:rPr>
          <w:rFonts w:ascii="Times New Roman" w:hAnsi="Times New Roman" w:cs="Times New Roman" w:hint="eastAsia"/>
          <w:b/>
          <w:bCs/>
        </w:rPr>
        <w:lastRenderedPageBreak/>
        <w:t>S</w:t>
      </w:r>
      <w:r w:rsidRPr="00D433B0">
        <w:rPr>
          <w:rFonts w:ascii="Times New Roman" w:hAnsi="Times New Roman" w:cs="Times New Roman"/>
          <w:b/>
          <w:bCs/>
        </w:rPr>
        <w:t>upplementary Figures</w:t>
      </w:r>
    </w:p>
    <w:p w:rsidR="00D05ED7" w:rsidRDefault="00D05ED7" w:rsidP="00D05ED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05ED7" w:rsidRDefault="00D05ED7" w:rsidP="00D05ED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27610232" wp14:editId="4F9E0BA2">
            <wp:extent cx="9720518" cy="4085617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isk of bias graph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50" b="34132"/>
                    <a:stretch/>
                  </pic:blipFill>
                  <pic:spPr bwMode="auto">
                    <a:xfrm>
                      <a:off x="0" y="0"/>
                      <a:ext cx="9743013" cy="4095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5ED7" w:rsidRPr="00D433B0" w:rsidRDefault="00D05ED7" w:rsidP="00D05ED7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D05ED7" w:rsidRPr="00D433B0" w:rsidRDefault="00D05ED7" w:rsidP="00D05ED7">
      <w:pPr>
        <w:spacing w:line="360" w:lineRule="auto"/>
        <w:rPr>
          <w:rFonts w:ascii="Times New Roman" w:hAnsi="Times New Roman" w:cs="Times New Roman"/>
          <w:b/>
          <w:bCs/>
        </w:rPr>
        <w:sectPr w:rsidR="00D05ED7" w:rsidRPr="00D433B0">
          <w:pgSz w:w="16838" w:h="11906" w:orient="landscape"/>
          <w:pgMar w:top="720" w:right="720" w:bottom="720" w:left="720" w:header="851" w:footer="992" w:gutter="0"/>
          <w:pgNumType w:start="1"/>
          <w:cols w:space="720"/>
        </w:sectPr>
      </w:pPr>
      <w:r w:rsidRPr="00D433B0">
        <w:rPr>
          <w:rFonts w:ascii="Times New Roman" w:hAnsi="Times New Roman" w:cs="Times New Roman" w:hint="eastAsia"/>
          <w:b/>
          <w:bCs/>
        </w:rPr>
        <w:t>F</w:t>
      </w:r>
      <w:r w:rsidRPr="00D433B0">
        <w:rPr>
          <w:rFonts w:ascii="Times New Roman" w:hAnsi="Times New Roman" w:cs="Times New Roman"/>
          <w:b/>
          <w:bCs/>
        </w:rPr>
        <w:t>igure 1</w:t>
      </w:r>
      <w:r>
        <w:rPr>
          <w:rFonts w:ascii="Times New Roman" w:hAnsi="Times New Roman" w:cs="Times New Roman"/>
          <w:b/>
          <w:bCs/>
        </w:rPr>
        <w:t>.</w:t>
      </w:r>
      <w:r w:rsidRPr="00D433B0">
        <w:rPr>
          <w:rFonts w:ascii="Times New Roman" w:hAnsi="Times New Roman" w:cs="Times New Roman" w:hint="eastAsia"/>
          <w:b/>
          <w:bCs/>
        </w:rPr>
        <w:t xml:space="preserve"> </w:t>
      </w:r>
      <w:r w:rsidRPr="00D433B0">
        <w:rPr>
          <w:rFonts w:ascii="Times New Roman" w:hAnsi="Times New Roman" w:cs="Times New Roman"/>
          <w:b/>
          <w:bCs/>
        </w:rPr>
        <w:t>Risk of bias assessment</w:t>
      </w:r>
    </w:p>
    <w:p w:rsidR="00D05ED7" w:rsidRDefault="00D05ED7" w:rsidP="00D05ED7">
      <w:pPr>
        <w:spacing w:line="360" w:lineRule="auto"/>
        <w:rPr>
          <w:rFonts w:ascii="Times New Roman" w:hAnsi="Times New Roman" w:cs="Times New Roman"/>
        </w:rPr>
      </w:pPr>
    </w:p>
    <w:p w:rsidR="00D05ED7" w:rsidRDefault="00D05ED7" w:rsidP="00D05ED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val="en-US" w:eastAsia="en-US"/>
        </w:rPr>
        <w:drawing>
          <wp:inline distT="0" distB="0" distL="0" distR="0" wp14:anchorId="7D312D06" wp14:editId="629943F3">
            <wp:extent cx="4196207" cy="7569045"/>
            <wp:effectExtent l="0" t="0" r="0" b="0"/>
            <wp:docPr id="12" name="image6.png" descr="一張含有 桌 的圖片&#10;&#10;自動產生的描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一張含有 桌 的圖片&#10;&#10;自動產生的描述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6207" cy="75690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5ED7" w:rsidRPr="00D433B0" w:rsidRDefault="00D05ED7" w:rsidP="00D05ED7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</w:t>
      </w:r>
      <w:r w:rsidRPr="00D433B0">
        <w:rPr>
          <w:rFonts w:ascii="Times New Roman" w:hAnsi="Times New Roman" w:cs="Times New Roman"/>
          <w:b/>
          <w:bCs/>
        </w:rPr>
        <w:t>igure 2</w:t>
      </w:r>
      <w:r>
        <w:rPr>
          <w:rFonts w:ascii="Times New Roman" w:hAnsi="Times New Roman" w:cs="Times New Roman"/>
          <w:b/>
          <w:bCs/>
        </w:rPr>
        <w:t>.</w:t>
      </w:r>
      <w:r w:rsidRPr="00D433B0">
        <w:rPr>
          <w:rFonts w:ascii="Times New Roman" w:hAnsi="Times New Roman" w:cs="Times New Roman"/>
          <w:b/>
          <w:bCs/>
        </w:rPr>
        <w:t xml:space="preserve"> Risk of bias assessment of included trials</w:t>
      </w:r>
    </w:p>
    <w:p w:rsidR="00D05ED7" w:rsidRPr="005F769D" w:rsidRDefault="00D05ED7" w:rsidP="00D05ED7">
      <w:pPr>
        <w:spacing w:line="360" w:lineRule="auto"/>
        <w:rPr>
          <w:rFonts w:ascii="Times New Roman" w:hAnsi="Times New Roman" w:cs="Times New Roman"/>
        </w:rPr>
      </w:pPr>
    </w:p>
    <w:p w:rsidR="00D05ED7" w:rsidRDefault="00D05ED7" w:rsidP="00D05ED7"/>
    <w:p w:rsidR="00000F57" w:rsidRDefault="00D05ED7">
      <w:bookmarkStart w:id="0" w:name="_GoBack"/>
      <w:bookmarkEnd w:id="0"/>
    </w:p>
    <w:sectPr w:rsidR="00000F57" w:rsidSect="0011563A">
      <w:pgSz w:w="11906" w:h="16838"/>
      <w:pgMar w:top="720" w:right="720" w:bottom="720" w:left="720" w:header="851" w:footer="992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ED7"/>
    <w:rsid w:val="0007695B"/>
    <w:rsid w:val="005615C6"/>
    <w:rsid w:val="007D4061"/>
    <w:rsid w:val="008B4EED"/>
    <w:rsid w:val="00D05ED7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971E4A-C3CA-47C9-94A1-DCED7B18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ED7"/>
    <w:pPr>
      <w:widowControl w:val="0"/>
      <w:spacing w:after="0" w:line="240" w:lineRule="auto"/>
    </w:pPr>
    <w:rPr>
      <w:rFonts w:eastAsiaTheme="minorEastAsia"/>
      <w:kern w:val="2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487</Words>
  <Characters>2782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2021-06-09T10:32:00Z</dcterms:created>
  <dcterms:modified xsi:type="dcterms:W3CDTF">2021-06-09T10:32:00Z</dcterms:modified>
</cp:coreProperties>
</file>