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7F0" w:rsidRPr="004C2996" w:rsidRDefault="00B10C17" w:rsidP="009327F0">
      <w:pPr>
        <w:widowControl/>
        <w:spacing w:line="480" w:lineRule="auto"/>
        <w:ind w:firstLine="420"/>
        <w:jc w:val="right"/>
        <w:rPr>
          <w:rFonts w:ascii="Times New Roman" w:eastAsia="宋体" w:hAnsi="Times New Roman" w:cs="Times New Roman"/>
          <w:b/>
          <w:kern w:val="0"/>
          <w:position w:val="7"/>
          <w:sz w:val="28"/>
          <w:szCs w:val="28"/>
          <w:u w:val="single"/>
          <w:lang w:val="en-GB"/>
        </w:rPr>
      </w:pPr>
      <w:r w:rsidRPr="00B10C17">
        <w:rPr>
          <w:rFonts w:ascii="Times New Roman" w:eastAsia="宋体" w:hAnsi="Times New Roman" w:cs="Times New Roman"/>
          <w:b/>
          <w:kern w:val="0"/>
          <w:position w:val="7"/>
          <w:sz w:val="28"/>
          <w:szCs w:val="28"/>
          <w:u w:val="single"/>
          <w:lang w:val="en-GB"/>
        </w:rPr>
        <w:t xml:space="preserve">Supplementary </w:t>
      </w:r>
      <w:r w:rsidR="009327F0" w:rsidRPr="004C2996">
        <w:rPr>
          <w:rFonts w:ascii="Times New Roman" w:eastAsia="宋体" w:hAnsi="Times New Roman" w:cs="Times New Roman"/>
          <w:b/>
          <w:kern w:val="0"/>
          <w:position w:val="7"/>
          <w:sz w:val="28"/>
          <w:szCs w:val="28"/>
          <w:u w:val="single"/>
          <w:lang w:val="en-GB"/>
        </w:rPr>
        <w:t>Information</w:t>
      </w:r>
    </w:p>
    <w:p w:rsidR="009327F0" w:rsidRDefault="009327F0" w:rsidP="009327F0">
      <w:pPr>
        <w:widowControl/>
        <w:spacing w:line="480" w:lineRule="auto"/>
        <w:jc w:val="center"/>
        <w:rPr>
          <w:rFonts w:ascii="Times New Roman" w:eastAsia="宋体" w:hAnsi="Times New Roman" w:cs="Times New Roman"/>
          <w:b/>
          <w:kern w:val="0"/>
          <w:position w:val="7"/>
          <w:sz w:val="28"/>
          <w:szCs w:val="28"/>
          <w:lang w:val="en-GB"/>
        </w:rPr>
      </w:pPr>
    </w:p>
    <w:p w:rsidR="00E75B68" w:rsidRPr="00050053" w:rsidRDefault="00E75B68" w:rsidP="00E75B68">
      <w:pPr>
        <w:spacing w:line="480" w:lineRule="auto"/>
        <w:rPr>
          <w:rFonts w:ascii="Times New Roman" w:hAnsi="Times New Roman" w:cs="Times New Roman"/>
          <w:b/>
          <w:sz w:val="28"/>
        </w:rPr>
      </w:pPr>
      <w:bookmarkStart w:id="0" w:name="OLE_LINK3"/>
      <w:bookmarkStart w:id="1" w:name="OLE_LINK4"/>
      <w:r w:rsidRPr="005D7F70">
        <w:rPr>
          <w:rFonts w:ascii="Times New Roman" w:hAnsi="Times New Roman" w:cs="Times New Roman" w:hint="eastAsia"/>
          <w:b/>
          <w:sz w:val="28"/>
        </w:rPr>
        <w:t>E</w:t>
      </w:r>
      <w:r w:rsidRPr="005D7F70">
        <w:rPr>
          <w:rFonts w:ascii="Times New Roman" w:hAnsi="Times New Roman" w:cs="Times New Roman"/>
          <w:b/>
          <w:sz w:val="28"/>
        </w:rPr>
        <w:t xml:space="preserve">ngineering Pt-O </w:t>
      </w:r>
      <w:r w:rsidR="00BD6AE5">
        <w:rPr>
          <w:rFonts w:ascii="Times New Roman" w:hAnsi="Times New Roman" w:cs="Times New Roman"/>
          <w:b/>
          <w:sz w:val="28"/>
        </w:rPr>
        <w:t>c</w:t>
      </w:r>
      <w:r w:rsidRPr="005D7F70">
        <w:rPr>
          <w:rFonts w:ascii="Times New Roman" w:hAnsi="Times New Roman" w:cs="Times New Roman"/>
          <w:b/>
          <w:sz w:val="28"/>
        </w:rPr>
        <w:t xml:space="preserve">oordination </w:t>
      </w:r>
      <w:r w:rsidR="00BD6AE5">
        <w:rPr>
          <w:rFonts w:ascii="Times New Roman" w:hAnsi="Times New Roman" w:cs="Times New Roman"/>
          <w:b/>
          <w:sz w:val="28"/>
        </w:rPr>
        <w:t>m</w:t>
      </w:r>
      <w:r w:rsidRPr="005D7F70">
        <w:rPr>
          <w:rFonts w:ascii="Times New Roman" w:hAnsi="Times New Roman" w:cs="Times New Roman"/>
          <w:b/>
          <w:sz w:val="28"/>
        </w:rPr>
        <w:t xml:space="preserve">icroenvironment toward an </w:t>
      </w:r>
      <w:r w:rsidR="00BD6AE5">
        <w:rPr>
          <w:rFonts w:ascii="Times New Roman" w:hAnsi="Times New Roman" w:cs="Times New Roman"/>
          <w:b/>
          <w:sz w:val="28"/>
        </w:rPr>
        <w:t>a</w:t>
      </w:r>
      <w:r w:rsidRPr="005D7F70">
        <w:rPr>
          <w:rFonts w:ascii="Times New Roman" w:hAnsi="Times New Roman" w:cs="Times New Roman"/>
          <w:b/>
          <w:sz w:val="28"/>
        </w:rPr>
        <w:t xml:space="preserve">ctive, </w:t>
      </w:r>
      <w:r w:rsidR="00BD6AE5">
        <w:rPr>
          <w:rFonts w:ascii="Times New Roman" w:hAnsi="Times New Roman" w:cs="Times New Roman"/>
          <w:b/>
          <w:sz w:val="28"/>
        </w:rPr>
        <w:t>d</w:t>
      </w:r>
      <w:r w:rsidRPr="005D7F70">
        <w:rPr>
          <w:rFonts w:ascii="Times New Roman" w:hAnsi="Times New Roman" w:cs="Times New Roman"/>
          <w:b/>
          <w:sz w:val="28"/>
        </w:rPr>
        <w:t xml:space="preserve">urable, and </w:t>
      </w:r>
      <w:r w:rsidR="00BD6AE5">
        <w:rPr>
          <w:rFonts w:ascii="Times New Roman" w:hAnsi="Times New Roman" w:cs="Times New Roman"/>
          <w:b/>
          <w:sz w:val="28"/>
        </w:rPr>
        <w:t>a</w:t>
      </w:r>
      <w:r w:rsidRPr="005D7F70">
        <w:rPr>
          <w:rFonts w:ascii="Times New Roman" w:hAnsi="Times New Roman" w:cs="Times New Roman"/>
          <w:b/>
          <w:sz w:val="28"/>
        </w:rPr>
        <w:t xml:space="preserve">ntipoisoning </w:t>
      </w:r>
      <w:r w:rsidR="00BD6AE5">
        <w:rPr>
          <w:rFonts w:ascii="Times New Roman" w:hAnsi="Times New Roman" w:cs="Times New Roman"/>
          <w:b/>
          <w:sz w:val="28"/>
        </w:rPr>
        <w:t>c</w:t>
      </w:r>
      <w:r w:rsidRPr="005D7F70">
        <w:rPr>
          <w:rFonts w:ascii="Times New Roman" w:hAnsi="Times New Roman" w:cs="Times New Roman"/>
          <w:b/>
          <w:sz w:val="28"/>
        </w:rPr>
        <w:t xml:space="preserve">atalyst in CO </w:t>
      </w:r>
      <w:r w:rsidR="00BD6AE5">
        <w:rPr>
          <w:rFonts w:ascii="Times New Roman" w:hAnsi="Times New Roman" w:cs="Times New Roman"/>
          <w:b/>
          <w:sz w:val="28"/>
        </w:rPr>
        <w:t>o</w:t>
      </w:r>
      <w:r w:rsidRPr="005D7F70">
        <w:rPr>
          <w:rFonts w:ascii="Times New Roman" w:hAnsi="Times New Roman" w:cs="Times New Roman"/>
          <w:b/>
          <w:sz w:val="28"/>
        </w:rPr>
        <w:t>xidation</w:t>
      </w:r>
    </w:p>
    <w:p w:rsidR="00E75B68" w:rsidRPr="00050053" w:rsidRDefault="00E75B68" w:rsidP="00E75B68">
      <w:pPr>
        <w:spacing w:beforeLines="100" w:before="312" w:afterLines="100" w:after="312" w:line="480" w:lineRule="auto"/>
        <w:rPr>
          <w:rFonts w:ascii="Times New Roman" w:hAnsi="Times New Roman" w:cs="Times New Roman"/>
          <w:i/>
          <w:iCs/>
          <w:sz w:val="24"/>
        </w:rPr>
      </w:pPr>
      <w:r w:rsidRPr="00050053">
        <w:rPr>
          <w:rFonts w:ascii="Times New Roman" w:hAnsi="Times New Roman" w:cs="Times New Roman" w:hint="eastAsia"/>
          <w:i/>
          <w:sz w:val="24"/>
        </w:rPr>
        <w:t>B</w:t>
      </w:r>
      <w:r w:rsidRPr="00050053">
        <w:rPr>
          <w:rFonts w:ascii="Times New Roman" w:hAnsi="Times New Roman" w:cs="Times New Roman"/>
          <w:i/>
          <w:sz w:val="24"/>
        </w:rPr>
        <w:t>ao</w:t>
      </w:r>
      <w:r>
        <w:rPr>
          <w:rFonts w:ascii="Times New Roman" w:hAnsi="Times New Roman" w:cs="Times New Roman"/>
          <w:i/>
          <w:sz w:val="24"/>
        </w:rPr>
        <w:t>-Ju</w:t>
      </w:r>
      <w:r w:rsidRPr="00050053">
        <w:rPr>
          <w:rFonts w:ascii="Times New Roman" w:hAnsi="Times New Roman" w:cs="Times New Roman"/>
          <w:i/>
          <w:sz w:val="24"/>
        </w:rPr>
        <w:t xml:space="preserve"> Wang,</w:t>
      </w:r>
      <w:r w:rsidRPr="00050053">
        <w:rPr>
          <w:rFonts w:ascii="Times New Roman" w:hAnsi="Times New Roman" w:cs="Times New Roman"/>
          <w:i/>
          <w:sz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vertAlign w:val="superscript"/>
        </w:rPr>
        <w:t>,2,5</w:t>
      </w:r>
      <w:r w:rsidRPr="00050053">
        <w:rPr>
          <w:rFonts w:ascii="Times New Roman" w:hAnsi="Times New Roman" w:cs="Times New Roman"/>
          <w:i/>
          <w:sz w:val="24"/>
        </w:rPr>
        <w:t xml:space="preserve"> Xin Zhang,</w:t>
      </w:r>
      <w:r>
        <w:rPr>
          <w:rFonts w:ascii="Times New Roman" w:hAnsi="Times New Roman" w:cs="Times New Roman"/>
          <w:i/>
          <w:sz w:val="24"/>
          <w:vertAlign w:val="superscript"/>
        </w:rPr>
        <w:t>1,5</w:t>
      </w:r>
      <w:r w:rsidRPr="00050053">
        <w:rPr>
          <w:rFonts w:ascii="Times New Roman" w:hAnsi="Times New Roman" w:cs="Times New Roman"/>
          <w:i/>
          <w:sz w:val="24"/>
        </w:rPr>
        <w:t xml:space="preserve"> Wenyao Chen,</w:t>
      </w:r>
      <w:r>
        <w:rPr>
          <w:rFonts w:ascii="Times New Roman" w:hAnsi="Times New Roman" w:cs="Times New Roman"/>
          <w:i/>
          <w:sz w:val="24"/>
          <w:vertAlign w:val="superscript"/>
        </w:rPr>
        <w:t>3,5</w:t>
      </w:r>
      <w:r w:rsidRPr="00050053">
        <w:rPr>
          <w:rFonts w:ascii="Times New Roman" w:hAnsi="Times New Roman" w:cs="Times New Roman"/>
          <w:i/>
          <w:sz w:val="24"/>
        </w:rPr>
        <w:t xml:space="preserve"> Hongzi Tan,</w:t>
      </w:r>
      <w:r>
        <w:rPr>
          <w:rFonts w:ascii="Times New Roman" w:hAnsi="Times New Roman" w:cs="Times New Roman"/>
          <w:i/>
          <w:sz w:val="24"/>
          <w:vertAlign w:val="superscript"/>
        </w:rPr>
        <w:t>2</w:t>
      </w:r>
      <w:r w:rsidRPr="00050053">
        <w:rPr>
          <w:rFonts w:ascii="Times New Roman" w:hAnsi="Times New Roman" w:cs="Times New Roman"/>
          <w:i/>
          <w:sz w:val="24"/>
        </w:rPr>
        <w:t xml:space="preserve"> Hailong Liao,</w:t>
      </w:r>
      <w:r w:rsidR="00302861">
        <w:rPr>
          <w:rFonts w:ascii="Times New Roman" w:hAnsi="Times New Roman" w:cs="Times New Roman"/>
          <w:i/>
          <w:sz w:val="24"/>
          <w:vertAlign w:val="superscript"/>
        </w:rPr>
        <w:t>1</w:t>
      </w:r>
      <w:bookmarkStart w:id="2" w:name="_GoBack"/>
      <w:bookmarkEnd w:id="2"/>
      <w:r w:rsidRPr="00050053">
        <w:rPr>
          <w:rFonts w:ascii="Times New Roman" w:hAnsi="Times New Roman" w:cs="Times New Roman"/>
          <w:i/>
          <w:sz w:val="24"/>
        </w:rPr>
        <w:t xml:space="preserve"> Xiangxue Zhang,</w:t>
      </w:r>
      <w:r w:rsidRPr="00050053">
        <w:rPr>
          <w:rFonts w:ascii="Times New Roman" w:hAnsi="Times New Roman" w:cs="Times New Roman"/>
          <w:i/>
          <w:sz w:val="24"/>
          <w:vertAlign w:val="superscript"/>
        </w:rPr>
        <w:t>3</w:t>
      </w:r>
      <w:r w:rsidRPr="00050053">
        <w:rPr>
          <w:rFonts w:ascii="Times New Roman" w:hAnsi="Times New Roman" w:cs="Times New Roman"/>
          <w:i/>
          <w:sz w:val="24"/>
        </w:rPr>
        <w:t xml:space="preserve"> Dingsheng Wang,</w:t>
      </w:r>
      <w:r w:rsidRPr="00050053">
        <w:rPr>
          <w:rFonts w:ascii="Times New Roman" w:hAnsi="Times New Roman" w:cs="Times New Roman"/>
          <w:i/>
          <w:sz w:val="24"/>
          <w:vertAlign w:val="superscript"/>
        </w:rPr>
        <w:t>4</w:t>
      </w:r>
      <w:r>
        <w:rPr>
          <w:rFonts w:ascii="Times New Roman" w:hAnsi="Times New Roman" w:cs="Times New Roman"/>
          <w:i/>
          <w:sz w:val="24"/>
        </w:rPr>
        <w:t xml:space="preserve"> Xuezhi Duan,</w:t>
      </w:r>
      <w:r>
        <w:rPr>
          <w:rFonts w:ascii="Times New Roman" w:hAnsi="Times New Roman"/>
          <w:i/>
          <w:vertAlign w:val="superscript"/>
        </w:rPr>
        <w:t>3</w:t>
      </w:r>
      <w:r w:rsidRPr="0006163E">
        <w:rPr>
          <w:rFonts w:ascii="Segoe UI Symbol" w:hAnsi="Segoe UI Symbol" w:cs="Segoe UI Symbol"/>
          <w:i/>
          <w:vertAlign w:val="superscript"/>
        </w:rPr>
        <w:t>✉</w:t>
      </w:r>
      <w:r w:rsidRPr="00050053">
        <w:rPr>
          <w:rFonts w:ascii="Times New Roman" w:hAnsi="Times New Roman" w:cs="Times New Roman"/>
          <w:i/>
          <w:sz w:val="24"/>
        </w:rPr>
        <w:t xml:space="preserve"> Yong Luo,</w:t>
      </w:r>
      <w:r w:rsidRPr="00050053">
        <w:rPr>
          <w:rFonts w:ascii="Times New Roman" w:hAnsi="Times New Roman"/>
          <w:i/>
          <w:vertAlign w:val="superscript"/>
        </w:rPr>
        <w:t xml:space="preserve"> </w:t>
      </w:r>
      <w:r>
        <w:rPr>
          <w:rFonts w:ascii="Times New Roman" w:hAnsi="Times New Roman"/>
          <w:i/>
          <w:vertAlign w:val="superscript"/>
        </w:rPr>
        <w:t>1</w:t>
      </w:r>
      <w:r w:rsidRPr="0006163E">
        <w:rPr>
          <w:rFonts w:ascii="Segoe UI Symbol" w:hAnsi="Segoe UI Symbol" w:cs="Segoe UI Symbol"/>
          <w:i/>
          <w:vertAlign w:val="superscript"/>
        </w:rPr>
        <w:t>✉</w:t>
      </w:r>
      <w:r w:rsidRPr="00050053">
        <w:rPr>
          <w:rFonts w:ascii="Times New Roman" w:hAnsi="Times New Roman" w:cs="Times New Roman"/>
          <w:i/>
          <w:sz w:val="24"/>
        </w:rPr>
        <w:t xml:space="preserve"> Jian-Feng Chen</w:t>
      </w:r>
      <w:bookmarkEnd w:id="0"/>
      <w:bookmarkEnd w:id="1"/>
      <w:r w:rsidRPr="00050053">
        <w:rPr>
          <w:rFonts w:ascii="Times New Roman" w:hAnsi="Times New Roman" w:cs="Times New Roman"/>
          <w:i/>
          <w:sz w:val="24"/>
          <w:vertAlign w:val="superscript"/>
        </w:rPr>
        <w:t>1</w:t>
      </w:r>
    </w:p>
    <w:p w:rsidR="00E75B68" w:rsidRDefault="00E75B68" w:rsidP="00E75B68">
      <w:pPr>
        <w:spacing w:line="480" w:lineRule="auto"/>
        <w:rPr>
          <w:rFonts w:ascii="Times New Roman" w:hAnsi="Times New Roman" w:cs="Times New Roman"/>
          <w:iCs/>
          <w:sz w:val="24"/>
          <w:lang w:val="de-DE"/>
        </w:rPr>
      </w:pPr>
      <w:r w:rsidRPr="00050053">
        <w:rPr>
          <w:rFonts w:ascii="Times New Roman" w:hAnsi="Times New Roman" w:cs="Times New Roman"/>
          <w:iCs/>
          <w:sz w:val="24"/>
          <w:vertAlign w:val="superscript"/>
        </w:rPr>
        <w:t>1</w:t>
      </w:r>
      <w:r w:rsidRPr="00050053">
        <w:rPr>
          <w:rFonts w:ascii="Times New Roman" w:hAnsi="Times New Roman" w:cs="Times New Roman"/>
          <w:iCs/>
          <w:sz w:val="24"/>
        </w:rPr>
        <w:t xml:space="preserve">State Key Laboratory of Organic-Inorganic Composites, Research Center of the Ministry of Education for High Gravity Engineering and Technology, Beijing University of Chemical Technology, Beijing </w:t>
      </w:r>
      <w:bookmarkStart w:id="3" w:name="OLE_LINK22"/>
      <w:bookmarkStart w:id="4" w:name="OLE_LINK23"/>
      <w:r w:rsidRPr="00050053">
        <w:rPr>
          <w:rFonts w:ascii="Times New Roman" w:hAnsi="Times New Roman" w:cs="Times New Roman"/>
          <w:iCs/>
          <w:sz w:val="24"/>
        </w:rPr>
        <w:t>100029</w:t>
      </w:r>
      <w:bookmarkEnd w:id="3"/>
      <w:bookmarkEnd w:id="4"/>
      <w:r w:rsidRPr="00050053">
        <w:rPr>
          <w:rFonts w:ascii="Times New Roman" w:hAnsi="Times New Roman" w:cs="Times New Roman"/>
          <w:iCs/>
          <w:sz w:val="24"/>
        </w:rPr>
        <w:t>, China</w:t>
      </w:r>
      <w:r w:rsidRPr="00050053">
        <w:rPr>
          <w:rFonts w:ascii="Times New Roman" w:hAnsi="Times New Roman" w:cs="Times New Roman"/>
          <w:sz w:val="24"/>
        </w:rPr>
        <w:br/>
      </w:r>
      <w:r w:rsidRPr="00050053">
        <w:rPr>
          <w:rFonts w:ascii="Times New Roman" w:hAnsi="Times New Roman" w:cs="Times New Roman"/>
          <w:sz w:val="24"/>
          <w:vertAlign w:val="superscript"/>
        </w:rPr>
        <w:t>2</w:t>
      </w:r>
      <w:r w:rsidRPr="00050053">
        <w:rPr>
          <w:rFonts w:ascii="Times New Roman" w:hAnsi="Times New Roman" w:cs="Times New Roman"/>
          <w:sz w:val="24"/>
        </w:rPr>
        <w:t>School of Chemistry and Chemical Engineering, Shandong Univers</w:t>
      </w:r>
      <w:r>
        <w:rPr>
          <w:rFonts w:ascii="Times New Roman" w:hAnsi="Times New Roman" w:cs="Times New Roman"/>
          <w:sz w:val="24"/>
        </w:rPr>
        <w:t>ity of Technology, Zibo 255000,</w:t>
      </w:r>
      <w:r w:rsidRPr="00050053">
        <w:rPr>
          <w:rFonts w:ascii="Times New Roman" w:hAnsi="Times New Roman" w:cs="Times New Roman"/>
          <w:iCs/>
          <w:sz w:val="24"/>
        </w:rPr>
        <w:t xml:space="preserve"> China</w:t>
      </w:r>
      <w:r w:rsidRPr="00050053">
        <w:rPr>
          <w:rFonts w:ascii="Times New Roman" w:hAnsi="Times New Roman" w:cs="Times New Roman"/>
          <w:sz w:val="24"/>
        </w:rPr>
        <w:br/>
      </w:r>
      <w:r w:rsidRPr="00050053">
        <w:rPr>
          <w:rFonts w:ascii="Times New Roman" w:hAnsi="Times New Roman" w:cs="Times New Roman"/>
          <w:iCs/>
          <w:sz w:val="24"/>
          <w:vertAlign w:val="superscript"/>
        </w:rPr>
        <w:t>3</w:t>
      </w:r>
      <w:r w:rsidRPr="00050053">
        <w:rPr>
          <w:rFonts w:ascii="Times New Roman" w:hAnsi="Times New Roman" w:cs="Times New Roman"/>
          <w:iCs/>
          <w:sz w:val="24"/>
        </w:rPr>
        <w:t>State Key Laboratory of Chemical Engineering, School of Chemical Engineering, East China University of S</w:t>
      </w:r>
      <w:r>
        <w:rPr>
          <w:rFonts w:ascii="Times New Roman" w:hAnsi="Times New Roman" w:cs="Times New Roman"/>
          <w:iCs/>
          <w:sz w:val="24"/>
        </w:rPr>
        <w:t>cience and Technology, Shanghai</w:t>
      </w:r>
      <w:r w:rsidRPr="00050053">
        <w:rPr>
          <w:rFonts w:ascii="Times New Roman" w:hAnsi="Times New Roman" w:cs="Times New Roman"/>
          <w:iCs/>
          <w:sz w:val="24"/>
        </w:rPr>
        <w:t xml:space="preserve"> 200237</w:t>
      </w:r>
      <w:r>
        <w:rPr>
          <w:rFonts w:ascii="Times New Roman" w:hAnsi="Times New Roman" w:cs="Times New Roman"/>
          <w:iCs/>
          <w:sz w:val="24"/>
        </w:rPr>
        <w:t>,</w:t>
      </w:r>
      <w:r w:rsidRPr="00050053">
        <w:rPr>
          <w:rFonts w:ascii="Times New Roman" w:hAnsi="Times New Roman" w:cs="Times New Roman"/>
          <w:iCs/>
          <w:sz w:val="24"/>
        </w:rPr>
        <w:t xml:space="preserve"> China</w:t>
      </w:r>
      <w:r w:rsidRPr="00050053">
        <w:rPr>
          <w:rFonts w:ascii="Times New Roman" w:hAnsi="Times New Roman" w:cs="Times New Roman"/>
          <w:sz w:val="24"/>
        </w:rPr>
        <w:br/>
      </w:r>
      <w:r w:rsidRPr="00050053">
        <w:rPr>
          <w:rFonts w:ascii="Times New Roman" w:hAnsi="Times New Roman" w:cs="Times New Roman"/>
          <w:iCs/>
          <w:sz w:val="24"/>
          <w:vertAlign w:val="superscript"/>
          <w:lang w:val="de-DE"/>
        </w:rPr>
        <w:t>4</w:t>
      </w:r>
      <w:r w:rsidRPr="00050053">
        <w:rPr>
          <w:rFonts w:ascii="Times New Roman" w:hAnsi="Times New Roman" w:cs="Times New Roman"/>
          <w:iCs/>
          <w:sz w:val="24"/>
          <w:lang w:val="de-DE"/>
        </w:rPr>
        <w:t>Department of Chemistry, Tsinghua University, Beijing, China</w:t>
      </w:r>
    </w:p>
    <w:p w:rsidR="00E75B68" w:rsidRPr="00050053" w:rsidRDefault="00E75B68" w:rsidP="00E75B68">
      <w:pPr>
        <w:spacing w:line="480" w:lineRule="auto"/>
        <w:rPr>
          <w:rFonts w:ascii="Times New Roman" w:hAnsi="Times New Roman" w:cs="Times New Roman"/>
          <w:sz w:val="24"/>
        </w:rPr>
      </w:pPr>
      <w:r w:rsidRPr="00050053">
        <w:rPr>
          <w:rFonts w:ascii="Times New Roman" w:hAnsi="Times New Roman" w:cs="Times New Roman"/>
          <w:sz w:val="24"/>
          <w:vertAlign w:val="superscript"/>
        </w:rPr>
        <w:t>5</w:t>
      </w:r>
      <w:r w:rsidRPr="00050053">
        <w:rPr>
          <w:rFonts w:ascii="Times New Roman" w:hAnsi="Times New Roman" w:cs="Times New Roman"/>
          <w:sz w:val="24"/>
        </w:rPr>
        <w:t>These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050053">
        <w:rPr>
          <w:rFonts w:ascii="Times New Roman" w:hAnsi="Times New Roman" w:cs="Times New Roman"/>
          <w:sz w:val="24"/>
        </w:rPr>
        <w:t xml:space="preserve">authors contributed equally: </w:t>
      </w:r>
      <w:r w:rsidRPr="00050053">
        <w:rPr>
          <w:rFonts w:ascii="Times New Roman" w:hAnsi="Times New Roman" w:cs="Times New Roman" w:hint="eastAsia"/>
          <w:sz w:val="24"/>
        </w:rPr>
        <w:t>B</w:t>
      </w:r>
      <w:r w:rsidRPr="00050053">
        <w:rPr>
          <w:rFonts w:ascii="Times New Roman" w:hAnsi="Times New Roman" w:cs="Times New Roman"/>
          <w:sz w:val="24"/>
        </w:rPr>
        <w:t>ao</w:t>
      </w:r>
      <w:r>
        <w:rPr>
          <w:rFonts w:ascii="Times New Roman" w:hAnsi="Times New Roman" w:cs="Times New Roman"/>
          <w:sz w:val="24"/>
        </w:rPr>
        <w:t>-Ju</w:t>
      </w:r>
      <w:r w:rsidRPr="00050053">
        <w:rPr>
          <w:rFonts w:ascii="Times New Roman" w:hAnsi="Times New Roman" w:cs="Times New Roman"/>
          <w:sz w:val="24"/>
        </w:rPr>
        <w:t xml:space="preserve"> Wang,</w:t>
      </w:r>
      <w:r w:rsidRPr="00050053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050053">
        <w:rPr>
          <w:rFonts w:ascii="Times New Roman" w:hAnsi="Times New Roman" w:cs="Times New Roman"/>
          <w:sz w:val="24"/>
        </w:rPr>
        <w:t>Xin Zhang, Wenyao Chen</w:t>
      </w:r>
    </w:p>
    <w:p w:rsidR="00595688" w:rsidRPr="004C2996" w:rsidRDefault="00E75B68" w:rsidP="00D93B9B">
      <w:pPr>
        <w:spacing w:beforeLines="100" w:before="312" w:line="48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050053">
        <w:rPr>
          <w:rFonts w:ascii="Segoe UI Symbol" w:hAnsi="Segoe UI Symbol" w:cs="Segoe UI Symbol"/>
          <w:vertAlign w:val="superscript"/>
        </w:rPr>
        <w:t>✉</w:t>
      </w:r>
      <w:r w:rsidRPr="00050053">
        <w:rPr>
          <w:rFonts w:ascii="Times New Roman" w:hAnsi="Times New Roman" w:cs="Times New Roman"/>
          <w:sz w:val="24"/>
        </w:rPr>
        <w:t xml:space="preserve">E-mail: </w:t>
      </w:r>
      <w:hyperlink r:id="rId8" w:history="1">
        <w:r w:rsidRPr="00E75B68">
          <w:rPr>
            <w:rStyle w:val="a8"/>
            <w:rFonts w:ascii="Times New Roman" w:hAnsi="Times New Roman" w:cs="Times New Roman"/>
            <w:color w:val="000000" w:themeColor="text1"/>
            <w:sz w:val="24"/>
            <w:u w:val="none"/>
          </w:rPr>
          <w:t>luoyong@mail.buct.edu.cn</w:t>
        </w:r>
      </w:hyperlink>
      <w:r w:rsidRPr="00E75B68">
        <w:rPr>
          <w:rFonts w:ascii="Times New Roman" w:hAnsi="Times New Roman" w:cs="Times New Roman"/>
          <w:iCs/>
          <w:color w:val="000000" w:themeColor="text1"/>
          <w:sz w:val="24"/>
        </w:rPr>
        <w:t xml:space="preserve">; </w:t>
      </w:r>
      <w:hyperlink r:id="rId9" w:tooltip="Link to email address" w:history="1">
        <w:r w:rsidRPr="00E75B68">
          <w:rPr>
            <w:rStyle w:val="a8"/>
            <w:rFonts w:ascii="Times New Roman" w:hAnsi="Times New Roman" w:cs="Times New Roman"/>
            <w:iCs/>
            <w:color w:val="000000" w:themeColor="text1"/>
            <w:sz w:val="24"/>
            <w:u w:val="none"/>
          </w:rPr>
          <w:t>xzduan@ecust.edu.cn</w:t>
        </w:r>
      </w:hyperlink>
      <w:r w:rsidR="009327F0" w:rsidRPr="004C2996">
        <w:rPr>
          <w:rFonts w:ascii="Times New Roman" w:hAnsi="Times New Roman" w:cs="Times New Roman"/>
          <w:b/>
          <w:bCs/>
        </w:rPr>
        <w:br w:type="page"/>
      </w:r>
    </w:p>
    <w:p w:rsidR="006F055D" w:rsidRPr="006F055D" w:rsidRDefault="006F055D" w:rsidP="00B17885">
      <w:pPr>
        <w:pStyle w:val="a6"/>
        <w:widowControl w:val="0"/>
        <w:spacing w:line="480" w:lineRule="auto"/>
        <w:ind w:firstLineChars="0" w:firstLine="0"/>
        <w:jc w:val="both"/>
        <w:rPr>
          <w:b/>
          <w:szCs w:val="24"/>
        </w:rPr>
      </w:pPr>
      <w:r w:rsidRPr="006F055D">
        <w:rPr>
          <w:b/>
        </w:rPr>
        <w:lastRenderedPageBreak/>
        <w:t>Supplementary Note 1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b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b/>
          <w:sz w:val="24"/>
          <w:szCs w:val="17"/>
          <w:shd w:val="clear" w:color="auto" w:fill="FFFFFF"/>
        </w:rPr>
        <w:t>Mass transfer calculations for CO oxidation over the Pt(Na)/CeO</w:t>
      </w:r>
      <w:r w:rsidRPr="00E75B68">
        <w:rPr>
          <w:rFonts w:ascii="Times New Roman" w:hAnsi="Times New Roman" w:cs="Times New Roman"/>
          <w:b/>
          <w:sz w:val="24"/>
          <w:szCs w:val="17"/>
          <w:shd w:val="clear" w:color="auto" w:fill="FFFFFF"/>
          <w:vertAlign w:val="subscript"/>
        </w:rPr>
        <w:t>2</w:t>
      </w:r>
      <w:r w:rsidRPr="00E75B68">
        <w:rPr>
          <w:rFonts w:ascii="Times New Roman" w:hAnsi="Times New Roman" w:cs="Times New Roman"/>
          <w:b/>
          <w:sz w:val="24"/>
          <w:szCs w:val="17"/>
          <w:shd w:val="clear" w:color="auto" w:fill="FFFFFF"/>
        </w:rPr>
        <w:t xml:space="preserve"> catalyst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(1) Mears criterion for external diffusion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If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16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7pt;height:32.75pt" o:ole="">
            <v:imagedata r:id="rId10" o:title=""/>
          </v:shape>
          <o:OLEObject Type="Embed" ProgID="Unknown" ShapeID="_x0000_i1025" DrawAspect="Content" ObjectID="_1798822859" r:id="rId11"/>
        </w:objec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, then exteral mass transfer effects can be neglected.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Where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340" w:dyaOrig="360">
          <v:shape id="_x0000_i1026" type="#_x0000_t75" style="width:13.5pt;height:18.1pt" o:ole="">
            <v:imagedata r:id="rId12" o:title=""/>
          </v:shape>
          <o:OLEObject Type="Embed" ProgID="Unknown" ShapeID="_x0000_i1026" DrawAspect="Content" ObjectID="_1798822860" r:id="rId13"/>
        </w:objec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</w:rPr>
        <w:t xml:space="preserve">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= observed reaction rate, mol/kg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</w:rPr>
        <w:t>cat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·s 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300" w:dyaOrig="360">
          <v:shape id="_x0000_i1027" type="#_x0000_t75" style="width:12.3pt;height:16.95pt" o:ole="">
            <v:imagedata r:id="rId14" o:title=""/>
          </v:shape>
          <o:OLEObject Type="Embed" ProgID="Unknown" ShapeID="_x0000_i1027" DrawAspect="Content" ObjectID="_1798822861" r:id="rId15"/>
        </w:objec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</w:rPr>
        <w:t xml:space="preserve">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= bulk density of catalyst bed, kg/m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perscript"/>
        </w:rPr>
        <w:t>3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320" w:dyaOrig="380">
          <v:shape id="_x0000_i1028" type="#_x0000_t75" style="width:12.7pt;height:16.95pt" o:ole="">
            <v:imagedata r:id="rId16" o:title=""/>
          </v:shape>
          <o:OLEObject Type="Embed" ProgID="Unknown" ShapeID="_x0000_i1028" DrawAspect="Content" ObjectID="_1798822862" r:id="rId17"/>
        </w:objec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</w:rPr>
        <w:t xml:space="preserve">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= catalyst particle radius, m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200" w:dyaOrig="220">
          <v:shape id="_x0000_i1029" type="#_x0000_t75" style="width:10.4pt;height:10.4pt" o:ole="">
            <v:imagedata r:id="rId18" o:title=""/>
          </v:shape>
          <o:OLEObject Type="Embed" ProgID="Unknown" ShapeID="_x0000_i1029" DrawAspect="Content" ObjectID="_1798822863" r:id="rId19"/>
        </w:objec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 = reaction order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260" w:dyaOrig="360">
          <v:shape id="_x0000_i1030" type="#_x0000_t75" style="width:11.95pt;height:15pt" o:ole="">
            <v:imagedata r:id="rId20" o:title=""/>
          </v:shape>
          <o:OLEObject Type="Embed" ProgID="Unknown" ShapeID="_x0000_i1030" DrawAspect="Content" ObjectID="_1798822864" r:id="rId21"/>
        </w:objec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 = external mass transfer coefficient, m/s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400" w:dyaOrig="360">
          <v:shape id="_x0000_i1031" type="#_x0000_t75" style="width:15.4pt;height:15pt" o:ole="">
            <v:imagedata r:id="rId22" o:title=""/>
          </v:shape>
          <o:OLEObject Type="Embed" ProgID="Unknown" ShapeID="_x0000_i1031" DrawAspect="Content" ObjectID="_1798822865" r:id="rId23"/>
        </w:objec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</w:rPr>
        <w:t xml:space="preserve">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= bulk gas concentration of CO, mol/m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perscript"/>
        </w:rPr>
        <w:t>3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As a result,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6560" w:dyaOrig="720">
          <v:shape id="_x0000_i1032" type="#_x0000_t75" style="width:254.9pt;height:27.7pt" o:ole="">
            <v:imagedata r:id="rId24" o:title=""/>
          </v:shape>
          <o:OLEObject Type="Embed" ProgID="Unknown" ShapeID="_x0000_i1032" DrawAspect="Content" ObjectID="_1798822866" r:id="rId25"/>
        </w:objec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(2) Weisz-Prater criterion for internal diffusion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If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1880" w:dyaOrig="760">
          <v:shape id="_x0000_i1033" type="#_x0000_t75" style="width:81.25pt;height:31.55pt" o:ole="">
            <v:imagedata r:id="rId26" o:title=""/>
          </v:shape>
          <o:OLEObject Type="Embed" ProgID="Unknown" ShapeID="_x0000_i1033" DrawAspect="Content" ObjectID="_1798822867" r:id="rId27"/>
        </w:objec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, then internal mass transfer effects can be neglected.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Where </w:t>
      </w:r>
      <w:r w:rsidRPr="00E75B68">
        <w:rPr>
          <w:rFonts w:ascii="Times New Roman" w:hAnsi="Times New Roman" w:cs="Times New Roman"/>
          <w:i/>
          <w:sz w:val="24"/>
          <w:szCs w:val="17"/>
          <w:shd w:val="clear" w:color="auto" w:fill="FFFFFF"/>
        </w:rPr>
        <w:t>ρ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</w:rPr>
        <w:t xml:space="preserve">c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= density of solid catalyst, kg/m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perscript"/>
        </w:rPr>
        <w:t>3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i/>
          <w:sz w:val="24"/>
          <w:szCs w:val="17"/>
          <w:shd w:val="clear" w:color="auto" w:fill="FFFFFF"/>
        </w:rPr>
        <w:t>D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</w:rPr>
        <w:t xml:space="preserve">eff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= effective diffusivity, m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perscript"/>
        </w:rPr>
        <w:t>2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/s</w:t>
      </w:r>
    </w:p>
    <w:p w:rsidR="00E75B68" w:rsidRPr="00E75B68" w:rsidRDefault="00E75B68" w:rsidP="00E75B68">
      <w:pPr>
        <w:spacing w:line="480" w:lineRule="auto"/>
        <w:textAlignment w:val="center"/>
        <w:rPr>
          <w:rFonts w:ascii="Times New Roman" w:hAnsi="Times New Roman" w:cs="Times New Roman"/>
          <w:sz w:val="24"/>
          <w:szCs w:val="17"/>
          <w:shd w:val="clear" w:color="auto" w:fill="FFFFFF"/>
        </w:rPr>
      </w:pPr>
      <w:r w:rsidRPr="00E75B68">
        <w:rPr>
          <w:rFonts w:ascii="Times New Roman" w:hAnsi="Times New Roman" w:cs="Times New Roman"/>
          <w:i/>
          <w:sz w:val="24"/>
          <w:szCs w:val="17"/>
          <w:shd w:val="clear" w:color="auto" w:fill="FFFFFF"/>
        </w:rPr>
        <w:t>C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</w:rPr>
        <w:t xml:space="preserve">s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>= gas concentration of CO at the external surface of the catalyst, mol/m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  <w:vertAlign w:val="superscript"/>
        </w:rPr>
        <w:t>3</w:t>
      </w:r>
    </w:p>
    <w:p w:rsidR="00B17885" w:rsidRDefault="00E75B68" w:rsidP="00D93B9B">
      <w:pPr>
        <w:spacing w:line="480" w:lineRule="auto"/>
        <w:textAlignment w:val="center"/>
        <w:rPr>
          <w:rFonts w:ascii="Times New Roman" w:hAnsi="Times New Roman" w:cs="Times New Roman"/>
          <w:sz w:val="24"/>
          <w:szCs w:val="24"/>
        </w:rPr>
      </w:pP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t xml:space="preserve">As a result, </w:t>
      </w:r>
      <w:r w:rsidRPr="00E75B68">
        <w:rPr>
          <w:rFonts w:ascii="Times New Roman" w:hAnsi="Times New Roman" w:cs="Times New Roman"/>
          <w:sz w:val="24"/>
          <w:szCs w:val="17"/>
          <w:shd w:val="clear" w:color="auto" w:fill="FFFFFF"/>
        </w:rPr>
        <w:object w:dxaOrig="6180" w:dyaOrig="760">
          <v:shape id="_x0000_i1034" type="#_x0000_t75" style="width:285.7pt;height:33.5pt" o:ole="">
            <v:imagedata r:id="rId28" o:title=""/>
          </v:shape>
          <o:OLEObject Type="Embed" ProgID="Unknown" ShapeID="_x0000_i1034" DrawAspect="Content" ObjectID="_1798822868" r:id="rId29"/>
        </w:object>
      </w:r>
      <w:r w:rsidR="00B17885">
        <w:rPr>
          <w:rFonts w:ascii="Times New Roman" w:hAnsi="Times New Roman" w:cs="Times New Roman"/>
          <w:sz w:val="24"/>
          <w:szCs w:val="24"/>
        </w:rPr>
        <w:br w:type="page"/>
      </w:r>
    </w:p>
    <w:p w:rsidR="00E75B68" w:rsidRPr="00E75B68" w:rsidRDefault="00C87E94" w:rsidP="00E75B6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lastRenderedPageBreak/>
        <w:t>S</w:t>
      </w:r>
      <w:r>
        <w:rPr>
          <w:rFonts w:ascii="Times New Roman" w:hAnsi="Times New Roman" w:cs="Times New Roman" w:hint="eastAsia"/>
          <w:bCs/>
          <w:sz w:val="24"/>
        </w:rPr>
        <w:t>u</w:t>
      </w:r>
      <w:r>
        <w:rPr>
          <w:rFonts w:ascii="Times New Roman" w:hAnsi="Times New Roman" w:cs="Times New Roman"/>
          <w:bCs/>
          <w:sz w:val="24"/>
        </w:rPr>
        <w:t xml:space="preserve">pplementary </w:t>
      </w:r>
      <w:r w:rsidR="00E75B68" w:rsidRPr="00E75B68">
        <w:rPr>
          <w:rFonts w:ascii="Times New Roman" w:hAnsi="Times New Roman" w:cs="Times New Roman" w:hint="eastAsia"/>
          <w:bCs/>
          <w:sz w:val="24"/>
        </w:rPr>
        <w:t>T</w:t>
      </w:r>
      <w:r>
        <w:rPr>
          <w:rFonts w:ascii="Times New Roman" w:hAnsi="Times New Roman" w:cs="Times New Roman"/>
          <w:bCs/>
          <w:sz w:val="24"/>
        </w:rPr>
        <w:t xml:space="preserve">able </w:t>
      </w:r>
      <w:r w:rsidR="00E75B68" w:rsidRPr="00E75B68">
        <w:rPr>
          <w:rFonts w:ascii="Times New Roman" w:hAnsi="Times New Roman" w:cs="Times New Roman"/>
          <w:bCs/>
          <w:sz w:val="24"/>
        </w:rPr>
        <w:t>1. Comparison of CO oxidation performance with the presence of C</w:t>
      </w:r>
      <w:r w:rsidR="00E75B68" w:rsidRPr="00E75B68">
        <w:rPr>
          <w:rFonts w:ascii="Times New Roman" w:hAnsi="Times New Roman" w:cs="Times New Roman"/>
          <w:bCs/>
          <w:sz w:val="24"/>
          <w:vertAlign w:val="subscript"/>
        </w:rPr>
        <w:t>3</w:t>
      </w:r>
      <w:r w:rsidR="00E75B68" w:rsidRPr="00E75B68">
        <w:rPr>
          <w:rFonts w:ascii="Times New Roman" w:hAnsi="Times New Roman" w:cs="Times New Roman"/>
          <w:bCs/>
          <w:sz w:val="24"/>
        </w:rPr>
        <w:t>H</w:t>
      </w:r>
      <w:r w:rsidR="00E75B68" w:rsidRPr="00E75B68">
        <w:rPr>
          <w:rFonts w:ascii="Times New Roman" w:hAnsi="Times New Roman" w:cs="Times New Roman"/>
          <w:bCs/>
          <w:sz w:val="24"/>
          <w:vertAlign w:val="subscript"/>
        </w:rPr>
        <w:t>6</w:t>
      </w:r>
      <w:r w:rsidR="00E75B68" w:rsidRPr="00E75B68">
        <w:rPr>
          <w:rFonts w:ascii="Times New Roman" w:hAnsi="Times New Roman" w:cs="Times New Roman"/>
          <w:bCs/>
          <w:sz w:val="24"/>
        </w:rPr>
        <w:t xml:space="preserve"> catalyzed by noble metal catalysts</w:t>
      </w:r>
    </w:p>
    <w:tbl>
      <w:tblPr>
        <w:tblW w:w="887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5"/>
        <w:gridCol w:w="1796"/>
        <w:gridCol w:w="2693"/>
        <w:gridCol w:w="2069"/>
      </w:tblGrid>
      <w:tr w:rsidR="00E75B68" w:rsidRPr="00E75B68" w:rsidTr="00C87E94">
        <w:trPr>
          <w:trHeight w:val="425"/>
          <w:jc w:val="center"/>
        </w:trPr>
        <w:tc>
          <w:tcPr>
            <w:tcW w:w="23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Catalyst</w:t>
            </w:r>
          </w:p>
        </w:tc>
        <w:tc>
          <w:tcPr>
            <w:tcW w:w="17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T</w:t>
            </w:r>
            <w:r w:rsidRPr="00E75B68">
              <w:rPr>
                <w:rFonts w:ascii="Times New Roman" w:hAnsi="Times New Roman" w:cs="Times New Roman"/>
                <w:bCs/>
                <w:sz w:val="24"/>
                <w:vertAlign w:val="subscript"/>
              </w:rPr>
              <w:t xml:space="preserve">90 </w:t>
            </w:r>
            <w:r w:rsidRPr="00E75B68">
              <w:rPr>
                <w:rFonts w:ascii="Times New Roman" w:hAnsi="Times New Roman" w:cs="Times New Roman"/>
                <w:bCs/>
                <w:sz w:val="24"/>
              </w:rPr>
              <w:t>(</w:t>
            </w:r>
            <w:r w:rsidR="00C87E94" w:rsidRPr="00C87E94">
              <w:rPr>
                <w:rFonts w:ascii="Times New Roman" w:hAnsi="Times New Roman" w:cs="Times New Roman" w:hint="eastAsia"/>
                <w:bCs/>
                <w:sz w:val="24"/>
                <w:vertAlign w:val="superscript"/>
              </w:rPr>
              <w:t>o</w:t>
            </w:r>
            <w:r w:rsidR="00C87E94">
              <w:rPr>
                <w:rFonts w:ascii="Times New Roman" w:hAnsi="Times New Roman" w:cs="Times New Roman"/>
                <w:bCs/>
                <w:sz w:val="24"/>
              </w:rPr>
              <w:t>C</w:t>
            </w:r>
            <w:r w:rsidRPr="00E75B68">
              <w:rPr>
                <w:rFonts w:ascii="Times New Roman" w:hAnsi="Times New Roman" w:cs="Times New Roman"/>
                <w:bCs/>
                <w:sz w:val="24"/>
              </w:rP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 xml:space="preserve">TOF at 100 </w:t>
            </w:r>
            <w:r w:rsidR="00C87E94" w:rsidRPr="00C87E94">
              <w:rPr>
                <w:rFonts w:ascii="Times New Roman" w:hAnsi="Times New Roman" w:cs="Times New Roman" w:hint="eastAsia"/>
                <w:bCs/>
                <w:sz w:val="24"/>
                <w:vertAlign w:val="superscript"/>
              </w:rPr>
              <w:t>o</w:t>
            </w:r>
            <w:r w:rsidR="00C87E94">
              <w:rPr>
                <w:rFonts w:ascii="Times New Roman" w:hAnsi="Times New Roman" w:cs="Times New Roman"/>
                <w:bCs/>
                <w:sz w:val="24"/>
              </w:rPr>
              <w:t>C</w:t>
            </w:r>
            <w:r w:rsidRPr="00E75B68">
              <w:rPr>
                <w:rFonts w:ascii="Times New Roman" w:hAnsi="Times New Roman" w:cs="Times New Roman"/>
                <w:bCs/>
                <w:sz w:val="24"/>
              </w:rPr>
              <w:t xml:space="preserve"> (s</w:t>
            </w:r>
            <w:r w:rsidRPr="00E75B68">
              <w:rPr>
                <w:rFonts w:ascii="Times New Roman" w:hAnsi="Times New Roman" w:cs="Times New Roman"/>
                <w:bCs/>
                <w:sz w:val="24"/>
                <w:vertAlign w:val="superscript"/>
              </w:rPr>
              <w:t>-1</w:t>
            </w:r>
            <w:r w:rsidRPr="00E75B68">
              <w:rPr>
                <w:rFonts w:ascii="Times New Roman" w:hAnsi="Times New Roman" w:cs="Times New Roman"/>
                <w:bCs/>
                <w:sz w:val="24"/>
              </w:rPr>
              <w:t>)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 w:hint="eastAsia"/>
                <w:bCs/>
                <w:sz w:val="24"/>
              </w:rPr>
              <w:t>R</w:t>
            </w:r>
            <w:r w:rsidRPr="00E75B68">
              <w:rPr>
                <w:rFonts w:ascii="Times New Roman" w:hAnsi="Times New Roman" w:cs="Times New Roman"/>
                <w:bCs/>
                <w:sz w:val="24"/>
              </w:rPr>
              <w:t>eference</w:t>
            </w:r>
          </w:p>
        </w:tc>
      </w:tr>
      <w:tr w:rsidR="00E75B68" w:rsidRPr="00E75B68" w:rsidTr="00C87E94">
        <w:trPr>
          <w:trHeight w:val="425"/>
          <w:jc w:val="center"/>
        </w:trPr>
        <w:tc>
          <w:tcPr>
            <w:tcW w:w="231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Pt/CeO</w:t>
            </w:r>
            <w:r w:rsidRPr="00E75B68">
              <w:rPr>
                <w:rFonts w:ascii="Times New Roman" w:hAnsi="Times New Roman" w:cs="Times New Roman"/>
                <w:bCs/>
                <w:sz w:val="24"/>
                <w:vertAlign w:val="subscript"/>
              </w:rPr>
              <w:t>2</w:t>
            </w:r>
          </w:p>
        </w:tc>
        <w:tc>
          <w:tcPr>
            <w:tcW w:w="17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145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0.052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75B68" w:rsidRPr="00E75B68" w:rsidRDefault="00C87E94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</w:tr>
      <w:tr w:rsidR="00E75B68" w:rsidRPr="00E75B68" w:rsidTr="00C87E94">
        <w:trPr>
          <w:trHeight w:val="425"/>
          <w:jc w:val="center"/>
        </w:trPr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Pd/CeO</w:t>
            </w:r>
            <w:r w:rsidRPr="00E75B68">
              <w:rPr>
                <w:rFonts w:ascii="Times New Roman" w:hAnsi="Times New Roman" w:cs="Times New Roman"/>
                <w:bCs/>
                <w:sz w:val="24"/>
                <w:vertAlign w:val="subscript"/>
              </w:rPr>
              <w:t>2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138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0.065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B68" w:rsidRPr="00E75B68" w:rsidRDefault="00C87E94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</w:t>
            </w:r>
          </w:p>
        </w:tc>
      </w:tr>
      <w:tr w:rsidR="00E75B68" w:rsidRPr="00E75B68" w:rsidTr="00C87E94">
        <w:trPr>
          <w:trHeight w:val="425"/>
          <w:jc w:val="center"/>
        </w:trPr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Pt/CeO</w:t>
            </w:r>
            <w:r w:rsidRPr="00E75B68">
              <w:rPr>
                <w:rFonts w:ascii="Times New Roman" w:hAnsi="Times New Roman" w:cs="Times New Roman"/>
                <w:bCs/>
                <w:sz w:val="24"/>
                <w:vertAlign w:val="subscript"/>
              </w:rPr>
              <w:t>2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319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0.019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 w:hint="eastAsia"/>
                <w:bCs/>
                <w:sz w:val="24"/>
              </w:rPr>
              <w:t>T</w:t>
            </w:r>
            <w:r w:rsidRPr="00E75B68">
              <w:rPr>
                <w:rFonts w:ascii="Times New Roman" w:hAnsi="Times New Roman" w:cs="Times New Roman"/>
                <w:bCs/>
                <w:sz w:val="24"/>
              </w:rPr>
              <w:t>his work</w:t>
            </w:r>
          </w:p>
        </w:tc>
      </w:tr>
      <w:tr w:rsidR="00E75B68" w:rsidRPr="00E75B68" w:rsidTr="00C87E94">
        <w:trPr>
          <w:trHeight w:val="425"/>
          <w:jc w:val="center"/>
        </w:trPr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Pt(Na)/CeO</w:t>
            </w:r>
            <w:r w:rsidRPr="00E75B68">
              <w:rPr>
                <w:rFonts w:ascii="Times New Roman" w:hAnsi="Times New Roman" w:cs="Times New Roman"/>
                <w:bCs/>
                <w:sz w:val="24"/>
                <w:vertAlign w:val="subscript"/>
              </w:rPr>
              <w:t>2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124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0.312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E75B68" w:rsidRPr="00E75B68" w:rsidRDefault="00E75B68" w:rsidP="00C87E9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75B68">
              <w:rPr>
                <w:rFonts w:ascii="Times New Roman" w:hAnsi="Times New Roman" w:cs="Times New Roman"/>
                <w:bCs/>
                <w:sz w:val="24"/>
              </w:rPr>
              <w:t>This work</w:t>
            </w:r>
          </w:p>
        </w:tc>
      </w:tr>
    </w:tbl>
    <w:p w:rsidR="00C87E94" w:rsidRPr="00C87E94" w:rsidRDefault="00C87E94" w:rsidP="00C87E94">
      <w:pPr>
        <w:pStyle w:val="References"/>
        <w:spacing w:beforeLines="50" w:before="156" w:line="480" w:lineRule="auto"/>
        <w:ind w:left="0" w:firstLine="0"/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</w:pP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>References:</w:t>
      </w:r>
    </w:p>
    <w:p w:rsidR="00C87E94" w:rsidRPr="00C87E94" w:rsidRDefault="00C87E94" w:rsidP="00D93B9B">
      <w:pPr>
        <w:pStyle w:val="References"/>
        <w:spacing w:line="480" w:lineRule="auto"/>
        <w:ind w:left="0" w:firstLine="0"/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</w:pP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>[</w:t>
      </w:r>
      <w:r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>1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 xml:space="preserve">] Jones, J.; Xiong, H.; DeLaRiva, A. T.; Peterson, E. J.; Pham, H.; Challa, S. R.; Qi G.; Oh, S.; Wiebenga, M. H.; Hernández, X. I. P.; Wang, Y.; Datye, A. K. Thermally stable single-atom platinum-on-ceria catalysts via atom trapping. </w:t>
      </w:r>
      <w:r w:rsidRPr="00C87E94">
        <w:rPr>
          <w:rFonts w:ascii="Times New Roman" w:hAnsi="Times New Roman" w:cs="Times New Roman"/>
          <w:i/>
          <w:sz w:val="24"/>
          <w:szCs w:val="17"/>
          <w:shd w:val="clear" w:color="auto" w:fill="FFFFFF"/>
          <w:lang w:val="en-US"/>
        </w:rPr>
        <w:t>Science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 xml:space="preserve">, </w:t>
      </w:r>
      <w:r w:rsidRPr="00C87E94">
        <w:rPr>
          <w:rFonts w:ascii="Times New Roman" w:hAnsi="Times New Roman" w:cs="Times New Roman"/>
          <w:b/>
          <w:sz w:val="24"/>
          <w:szCs w:val="17"/>
          <w:shd w:val="clear" w:color="auto" w:fill="FFFFFF"/>
          <w:lang w:val="en-US"/>
        </w:rPr>
        <w:t>2016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 xml:space="preserve">, </w:t>
      </w:r>
      <w:r w:rsidRPr="00C87E94">
        <w:rPr>
          <w:rFonts w:ascii="Times New Roman" w:hAnsi="Times New Roman" w:cs="Times New Roman"/>
          <w:i/>
          <w:sz w:val="24"/>
          <w:szCs w:val="17"/>
          <w:shd w:val="clear" w:color="auto" w:fill="FFFFFF"/>
          <w:lang w:val="en-US"/>
        </w:rPr>
        <w:t>353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>, 150-154.</w:t>
      </w:r>
    </w:p>
    <w:p w:rsidR="00C87E94" w:rsidRPr="00E75B68" w:rsidRDefault="00C87E94" w:rsidP="00D93B9B">
      <w:pPr>
        <w:pStyle w:val="References"/>
        <w:spacing w:line="480" w:lineRule="auto"/>
        <w:ind w:left="0" w:firstLine="0"/>
        <w:rPr>
          <w:rFonts w:ascii="Times New Roman" w:hAnsi="Times New Roman" w:cs="Times New Roman"/>
          <w:b/>
          <w:bCs/>
          <w:sz w:val="24"/>
        </w:rPr>
      </w:pP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>[</w:t>
      </w:r>
      <w:r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>2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>] Jeong, H.; Bae, J.; Han, J. W.; Lee H. Promoting effects of hydrothermal treatment on the activity and durability of Pd/CeO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vertAlign w:val="subscript"/>
          <w:lang w:val="en-US"/>
        </w:rPr>
        <w:t>2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 xml:space="preserve"> catalysts for CO oxidation. </w:t>
      </w:r>
      <w:r w:rsidRPr="00C87E94">
        <w:rPr>
          <w:rFonts w:ascii="Times New Roman" w:hAnsi="Times New Roman" w:cs="Times New Roman"/>
          <w:i/>
          <w:sz w:val="24"/>
          <w:szCs w:val="17"/>
          <w:shd w:val="clear" w:color="auto" w:fill="FFFFFF"/>
          <w:lang w:val="en-US"/>
        </w:rPr>
        <w:t>ACS Catal.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 xml:space="preserve"> </w:t>
      </w:r>
      <w:r w:rsidRPr="00C87E94">
        <w:rPr>
          <w:rFonts w:ascii="Times New Roman" w:hAnsi="Times New Roman" w:cs="Times New Roman"/>
          <w:b/>
          <w:sz w:val="24"/>
          <w:szCs w:val="17"/>
          <w:shd w:val="clear" w:color="auto" w:fill="FFFFFF"/>
          <w:lang w:val="en-US"/>
        </w:rPr>
        <w:t>2017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 xml:space="preserve">, </w:t>
      </w:r>
      <w:r w:rsidRPr="00C87E94">
        <w:rPr>
          <w:rFonts w:ascii="Times New Roman" w:hAnsi="Times New Roman" w:cs="Times New Roman"/>
          <w:i/>
          <w:sz w:val="24"/>
          <w:szCs w:val="17"/>
          <w:shd w:val="clear" w:color="auto" w:fill="FFFFFF"/>
          <w:lang w:val="en-US"/>
        </w:rPr>
        <w:t>7</w:t>
      </w:r>
      <w:r w:rsidRPr="00C87E94">
        <w:rPr>
          <w:rFonts w:ascii="Times New Roman" w:hAnsi="Times New Roman" w:cs="Times New Roman"/>
          <w:sz w:val="24"/>
          <w:szCs w:val="17"/>
          <w:shd w:val="clear" w:color="auto" w:fill="FFFFFF"/>
          <w:lang w:val="en-US"/>
        </w:rPr>
        <w:t>, 7097-7105.</w:t>
      </w:r>
    </w:p>
    <w:p w:rsidR="00E75B68" w:rsidRPr="00E75B68" w:rsidRDefault="00E75B68" w:rsidP="00E75B68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</w:rPr>
        <w:sectPr w:rsidR="00E75B68" w:rsidRPr="00E75B68" w:rsidSect="00E75B68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E75B68" w:rsidRPr="001547A7" w:rsidRDefault="001547A7" w:rsidP="00E75B6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 w:rsidRPr="001547A7">
        <w:rPr>
          <w:rFonts w:ascii="Times New Roman" w:hAnsi="Times New Roman" w:cs="Times New Roman"/>
          <w:bCs/>
          <w:sz w:val="24"/>
        </w:rPr>
        <w:lastRenderedPageBreak/>
        <w:t xml:space="preserve">Supplementary Table </w:t>
      </w:r>
      <w:r w:rsidR="00E75B68" w:rsidRPr="001547A7">
        <w:rPr>
          <w:rFonts w:ascii="Times New Roman" w:hAnsi="Times New Roman" w:cs="Times New Roman"/>
          <w:bCs/>
          <w:sz w:val="24"/>
        </w:rPr>
        <w:t>2. Structure parameters of synthesized catalysts</w:t>
      </w:r>
    </w:p>
    <w:tbl>
      <w:tblPr>
        <w:tblStyle w:val="a5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1985"/>
        <w:gridCol w:w="1887"/>
        <w:gridCol w:w="1794"/>
      </w:tblGrid>
      <w:tr w:rsidR="00E75B68" w:rsidRPr="001547A7" w:rsidTr="001547A7">
        <w:trPr>
          <w:trHeight w:val="423"/>
          <w:jc w:val="center"/>
        </w:trPr>
        <w:tc>
          <w:tcPr>
            <w:tcW w:w="212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Sample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Actual Pt loading (wt.%)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Actual Na loading (wt. %)</w:t>
            </w:r>
          </w:p>
        </w:tc>
        <w:tc>
          <w:tcPr>
            <w:tcW w:w="188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Pt particle size (nm)</w:t>
            </w:r>
          </w:p>
        </w:tc>
        <w:tc>
          <w:tcPr>
            <w:tcW w:w="179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BET surface areas (m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perscript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/g)</w:t>
            </w:r>
          </w:p>
        </w:tc>
      </w:tr>
      <w:tr w:rsidR="00E75B68" w:rsidRPr="001547A7" w:rsidTr="001547A7">
        <w:trPr>
          <w:trHeight w:val="313"/>
          <w:jc w:val="center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Pt/CeO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bscript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-O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.98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</w:p>
        </w:tc>
        <w:tc>
          <w:tcPr>
            <w:tcW w:w="1887" w:type="dxa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0.68 ± 0.13</w:t>
            </w:r>
          </w:p>
        </w:tc>
        <w:tc>
          <w:tcPr>
            <w:tcW w:w="1794" w:type="dxa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103.4</w:t>
            </w:r>
          </w:p>
        </w:tc>
      </w:tr>
      <w:tr w:rsidR="00E75B68" w:rsidRPr="001547A7" w:rsidTr="001547A7">
        <w:trPr>
          <w:trHeight w:val="273"/>
          <w:jc w:val="center"/>
        </w:trPr>
        <w:tc>
          <w:tcPr>
            <w:tcW w:w="2127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Pt/CeO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bscript"/>
              </w:rPr>
              <w:t>2</w:t>
            </w:r>
          </w:p>
        </w:tc>
        <w:tc>
          <w:tcPr>
            <w:tcW w:w="1984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.98</w:t>
            </w:r>
          </w:p>
        </w:tc>
        <w:tc>
          <w:tcPr>
            <w:tcW w:w="1985" w:type="dxa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</w:p>
        </w:tc>
        <w:tc>
          <w:tcPr>
            <w:tcW w:w="1887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0.63 ± 0.08</w:t>
            </w:r>
          </w:p>
        </w:tc>
        <w:tc>
          <w:tcPr>
            <w:tcW w:w="1794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104.6</w:t>
            </w:r>
          </w:p>
        </w:tc>
      </w:tr>
      <w:tr w:rsidR="00E75B68" w:rsidRPr="001547A7" w:rsidTr="001547A7">
        <w:trPr>
          <w:trHeight w:val="336"/>
          <w:jc w:val="center"/>
        </w:trPr>
        <w:tc>
          <w:tcPr>
            <w:tcW w:w="2127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Pt(Na)/CeO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bscript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-O</w:t>
            </w:r>
          </w:p>
        </w:tc>
        <w:tc>
          <w:tcPr>
            <w:tcW w:w="1984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0.95</w:t>
            </w:r>
          </w:p>
        </w:tc>
        <w:tc>
          <w:tcPr>
            <w:tcW w:w="1985" w:type="dxa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.1</w:t>
            </w:r>
          </w:p>
        </w:tc>
        <w:tc>
          <w:tcPr>
            <w:tcW w:w="1887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Single atom</w:t>
            </w:r>
          </w:p>
        </w:tc>
        <w:tc>
          <w:tcPr>
            <w:tcW w:w="1794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98.7</w:t>
            </w:r>
          </w:p>
        </w:tc>
      </w:tr>
      <w:tr w:rsidR="00E75B68" w:rsidRPr="001547A7" w:rsidTr="001547A7">
        <w:trPr>
          <w:trHeight w:val="336"/>
          <w:jc w:val="center"/>
        </w:trPr>
        <w:tc>
          <w:tcPr>
            <w:tcW w:w="2127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Pt(Na)/CeO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bscript"/>
              </w:rPr>
              <w:t>2</w:t>
            </w:r>
          </w:p>
        </w:tc>
        <w:tc>
          <w:tcPr>
            <w:tcW w:w="1984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0.95</w:t>
            </w:r>
          </w:p>
        </w:tc>
        <w:tc>
          <w:tcPr>
            <w:tcW w:w="1985" w:type="dxa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.06</w:t>
            </w:r>
          </w:p>
        </w:tc>
        <w:tc>
          <w:tcPr>
            <w:tcW w:w="1887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0.76 ± 0.09</w:t>
            </w:r>
          </w:p>
        </w:tc>
        <w:tc>
          <w:tcPr>
            <w:tcW w:w="1794" w:type="dxa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95.5</w:t>
            </w:r>
          </w:p>
        </w:tc>
      </w:tr>
    </w:tbl>
    <w:p w:rsidR="00E75B68" w:rsidRPr="001547A7" w:rsidRDefault="00E75B68" w:rsidP="00E75B6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 w:rsidRPr="001547A7">
        <w:rPr>
          <w:rFonts w:ascii="Times New Roman" w:hAnsi="Times New Roman" w:cs="Times New Roman"/>
          <w:bCs/>
          <w:sz w:val="24"/>
        </w:rPr>
        <w:t>Pt/CeO</w:t>
      </w:r>
      <w:r w:rsidRPr="001547A7">
        <w:rPr>
          <w:rFonts w:ascii="Times New Roman" w:hAnsi="Times New Roman" w:cs="Times New Roman"/>
          <w:bCs/>
          <w:sz w:val="24"/>
          <w:vertAlign w:val="subscript"/>
        </w:rPr>
        <w:t>2</w:t>
      </w:r>
      <w:r w:rsidRPr="001547A7">
        <w:rPr>
          <w:rFonts w:ascii="Times New Roman" w:hAnsi="Times New Roman" w:cs="Times New Roman"/>
          <w:bCs/>
          <w:sz w:val="24"/>
        </w:rPr>
        <w:t>-O and Pt(Na)/CeO</w:t>
      </w:r>
      <w:r w:rsidRPr="001547A7">
        <w:rPr>
          <w:rFonts w:ascii="Times New Roman" w:hAnsi="Times New Roman" w:cs="Times New Roman"/>
          <w:bCs/>
          <w:sz w:val="24"/>
          <w:vertAlign w:val="subscript"/>
        </w:rPr>
        <w:t>2</w:t>
      </w:r>
      <w:r w:rsidRPr="001547A7">
        <w:rPr>
          <w:rFonts w:ascii="Times New Roman" w:hAnsi="Times New Roman" w:cs="Times New Roman"/>
          <w:bCs/>
          <w:sz w:val="24"/>
        </w:rPr>
        <w:t>-O refer to the catalysts without reduction treatment.</w:t>
      </w:r>
    </w:p>
    <w:p w:rsidR="00E75B68" w:rsidRPr="001547A7" w:rsidRDefault="00E75B68" w:rsidP="00E75B6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 w:rsidRPr="001547A7">
        <w:rPr>
          <w:rFonts w:ascii="Times New Roman" w:hAnsi="Times New Roman" w:cs="Times New Roman" w:hint="eastAsia"/>
          <w:bCs/>
          <w:sz w:val="24"/>
        </w:rPr>
        <w:t>A</w:t>
      </w:r>
      <w:r w:rsidRPr="001547A7">
        <w:rPr>
          <w:rFonts w:ascii="Times New Roman" w:hAnsi="Times New Roman" w:cs="Times New Roman"/>
          <w:bCs/>
          <w:sz w:val="24"/>
        </w:rPr>
        <w:t>ctual Pt and Na loadings were characterized by ICP-MS.</w:t>
      </w:r>
    </w:p>
    <w:p w:rsidR="00E75B68" w:rsidRPr="001547A7" w:rsidRDefault="00E75B68" w:rsidP="00E75B6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 w:rsidRPr="001547A7">
        <w:rPr>
          <w:rFonts w:ascii="Times New Roman" w:hAnsi="Times New Roman" w:cs="Times New Roman" w:hint="eastAsia"/>
          <w:bCs/>
          <w:sz w:val="24"/>
        </w:rPr>
        <w:t>P</w:t>
      </w:r>
      <w:r w:rsidRPr="001547A7">
        <w:rPr>
          <w:rFonts w:ascii="Times New Roman" w:hAnsi="Times New Roman" w:cs="Times New Roman"/>
          <w:bCs/>
          <w:sz w:val="24"/>
        </w:rPr>
        <w:t>t particle size was counted over 150 observed platinum species on high-magnification images.</w:t>
      </w:r>
    </w:p>
    <w:p w:rsidR="00E75B68" w:rsidRPr="001547A7" w:rsidRDefault="00E75B68" w:rsidP="00E75B6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 w:rsidRPr="001547A7">
        <w:rPr>
          <w:rFonts w:ascii="Times New Roman" w:hAnsi="Times New Roman" w:cs="Times New Roman"/>
          <w:bCs/>
          <w:sz w:val="24"/>
        </w:rPr>
        <w:t>BET surface area was obtained from N</w:t>
      </w:r>
      <w:r w:rsidRPr="001547A7">
        <w:rPr>
          <w:rFonts w:ascii="Times New Roman" w:hAnsi="Times New Roman" w:cs="Times New Roman"/>
          <w:bCs/>
          <w:sz w:val="24"/>
          <w:vertAlign w:val="subscript"/>
        </w:rPr>
        <w:t>2</w:t>
      </w:r>
      <w:r w:rsidRPr="001547A7">
        <w:rPr>
          <w:rFonts w:ascii="Times New Roman" w:hAnsi="Times New Roman" w:cs="Times New Roman"/>
          <w:bCs/>
          <w:sz w:val="24"/>
        </w:rPr>
        <w:t>-physisorption characterization.</w:t>
      </w:r>
    </w:p>
    <w:p w:rsidR="00E75B68" w:rsidRPr="00E75B68" w:rsidRDefault="00E75B68" w:rsidP="00E75B68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</w:rPr>
        <w:sectPr w:rsidR="00E75B68" w:rsidRPr="00E75B68" w:rsidSect="00E75B68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E75B68" w:rsidRPr="001547A7" w:rsidRDefault="001547A7" w:rsidP="00E75B6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 w:rsidRPr="001547A7">
        <w:rPr>
          <w:rFonts w:ascii="Times New Roman" w:hAnsi="Times New Roman" w:cs="Times New Roman"/>
          <w:bCs/>
          <w:sz w:val="24"/>
        </w:rPr>
        <w:lastRenderedPageBreak/>
        <w:t xml:space="preserve">Supplementary Table </w:t>
      </w:r>
      <w:r w:rsidR="00E75B68" w:rsidRPr="001547A7">
        <w:rPr>
          <w:rFonts w:ascii="Times New Roman" w:hAnsi="Times New Roman" w:cs="Times New Roman"/>
          <w:bCs/>
          <w:sz w:val="24"/>
        </w:rPr>
        <w:t>3. EXAFS fitting parameters at the Pt L3-edge for various samples</w:t>
      </w:r>
      <w:r w:rsidR="00E75B68" w:rsidRPr="001547A7">
        <w:rPr>
          <w:rFonts w:ascii="Times New Roman" w:hAnsi="Times New Roman" w:cs="Times New Roman"/>
          <w:bCs/>
          <w:sz w:val="24"/>
        </w:rPr>
        <w:t>（</w:t>
      </w:r>
      <w:r w:rsidR="00E75B68" w:rsidRPr="001547A7">
        <w:rPr>
          <w:rFonts w:ascii="Times New Roman" w:hAnsi="Times New Roman" w:cs="Times New Roman"/>
          <w:bCs/>
          <w:i/>
          <w:sz w:val="24"/>
        </w:rPr>
        <w:t>Ѕ</w:t>
      </w:r>
      <w:r w:rsidR="00E75B68" w:rsidRPr="001547A7">
        <w:rPr>
          <w:rFonts w:ascii="Times New Roman" w:hAnsi="Times New Roman" w:cs="Times New Roman"/>
          <w:bCs/>
          <w:sz w:val="24"/>
          <w:vertAlign w:val="subscript"/>
        </w:rPr>
        <w:t>0</w:t>
      </w:r>
      <w:r w:rsidR="00E75B68" w:rsidRPr="001547A7">
        <w:rPr>
          <w:rFonts w:ascii="Times New Roman" w:hAnsi="Times New Roman" w:cs="Times New Roman"/>
          <w:bCs/>
          <w:sz w:val="24"/>
          <w:vertAlign w:val="superscript"/>
        </w:rPr>
        <w:t>2</w:t>
      </w:r>
      <w:r w:rsidR="00E75B68" w:rsidRPr="001547A7">
        <w:rPr>
          <w:rFonts w:ascii="Times New Roman" w:hAnsi="Times New Roman" w:cs="Times New Roman"/>
          <w:bCs/>
          <w:sz w:val="24"/>
        </w:rPr>
        <w:t>=0.86</w:t>
      </w:r>
      <w:r w:rsidR="00E75B68" w:rsidRPr="001547A7">
        <w:rPr>
          <w:rFonts w:ascii="Times New Roman" w:hAnsi="Times New Roman" w:cs="Times New Roman"/>
          <w:bCs/>
          <w:sz w:val="24"/>
        </w:rPr>
        <w:t>）</w:t>
      </w:r>
    </w:p>
    <w:tbl>
      <w:tblPr>
        <w:tblW w:w="4968" w:type="pct"/>
        <w:jc w:val="center"/>
        <w:tblBorders>
          <w:top w:val="single" w:sz="8" w:space="0" w:color="auto"/>
          <w:bottom w:val="single" w:sz="8" w:space="0" w:color="auto"/>
        </w:tblBorders>
        <w:tblLook w:val="01E0" w:firstRow="1" w:lastRow="1" w:firstColumn="1" w:lastColumn="1" w:noHBand="0" w:noVBand="0"/>
      </w:tblPr>
      <w:tblGrid>
        <w:gridCol w:w="1791"/>
        <w:gridCol w:w="881"/>
        <w:gridCol w:w="1176"/>
        <w:gridCol w:w="1476"/>
        <w:gridCol w:w="1681"/>
        <w:gridCol w:w="1326"/>
        <w:gridCol w:w="1639"/>
      </w:tblGrid>
      <w:tr w:rsidR="00E75B68" w:rsidRPr="001547A7" w:rsidTr="001547A7">
        <w:trPr>
          <w:cantSplit/>
          <w:trHeight w:val="529"/>
          <w:jc w:val="center"/>
        </w:trPr>
        <w:tc>
          <w:tcPr>
            <w:tcW w:w="898" w:type="pct"/>
            <w:tcBorders>
              <w:top w:val="single" w:sz="8" w:space="0" w:color="auto"/>
              <w:bottom w:val="single" w:sz="4" w:space="0" w:color="auto"/>
            </w:tcBorders>
            <w:vAlign w:val="center"/>
            <w:hideMark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Sample</w:t>
            </w:r>
          </w:p>
        </w:tc>
        <w:tc>
          <w:tcPr>
            <w:tcW w:w="442" w:type="pct"/>
            <w:tcBorders>
              <w:top w:val="single" w:sz="8" w:space="0" w:color="auto"/>
              <w:bottom w:val="single" w:sz="4" w:space="0" w:color="auto"/>
            </w:tcBorders>
            <w:vAlign w:val="center"/>
            <w:hideMark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Shell</w:t>
            </w:r>
          </w:p>
        </w:tc>
        <w:tc>
          <w:tcPr>
            <w:tcW w:w="590" w:type="pct"/>
            <w:tcBorders>
              <w:top w:val="single" w:sz="8" w:space="0" w:color="auto"/>
              <w:bottom w:val="single" w:sz="4" w:space="0" w:color="auto"/>
            </w:tcBorders>
            <w:vAlign w:val="center"/>
            <w:hideMark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i/>
                <w:sz w:val="24"/>
              </w:rPr>
              <w:t>N</w:t>
            </w:r>
            <w:r w:rsidRPr="001547A7">
              <w:rPr>
                <w:rFonts w:ascii="Times New Roman" w:hAnsi="Times New Roman" w:cs="Times New Roman"/>
                <w:bCs/>
                <w:i/>
                <w:sz w:val="24"/>
                <w:vertAlign w:val="superscript"/>
              </w:rPr>
              <w:t>a</w:t>
            </w:r>
          </w:p>
        </w:tc>
        <w:tc>
          <w:tcPr>
            <w:tcW w:w="740" w:type="pct"/>
            <w:tcBorders>
              <w:top w:val="single" w:sz="8" w:space="0" w:color="auto"/>
              <w:bottom w:val="single" w:sz="4" w:space="0" w:color="auto"/>
            </w:tcBorders>
            <w:vAlign w:val="center"/>
            <w:hideMark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i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i/>
                <w:sz w:val="24"/>
              </w:rPr>
              <w:t>R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(Å)</w:t>
            </w:r>
            <w:r w:rsidRPr="001547A7">
              <w:rPr>
                <w:rFonts w:ascii="Times New Roman" w:hAnsi="Times New Roman" w:cs="Times New Roman"/>
                <w:bCs/>
                <w:i/>
                <w:sz w:val="24"/>
                <w:vertAlign w:val="superscript"/>
              </w:rPr>
              <w:t>b</w:t>
            </w:r>
          </w:p>
        </w:tc>
        <w:tc>
          <w:tcPr>
            <w:tcW w:w="843" w:type="pct"/>
            <w:tcBorders>
              <w:top w:val="single" w:sz="8" w:space="0" w:color="auto"/>
              <w:bottom w:val="single" w:sz="4" w:space="0" w:color="auto"/>
            </w:tcBorders>
            <w:vAlign w:val="center"/>
            <w:hideMark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i/>
                <w:sz w:val="24"/>
              </w:rPr>
              <w:t>σ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perscript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×10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perscript"/>
              </w:rPr>
              <w:t>3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(Å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perscript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)</w:t>
            </w:r>
            <w:r w:rsidRPr="001547A7">
              <w:rPr>
                <w:rFonts w:ascii="Times New Roman" w:hAnsi="Times New Roman" w:cs="Times New Roman"/>
                <w:bCs/>
                <w:i/>
                <w:sz w:val="24"/>
                <w:vertAlign w:val="superscript"/>
              </w:rPr>
              <w:t>c</w:t>
            </w:r>
          </w:p>
        </w:tc>
        <w:tc>
          <w:tcPr>
            <w:tcW w:w="665" w:type="pct"/>
            <w:tcBorders>
              <w:top w:val="single" w:sz="8" w:space="0" w:color="auto"/>
              <w:bottom w:val="single" w:sz="4" w:space="0" w:color="auto"/>
            </w:tcBorders>
            <w:vAlign w:val="center"/>
            <w:hideMark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Δ</w:t>
            </w:r>
            <w:r w:rsidRPr="001547A7">
              <w:rPr>
                <w:rFonts w:ascii="Times New Roman" w:hAnsi="Times New Roman" w:cs="Times New Roman"/>
                <w:bCs/>
                <w:i/>
                <w:sz w:val="24"/>
              </w:rPr>
              <w:t>E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bscript"/>
              </w:rPr>
              <w:t xml:space="preserve">0 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(eV)</w:t>
            </w:r>
            <w:r w:rsidRPr="001547A7">
              <w:rPr>
                <w:rFonts w:ascii="Times New Roman" w:hAnsi="Times New Roman" w:cs="Times New Roman"/>
                <w:bCs/>
                <w:i/>
                <w:sz w:val="24"/>
                <w:vertAlign w:val="superscript"/>
              </w:rPr>
              <w:t>d</w:t>
            </w:r>
          </w:p>
        </w:tc>
        <w:tc>
          <w:tcPr>
            <w:tcW w:w="823" w:type="pct"/>
            <w:tcBorders>
              <w:top w:val="single" w:sz="8" w:space="0" w:color="auto"/>
              <w:bottom w:val="single" w:sz="4" w:space="0" w:color="auto"/>
            </w:tcBorders>
            <w:vAlign w:val="center"/>
            <w:hideMark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i/>
                <w:sz w:val="24"/>
              </w:rPr>
              <w:t>R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 xml:space="preserve"> factor</w:t>
            </w:r>
          </w:p>
        </w:tc>
      </w:tr>
      <w:tr w:rsidR="00E75B68" w:rsidRPr="001547A7" w:rsidTr="001547A7">
        <w:trPr>
          <w:cantSplit/>
          <w:trHeight w:val="343"/>
          <w:jc w:val="center"/>
        </w:trPr>
        <w:tc>
          <w:tcPr>
            <w:tcW w:w="898" w:type="pct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P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t(N</w:t>
            </w: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a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)/C</w:t>
            </w: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e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O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bscript"/>
                <w:lang w:val="fr-FR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P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t-O</w:t>
            </w:r>
          </w:p>
        </w:tc>
        <w:tc>
          <w:tcPr>
            <w:tcW w:w="590" w:type="pct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1.9±0.3</w:t>
            </w:r>
          </w:p>
        </w:tc>
        <w:tc>
          <w:tcPr>
            <w:tcW w:w="740" w:type="pct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.01±0.01</w:t>
            </w:r>
          </w:p>
        </w:tc>
        <w:tc>
          <w:tcPr>
            <w:tcW w:w="843" w:type="pct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7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.7±2.3</w:t>
            </w:r>
          </w:p>
        </w:tc>
        <w:tc>
          <w:tcPr>
            <w:tcW w:w="665" w:type="pct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2.8±1.4</w:t>
            </w:r>
          </w:p>
        </w:tc>
        <w:tc>
          <w:tcPr>
            <w:tcW w:w="823" w:type="pct"/>
            <w:tcBorders>
              <w:top w:val="single" w:sz="4" w:space="0" w:color="auto"/>
            </w:tcBorders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.006</w:t>
            </w:r>
          </w:p>
        </w:tc>
      </w:tr>
      <w:tr w:rsidR="00E75B68" w:rsidRPr="001547A7" w:rsidTr="001547A7">
        <w:trPr>
          <w:cantSplit/>
          <w:trHeight w:val="343"/>
          <w:jc w:val="center"/>
        </w:trPr>
        <w:tc>
          <w:tcPr>
            <w:tcW w:w="898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P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t/C</w:t>
            </w: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e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O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bscript"/>
                <w:lang w:val="fr-FR"/>
              </w:rPr>
              <w:t>2</w:t>
            </w:r>
          </w:p>
        </w:tc>
        <w:tc>
          <w:tcPr>
            <w:tcW w:w="442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P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t-O</w:t>
            </w:r>
          </w:p>
        </w:tc>
        <w:tc>
          <w:tcPr>
            <w:tcW w:w="590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3.7±0.3</w:t>
            </w:r>
          </w:p>
        </w:tc>
        <w:tc>
          <w:tcPr>
            <w:tcW w:w="740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.04±0.01</w:t>
            </w:r>
          </w:p>
        </w:tc>
        <w:tc>
          <w:tcPr>
            <w:tcW w:w="843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/>
                <w:bCs/>
                <w:sz w:val="24"/>
              </w:rPr>
              <w:t>6.6±2.2</w:t>
            </w:r>
          </w:p>
        </w:tc>
        <w:tc>
          <w:tcPr>
            <w:tcW w:w="665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7.6±0.1</w:t>
            </w:r>
          </w:p>
        </w:tc>
        <w:tc>
          <w:tcPr>
            <w:tcW w:w="823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0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.006</w:t>
            </w:r>
          </w:p>
        </w:tc>
      </w:tr>
      <w:tr w:rsidR="00E75B68" w:rsidRPr="001547A7" w:rsidTr="001547A7">
        <w:trPr>
          <w:cantSplit/>
          <w:trHeight w:val="343"/>
          <w:jc w:val="center"/>
        </w:trPr>
        <w:tc>
          <w:tcPr>
            <w:tcW w:w="898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P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t foil</w:t>
            </w:r>
          </w:p>
        </w:tc>
        <w:tc>
          <w:tcPr>
            <w:tcW w:w="442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P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t-Pt</w:t>
            </w:r>
          </w:p>
        </w:tc>
        <w:tc>
          <w:tcPr>
            <w:tcW w:w="590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2*</w:t>
            </w:r>
          </w:p>
        </w:tc>
        <w:tc>
          <w:tcPr>
            <w:tcW w:w="740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.76±0.01</w:t>
            </w:r>
          </w:p>
        </w:tc>
        <w:tc>
          <w:tcPr>
            <w:tcW w:w="843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4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.8±0.1</w:t>
            </w:r>
          </w:p>
        </w:tc>
        <w:tc>
          <w:tcPr>
            <w:tcW w:w="665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7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.6±0.3</w:t>
            </w:r>
          </w:p>
        </w:tc>
        <w:tc>
          <w:tcPr>
            <w:tcW w:w="823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.001</w:t>
            </w:r>
          </w:p>
        </w:tc>
      </w:tr>
      <w:tr w:rsidR="00E75B68" w:rsidRPr="001547A7" w:rsidTr="001547A7">
        <w:trPr>
          <w:cantSplit/>
          <w:trHeight w:val="343"/>
          <w:jc w:val="center"/>
        </w:trPr>
        <w:tc>
          <w:tcPr>
            <w:tcW w:w="898" w:type="pct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P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tO</w:t>
            </w:r>
            <w:r w:rsidRPr="001547A7">
              <w:rPr>
                <w:rFonts w:ascii="Times New Roman" w:hAnsi="Times New Roman" w:cs="Times New Roman"/>
                <w:bCs/>
                <w:sz w:val="24"/>
                <w:vertAlign w:val="subscript"/>
                <w:lang w:val="fr-FR"/>
              </w:rPr>
              <w:t>2</w:t>
            </w:r>
          </w:p>
        </w:tc>
        <w:tc>
          <w:tcPr>
            <w:tcW w:w="442" w:type="pct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P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t-O</w:t>
            </w:r>
          </w:p>
        </w:tc>
        <w:tc>
          <w:tcPr>
            <w:tcW w:w="590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5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.6±0.5</w:t>
            </w:r>
          </w:p>
        </w:tc>
        <w:tc>
          <w:tcPr>
            <w:tcW w:w="740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.02±0.01</w:t>
            </w:r>
          </w:p>
        </w:tc>
        <w:tc>
          <w:tcPr>
            <w:tcW w:w="843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.9±0.5</w:t>
            </w:r>
          </w:p>
        </w:tc>
        <w:tc>
          <w:tcPr>
            <w:tcW w:w="665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1547A7">
              <w:rPr>
                <w:rFonts w:ascii="Times New Roman" w:hAnsi="Times New Roman" w:cs="Times New Roman"/>
                <w:bCs/>
                <w:sz w:val="24"/>
              </w:rPr>
              <w:t>1.4±1.1</w:t>
            </w:r>
          </w:p>
        </w:tc>
        <w:tc>
          <w:tcPr>
            <w:tcW w:w="823" w:type="pct"/>
            <w:vAlign w:val="center"/>
          </w:tcPr>
          <w:p w:rsidR="00E75B68" w:rsidRPr="001547A7" w:rsidRDefault="00E75B68" w:rsidP="001547A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lang w:val="fr-FR"/>
              </w:rPr>
            </w:pPr>
            <w:r w:rsidRPr="001547A7">
              <w:rPr>
                <w:rFonts w:ascii="Times New Roman" w:hAnsi="Times New Roman" w:cs="Times New Roman" w:hint="eastAsia"/>
                <w:bCs/>
                <w:sz w:val="24"/>
                <w:lang w:val="fr-FR"/>
              </w:rPr>
              <w:t>0</w:t>
            </w:r>
            <w:r w:rsidRPr="001547A7">
              <w:rPr>
                <w:rFonts w:ascii="Times New Roman" w:hAnsi="Times New Roman" w:cs="Times New Roman"/>
                <w:bCs/>
                <w:sz w:val="24"/>
                <w:lang w:val="fr-FR"/>
              </w:rPr>
              <w:t>.004</w:t>
            </w:r>
          </w:p>
        </w:tc>
      </w:tr>
    </w:tbl>
    <w:p w:rsidR="009E1583" w:rsidRPr="00D93B9B" w:rsidRDefault="00E75B68" w:rsidP="00D93B9B">
      <w:pPr>
        <w:widowControl/>
        <w:spacing w:line="480" w:lineRule="auto"/>
        <w:jc w:val="left"/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</w:pPr>
      <w:r w:rsidRPr="001547A7">
        <w:rPr>
          <w:rFonts w:ascii="Times New Roman" w:hAnsi="Times New Roman" w:cs="Times New Roman"/>
          <w:bCs/>
          <w:i/>
          <w:sz w:val="24"/>
          <w:vertAlign w:val="superscript"/>
        </w:rPr>
        <w:t>a</w:t>
      </w:r>
      <w:r w:rsidRPr="001547A7">
        <w:rPr>
          <w:rFonts w:ascii="Times New Roman" w:hAnsi="Times New Roman" w:cs="Times New Roman"/>
          <w:bCs/>
          <w:i/>
          <w:sz w:val="24"/>
        </w:rPr>
        <w:t>N</w:t>
      </w:r>
      <w:r w:rsidRPr="001547A7">
        <w:rPr>
          <w:rFonts w:ascii="Times New Roman" w:hAnsi="Times New Roman" w:cs="Times New Roman"/>
          <w:bCs/>
          <w:sz w:val="24"/>
        </w:rPr>
        <w:t xml:space="preserve">: coordination numbers; </w:t>
      </w:r>
      <w:r w:rsidRPr="001547A7">
        <w:rPr>
          <w:rFonts w:ascii="Times New Roman" w:hAnsi="Times New Roman" w:cs="Times New Roman"/>
          <w:bCs/>
          <w:i/>
          <w:sz w:val="24"/>
          <w:vertAlign w:val="superscript"/>
        </w:rPr>
        <w:t>b</w:t>
      </w:r>
      <w:r w:rsidRPr="001547A7">
        <w:rPr>
          <w:rFonts w:ascii="Times New Roman" w:hAnsi="Times New Roman" w:cs="Times New Roman"/>
          <w:bCs/>
          <w:i/>
          <w:sz w:val="24"/>
        </w:rPr>
        <w:t>R</w:t>
      </w:r>
      <w:r w:rsidRPr="001547A7">
        <w:rPr>
          <w:rFonts w:ascii="Times New Roman" w:hAnsi="Times New Roman" w:cs="Times New Roman"/>
          <w:bCs/>
          <w:sz w:val="24"/>
        </w:rPr>
        <w:t xml:space="preserve">: bond distance; </w:t>
      </w:r>
      <w:r w:rsidRPr="001547A7">
        <w:rPr>
          <w:rFonts w:ascii="Times New Roman" w:hAnsi="Times New Roman" w:cs="Times New Roman"/>
          <w:bCs/>
          <w:i/>
          <w:sz w:val="24"/>
          <w:vertAlign w:val="superscript"/>
        </w:rPr>
        <w:t>c</w:t>
      </w:r>
      <w:r w:rsidRPr="001547A7">
        <w:rPr>
          <w:rFonts w:ascii="Times New Roman" w:hAnsi="Times New Roman" w:cs="Times New Roman"/>
          <w:bCs/>
          <w:i/>
          <w:sz w:val="24"/>
        </w:rPr>
        <w:t>σ</w:t>
      </w:r>
      <w:r w:rsidRPr="001547A7">
        <w:rPr>
          <w:rFonts w:ascii="Times New Roman" w:hAnsi="Times New Roman" w:cs="Times New Roman"/>
          <w:bCs/>
          <w:sz w:val="24"/>
          <w:vertAlign w:val="superscript"/>
        </w:rPr>
        <w:t>2</w:t>
      </w:r>
      <w:r w:rsidRPr="001547A7">
        <w:rPr>
          <w:rFonts w:ascii="Times New Roman" w:hAnsi="Times New Roman" w:cs="Times New Roman"/>
          <w:bCs/>
          <w:sz w:val="24"/>
        </w:rPr>
        <w:t xml:space="preserve">: Debye-Waller factors; </w:t>
      </w:r>
      <w:r w:rsidRPr="001547A7">
        <w:rPr>
          <w:rFonts w:ascii="Times New Roman" w:hAnsi="Times New Roman" w:cs="Times New Roman"/>
          <w:bCs/>
          <w:i/>
          <w:sz w:val="24"/>
          <w:vertAlign w:val="superscript"/>
        </w:rPr>
        <w:t>d</w:t>
      </w:r>
      <w:r w:rsidRPr="001547A7">
        <w:rPr>
          <w:rFonts w:ascii="Times New Roman" w:hAnsi="Times New Roman" w:cs="Times New Roman"/>
          <w:bCs/>
          <w:sz w:val="24"/>
        </w:rPr>
        <w:t xml:space="preserve"> Δ</w:t>
      </w:r>
      <w:r w:rsidRPr="001547A7">
        <w:rPr>
          <w:rFonts w:ascii="Times New Roman" w:hAnsi="Times New Roman" w:cs="Times New Roman"/>
          <w:bCs/>
          <w:i/>
          <w:sz w:val="24"/>
        </w:rPr>
        <w:t>E</w:t>
      </w:r>
      <w:r w:rsidRPr="001547A7">
        <w:rPr>
          <w:rFonts w:ascii="Times New Roman" w:hAnsi="Times New Roman" w:cs="Times New Roman"/>
          <w:bCs/>
          <w:sz w:val="24"/>
          <w:vertAlign w:val="subscript"/>
        </w:rPr>
        <w:t>0</w:t>
      </w:r>
      <w:r w:rsidRPr="001547A7">
        <w:rPr>
          <w:rFonts w:ascii="Times New Roman" w:hAnsi="Times New Roman" w:cs="Times New Roman"/>
          <w:bCs/>
          <w:sz w:val="24"/>
        </w:rPr>
        <w:t xml:space="preserve">: the inner potential correction. </w:t>
      </w:r>
      <w:r w:rsidRPr="001547A7">
        <w:rPr>
          <w:rFonts w:ascii="Times New Roman" w:hAnsi="Times New Roman" w:cs="Times New Roman"/>
          <w:bCs/>
          <w:i/>
          <w:sz w:val="24"/>
        </w:rPr>
        <w:t>R</w:t>
      </w:r>
      <w:r w:rsidRPr="001547A7">
        <w:rPr>
          <w:rFonts w:ascii="Times New Roman" w:hAnsi="Times New Roman" w:cs="Times New Roman"/>
          <w:bCs/>
          <w:sz w:val="24"/>
        </w:rPr>
        <w:t xml:space="preserve"> factor: goodness of fit.</w:t>
      </w:r>
      <w:r w:rsidR="007D31FD" w:rsidRPr="004C2996">
        <w:rPr>
          <w:rFonts w:ascii="Times New Roman" w:hAnsi="Times New Roman" w:cs="Times New Roman"/>
          <w:b/>
          <w:bCs/>
        </w:rPr>
        <w:br w:type="page"/>
      </w:r>
    </w:p>
    <w:p w:rsidR="009E1583" w:rsidRPr="009E1583" w:rsidRDefault="009E1583" w:rsidP="009E1583">
      <w:pPr>
        <w:widowControl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E1583">
        <w:rPr>
          <w:rFonts w:ascii="Times New Roman" w:hAnsi="Times New Roman" w:cs="Times New Roman"/>
          <w:sz w:val="24"/>
          <w:szCs w:val="24"/>
          <w:lang w:val="en-GB"/>
        </w:rPr>
        <w:object w:dxaOrig="5061" w:dyaOrig="4085">
          <v:shape id="_x0000_i1035" type="#_x0000_t75" style="width:252.2pt;height:205.6pt" o:ole="">
            <v:imagedata r:id="rId30" o:title=""/>
          </v:shape>
          <o:OLEObject Type="Embed" ProgID="Origin95.Graph" ShapeID="_x0000_i1035" DrawAspect="Content" ObjectID="_1798822869" r:id="rId31"/>
        </w:object>
      </w:r>
    </w:p>
    <w:p w:rsidR="009E1583" w:rsidRDefault="009E1583" w:rsidP="00D93B9B">
      <w:pPr>
        <w:widowControl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Pr="009E1583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9E158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1.</w:t>
      </w:r>
      <w:r w:rsidRPr="009E15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E1583">
        <w:rPr>
          <w:rFonts w:ascii="Times New Roman" w:hAnsi="Times New Roman" w:cs="Times New Roman"/>
          <w:sz w:val="24"/>
          <w:szCs w:val="24"/>
        </w:rPr>
        <w:t xml:space="preserve">Cycling test of CO oxidation catalyzed by </w:t>
      </w:r>
      <w:r w:rsidRPr="009E1583">
        <w:rPr>
          <w:rFonts w:ascii="Times New Roman" w:hAnsi="Times New Roman" w:cs="Times New Roman"/>
          <w:bCs/>
          <w:sz w:val="24"/>
          <w:szCs w:val="24"/>
        </w:rPr>
        <w:t>Pt/CeO</w:t>
      </w:r>
      <w:r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E1583">
        <w:rPr>
          <w:rFonts w:ascii="Times New Roman" w:hAnsi="Times New Roman" w:cs="Times New Roman"/>
          <w:bCs/>
          <w:sz w:val="24"/>
          <w:szCs w:val="24"/>
        </w:rPr>
        <w:t xml:space="preserve"> and Pt(Na)/CeO</w:t>
      </w:r>
      <w:r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E1583">
        <w:rPr>
          <w:rFonts w:ascii="Times New Roman" w:hAnsi="Times New Roman" w:cs="Times New Roman"/>
          <w:bCs/>
          <w:sz w:val="24"/>
          <w:szCs w:val="24"/>
        </w:rPr>
        <w:t xml:space="preserve"> catalysts.</w:t>
      </w:r>
      <w:r w:rsidRPr="009E1583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9E1583" w:rsidRPr="009E1583" w:rsidRDefault="009E1583" w:rsidP="009E1583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9E1583">
        <w:rPr>
          <w:rFonts w:ascii="Times New Roman" w:hAnsi="Times New Roman" w:cs="Times New Roman"/>
          <w:sz w:val="24"/>
          <w:szCs w:val="24"/>
          <w:lang w:val="en-GB"/>
        </w:rPr>
        <w:object w:dxaOrig="5074" w:dyaOrig="4026">
          <v:shape id="_x0000_i1036" type="#_x0000_t75" style="width:251.8pt;height:200.6pt" o:ole="">
            <v:imagedata r:id="rId32" o:title=""/>
          </v:shape>
          <o:OLEObject Type="Embed" ProgID="Origin50.Graph" ShapeID="_x0000_i1036" DrawAspect="Content" ObjectID="_1798822870" r:id="rId33"/>
        </w:object>
      </w:r>
    </w:p>
    <w:p w:rsidR="009E1583" w:rsidRPr="009E1583" w:rsidRDefault="009E1583" w:rsidP="00D93B9B">
      <w:pPr>
        <w:widowControl/>
        <w:spacing w:line="480" w:lineRule="auto"/>
        <w:rPr>
          <w:rFonts w:ascii="Times New Roman" w:hAnsi="Times New Roman" w:cs="Times New Roman" w:hint="eastAsia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Pr="009E1583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. 2</w:t>
      </w:r>
      <w:r w:rsidRPr="009E15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E1583">
        <w:rPr>
          <w:rFonts w:ascii="Times New Roman" w:hAnsi="Times New Roman" w:cs="Times New Roman"/>
          <w:sz w:val="24"/>
          <w:szCs w:val="24"/>
        </w:rPr>
        <w:t xml:space="preserve">CO oxidation </w:t>
      </w:r>
      <w:r w:rsidRPr="009E1583">
        <w:rPr>
          <w:rFonts w:ascii="Times New Roman" w:hAnsi="Times New Roman" w:cs="Times New Roman" w:hint="eastAsia"/>
          <w:sz w:val="24"/>
          <w:szCs w:val="24"/>
        </w:rPr>
        <w:t>acti</w:t>
      </w:r>
      <w:r w:rsidRPr="009E1583">
        <w:rPr>
          <w:rFonts w:ascii="Times New Roman" w:hAnsi="Times New Roman" w:cs="Times New Roman"/>
          <w:sz w:val="24"/>
          <w:szCs w:val="24"/>
        </w:rPr>
        <w:t xml:space="preserve">vity of </w:t>
      </w:r>
      <w:r w:rsidRPr="009E1583">
        <w:rPr>
          <w:rFonts w:ascii="Times New Roman" w:hAnsi="Times New Roman" w:cs="Times New Roman"/>
          <w:bCs/>
          <w:sz w:val="24"/>
          <w:szCs w:val="24"/>
        </w:rPr>
        <w:t>Pt/CeO</w:t>
      </w:r>
      <w:r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E1583">
        <w:rPr>
          <w:rFonts w:ascii="Times New Roman" w:hAnsi="Times New Roman" w:cs="Times New Roman"/>
          <w:bCs/>
          <w:sz w:val="24"/>
          <w:szCs w:val="24"/>
        </w:rPr>
        <w:t xml:space="preserve"> and Pt(Na)/CeO</w:t>
      </w:r>
      <w:r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E1583">
        <w:rPr>
          <w:rFonts w:ascii="Times New Roman" w:hAnsi="Times New Roman" w:cs="Times New Roman"/>
          <w:bCs/>
          <w:sz w:val="24"/>
          <w:szCs w:val="24"/>
        </w:rPr>
        <w:t xml:space="preserve"> catalysts before and after individually introducing NO flow into reaction system. Pt/CeO</w:t>
      </w:r>
      <w:r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E1583">
        <w:rPr>
          <w:rFonts w:ascii="Times New Roman" w:hAnsi="Times New Roman" w:cs="Times New Roman"/>
          <w:bCs/>
          <w:sz w:val="24"/>
          <w:szCs w:val="24"/>
        </w:rPr>
        <w:t>-NO and Pt(Na)/CeO</w:t>
      </w:r>
      <w:r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E1583">
        <w:rPr>
          <w:rFonts w:ascii="Times New Roman" w:hAnsi="Times New Roman" w:cs="Times New Roman"/>
          <w:bCs/>
          <w:sz w:val="24"/>
          <w:szCs w:val="24"/>
        </w:rPr>
        <w:t>-NO refer to the catalysts evaluated with the existence of NO flow.</w:t>
      </w:r>
      <w:r w:rsidRPr="009E1583">
        <w:rPr>
          <w:rFonts w:ascii="Times New Roman" w:hAnsi="Times New Roman" w:cs="Times New Roman"/>
          <w:sz w:val="24"/>
          <w:szCs w:val="24"/>
          <w:lang w:val="de-DE"/>
        </w:rPr>
        <w:br w:type="page"/>
      </w:r>
    </w:p>
    <w:p w:rsidR="009E1583" w:rsidRPr="009E1583" w:rsidRDefault="009E1583" w:rsidP="009E1583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5049C9" wp14:editId="072B6BA8">
            <wp:extent cx="5210585" cy="2168525"/>
            <wp:effectExtent l="0" t="0" r="9525" b="3175"/>
            <wp:docPr id="13" name="图片 13" descr="C:\Users\baojuwang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ojuwang\Desktop\图片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"/>
                    <a:stretch/>
                  </pic:blipFill>
                  <pic:spPr bwMode="auto">
                    <a:xfrm>
                      <a:off x="0" y="0"/>
                      <a:ext cx="5210881" cy="21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CAB" w:rsidRDefault="009E1583" w:rsidP="009E1583">
      <w:pPr>
        <w:widowControl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Pr="009E1583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 w:rsidR="002E2CAB">
        <w:rPr>
          <w:rFonts w:ascii="Times New Roman" w:hAnsi="Times New Roman" w:cs="Times New Roman"/>
          <w:b/>
          <w:sz w:val="24"/>
          <w:szCs w:val="24"/>
          <w:lang w:val="en-GB"/>
        </w:rPr>
        <w:t>. 3</w:t>
      </w:r>
      <w:r w:rsidRPr="009E15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E1583">
        <w:rPr>
          <w:rFonts w:ascii="Times New Roman" w:hAnsi="Times New Roman" w:cs="Times New Roman"/>
          <w:sz w:val="24"/>
          <w:szCs w:val="24"/>
        </w:rPr>
        <w:t>Kinetic reaction orders of CO and O</w:t>
      </w:r>
      <w:r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1583">
        <w:rPr>
          <w:rFonts w:ascii="Times New Roman" w:hAnsi="Times New Roman" w:cs="Times New Roman"/>
          <w:sz w:val="24"/>
          <w:szCs w:val="24"/>
        </w:rPr>
        <w:t xml:space="preserve"> for Pt/C catalyst reported by Chen et al.</w:t>
      </w:r>
      <w:r w:rsidR="002E2CAB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2E2CAB" w:rsidRDefault="002E2CAB" w:rsidP="00D93B9B">
      <w:pPr>
        <w:widowControl/>
        <w:spacing w:beforeLines="50" w:before="156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References:</w:t>
      </w:r>
    </w:p>
    <w:p w:rsidR="009E1583" w:rsidRPr="009E1583" w:rsidRDefault="002E2CAB" w:rsidP="00D93B9B">
      <w:pPr>
        <w:widowControl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E2CAB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E2CAB">
        <w:rPr>
          <w:rFonts w:ascii="Times New Roman" w:hAnsi="Times New Roman" w:cs="Times New Roman"/>
          <w:sz w:val="24"/>
          <w:szCs w:val="24"/>
        </w:rPr>
        <w:t>] Chen, W.; Liu, C.; Lian, C.; Yu, Y.; Zhang, X.; Qian, G.; Yang, J.; Chen, D.; Zhou, X.; Yuan, W.; Duan, X. Engineering electronic platinum-carbon support interaction to tame carbon monoxide activation</w:t>
      </w:r>
      <w:r w:rsidRPr="002E2CAB">
        <w:rPr>
          <w:rFonts w:ascii="Times New Roman" w:hAnsi="Times New Roman" w:cs="Times New Roman" w:hint="eastAsia"/>
          <w:sz w:val="24"/>
          <w:szCs w:val="24"/>
        </w:rPr>
        <w:t>.</w:t>
      </w:r>
      <w:r w:rsidRPr="002E2CAB">
        <w:rPr>
          <w:rFonts w:ascii="Times New Roman" w:hAnsi="Times New Roman" w:cs="Times New Roman"/>
          <w:sz w:val="24"/>
          <w:szCs w:val="24"/>
        </w:rPr>
        <w:t xml:space="preserve"> </w:t>
      </w:r>
      <w:r w:rsidRPr="002E2CAB">
        <w:rPr>
          <w:rFonts w:ascii="Times New Roman" w:hAnsi="Times New Roman" w:cs="Times New Roman"/>
          <w:i/>
          <w:sz w:val="24"/>
          <w:szCs w:val="24"/>
        </w:rPr>
        <w:t>Fundamental Research</w:t>
      </w:r>
      <w:r w:rsidRPr="002E2CAB">
        <w:rPr>
          <w:rFonts w:ascii="Times New Roman" w:hAnsi="Times New Roman" w:cs="Times New Roman"/>
          <w:sz w:val="24"/>
          <w:szCs w:val="24"/>
        </w:rPr>
        <w:t xml:space="preserve"> </w:t>
      </w:r>
      <w:r w:rsidRPr="002E2CAB">
        <w:rPr>
          <w:rFonts w:ascii="Times New Roman" w:hAnsi="Times New Roman" w:cs="Times New Roman"/>
          <w:b/>
          <w:sz w:val="24"/>
          <w:szCs w:val="24"/>
        </w:rPr>
        <w:t>2024</w:t>
      </w:r>
      <w:r w:rsidRPr="002E2CAB">
        <w:rPr>
          <w:rFonts w:ascii="Times New Roman" w:hAnsi="Times New Roman" w:cs="Times New Roman"/>
          <w:sz w:val="24"/>
          <w:szCs w:val="24"/>
        </w:rPr>
        <w:t xml:space="preserve">, </w:t>
      </w:r>
      <w:r w:rsidRPr="002E2CAB">
        <w:rPr>
          <w:rFonts w:ascii="Times New Roman" w:hAnsi="Times New Roman" w:cs="Times New Roman"/>
          <w:i/>
          <w:sz w:val="24"/>
          <w:szCs w:val="24"/>
        </w:rPr>
        <w:t>5</w:t>
      </w:r>
      <w:r w:rsidRPr="002E2CAB">
        <w:rPr>
          <w:rFonts w:ascii="Times New Roman" w:hAnsi="Times New Roman" w:cs="Times New Roman"/>
          <w:sz w:val="24"/>
          <w:szCs w:val="24"/>
        </w:rPr>
        <w:t>, 1118-1127.</w:t>
      </w:r>
      <w:r w:rsidR="009E1583" w:rsidRPr="009E1583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CDB206" wp14:editId="1933472E">
            <wp:extent cx="3092229" cy="2639756"/>
            <wp:effectExtent l="0" t="0" r="0" b="8255"/>
            <wp:docPr id="14" name="图片 14" descr="C:\Users\baojuwang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ojuwang\Desktop\图片1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9" cy="26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83" w:rsidRPr="009E1583" w:rsidRDefault="002E2CAB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="009E1583" w:rsidRPr="009E1583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9E1583" w:rsidRPr="009E15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1583" w:rsidRPr="009E1583">
        <w:rPr>
          <w:rFonts w:ascii="Times New Roman" w:hAnsi="Times New Roman" w:cs="Times New Roman"/>
          <w:sz w:val="24"/>
          <w:szCs w:val="24"/>
        </w:rPr>
        <w:t>Reaction orders of 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over</w:t>
      </w:r>
      <w:r w:rsidR="009E1583" w:rsidRPr="009E15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Pt/CeO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 xml:space="preserve"> and Pt(Na)/CeO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 xml:space="preserve"> catalysts</w:t>
      </w:r>
      <w:r w:rsidR="009E1583" w:rsidRPr="009E1583">
        <w:rPr>
          <w:rFonts w:ascii="Times New Roman" w:hAnsi="Times New Roman" w:cs="Times New Roman"/>
          <w:sz w:val="24"/>
          <w:szCs w:val="24"/>
        </w:rPr>
        <w:t>.</w:t>
      </w:r>
      <w:r w:rsidR="009E1583" w:rsidRPr="009E1583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3E6FA0" wp14:editId="794D24A3">
            <wp:extent cx="5209307" cy="2236470"/>
            <wp:effectExtent l="0" t="0" r="0" b="0"/>
            <wp:docPr id="15" name="图片 15" descr="C:\Users\baojuwang\Desktop\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ojuwang\Desktop\图片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/>
                    <a:stretch/>
                  </pic:blipFill>
                  <pic:spPr bwMode="auto">
                    <a:xfrm>
                      <a:off x="0" y="0"/>
                      <a:ext cx="5210684" cy="223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583" w:rsidRPr="009E1583" w:rsidRDefault="002E2CAB" w:rsidP="00D93B9B">
      <w:pPr>
        <w:widowControl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. 5</w:t>
      </w:r>
      <w:r w:rsidR="009E1583" w:rsidRPr="009E15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Count frequency of Pt species in (a) Pt/CeO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-O and (b) Pt(Na)/CeO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-O catalysts. Pt/CeO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-O and Pt(Na)/CeO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 xml:space="preserve">-O refer to the catalysts without reduction treatment. </w:t>
      </w:r>
      <w:r w:rsidR="009E1583" w:rsidRPr="009E1583">
        <w:rPr>
          <w:rFonts w:ascii="Times New Roman" w:hAnsi="Times New Roman" w:cs="Times New Roman"/>
          <w:sz w:val="24"/>
          <w:szCs w:val="24"/>
        </w:rPr>
        <w:t>The size distribution is based on over 150 observed platinum species counted from the high-magnification images.</w:t>
      </w:r>
      <w:r w:rsidR="009E1583" w:rsidRPr="009E1583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83876A" wp14:editId="13EEAD46">
            <wp:extent cx="4929496" cy="2040159"/>
            <wp:effectExtent l="0" t="0" r="5080" b="0"/>
            <wp:docPr id="16" name="图片 16" descr="C:\Users\baojuwang\Desktop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ojuwang\Desktop\图片2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60" cy="20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83" w:rsidRPr="009E1583" w:rsidRDefault="002E2CAB" w:rsidP="00D93B9B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6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HAADF-STEM image of Pt species on Pt/CeO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 xml:space="preserve"> catalyst after reduction-treatment.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9E1583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D93B9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7A2002" wp14:editId="562AD4CD">
            <wp:extent cx="5200015" cy="2136807"/>
            <wp:effectExtent l="0" t="0" r="635" b="0"/>
            <wp:docPr id="42" name="图片 42" descr="C:\Users\baojuwang\Desktop\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ojuwang\Desktop\图片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3577"/>
                    <a:stretch/>
                  </pic:blipFill>
                  <pic:spPr bwMode="auto">
                    <a:xfrm>
                      <a:off x="0" y="0"/>
                      <a:ext cx="5200311" cy="21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583" w:rsidRPr="009E1583" w:rsidRDefault="00D93B9B" w:rsidP="009E1583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E15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 xml:space="preserve"> Count frequency of Pt species in Pt/CeO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 xml:space="preserve"> and Pt(Na)/CeO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 xml:space="preserve"> catalysts. </w:t>
      </w:r>
      <w:r w:rsidR="009E1583" w:rsidRPr="009E1583">
        <w:rPr>
          <w:rFonts w:ascii="Times New Roman" w:hAnsi="Times New Roman" w:cs="Times New Roman"/>
          <w:sz w:val="24"/>
          <w:szCs w:val="24"/>
        </w:rPr>
        <w:t>The size distribution is based on over 150 observed platinum species counted from the high-magnification images (Both images recorded at 8 M× original magnification).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AB0AF0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sz w:val="24"/>
          <w:szCs w:val="24"/>
        </w:rPr>
        <w:object w:dxaOrig="4834" w:dyaOrig="4055">
          <v:shape id="_x0000_i1037" type="#_x0000_t75" style="width:241.4pt;height:200.6pt" o:ole="">
            <v:imagedata r:id="rId39" o:title=""/>
          </v:shape>
          <o:OLEObject Type="Embed" ProgID="Origin50.Graph" ShapeID="_x0000_i1037" DrawAspect="Content" ObjectID="_1798822871" r:id="rId40"/>
        </w:object>
      </w:r>
    </w:p>
    <w:p w:rsidR="009E1583" w:rsidRPr="009E1583" w:rsidRDefault="002E2CAB" w:rsidP="002E2CAB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8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i/>
          <w:sz w:val="24"/>
          <w:szCs w:val="24"/>
        </w:rPr>
        <w:t>In situ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DRIFTS spectra of CO adsorption of 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Pt/CeO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-O and Pt(Na)/CeO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-O. Pt/CeO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-O and Pt(Na)/CeO</w:t>
      </w:r>
      <w:r w:rsidR="009E1583" w:rsidRPr="009E158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bCs/>
          <w:sz w:val="24"/>
          <w:szCs w:val="24"/>
        </w:rPr>
        <w:t>-O refer to the catalysts without reduction treatment.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8C4A2A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32A1C7" wp14:editId="657518F2">
            <wp:extent cx="4932335" cy="4117670"/>
            <wp:effectExtent l="0" t="0" r="1905" b="0"/>
            <wp:docPr id="43" name="图片 43" descr="C:\Users\baojuwang\Desktop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ojuwang\Desktop\图片4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36" cy="41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83" w:rsidRPr="009E1583" w:rsidRDefault="002E2CAB" w:rsidP="00D93B9B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9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(a-b) Record of </w:t>
      </w:r>
      <w:r w:rsidR="009E1583" w:rsidRPr="009E1583">
        <w:rPr>
          <w:rFonts w:ascii="Times New Roman" w:hAnsi="Times New Roman" w:cs="Times New Roman"/>
          <w:i/>
          <w:sz w:val="24"/>
          <w:szCs w:val="24"/>
        </w:rPr>
        <w:t>in situ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DRIFTS spectra of CO adsorption under reduction process; (c-d) </w:t>
      </w:r>
      <w:r w:rsidR="009E1583" w:rsidRPr="009E1583">
        <w:rPr>
          <w:rFonts w:ascii="Times New Roman" w:hAnsi="Times New Roman" w:cs="Times New Roman"/>
          <w:i/>
          <w:sz w:val="24"/>
          <w:szCs w:val="24"/>
        </w:rPr>
        <w:t>In-situ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DRIFT of adsorbed CO on Pt/CeO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and Pt(Na)/CeO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, respectively. On Pt/CeO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, the band centered at 2085 cm</w:t>
      </w:r>
      <w:r w:rsidR="009E1583" w:rsidRPr="009E158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is assigned to CO on well-coordinated Pt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metal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sites, CO-Pt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metal,WC</w:t>
      </w:r>
      <w:r w:rsidR="009E1583" w:rsidRPr="009E1583">
        <w:rPr>
          <w:rFonts w:ascii="Times New Roman" w:hAnsi="Times New Roman" w:cs="Times New Roman"/>
          <w:sz w:val="24"/>
          <w:szCs w:val="24"/>
        </w:rPr>
        <w:t>, the band centered at 2066 cm</w:t>
      </w:r>
      <w:r w:rsidR="009E1583" w:rsidRPr="009E158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is assigned to CO on under-coordinated Pt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metal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sites, CO-Pt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metal,UC</w:t>
      </w:r>
      <w:r w:rsidR="009E1583" w:rsidRPr="009E1583">
        <w:rPr>
          <w:rFonts w:ascii="Times New Roman" w:hAnsi="Times New Roman" w:cs="Times New Roman"/>
          <w:sz w:val="24"/>
          <w:szCs w:val="24"/>
        </w:rPr>
        <w:t>; On Pt(Na)/CeO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, the band centered at 2037 cm</w:t>
      </w:r>
      <w:r w:rsidR="009E1583" w:rsidRPr="009E158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arises from CO on Pt sites with ultra-low Pt-O coordination.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8C4A2A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sz w:val="24"/>
          <w:szCs w:val="24"/>
        </w:rPr>
        <w:object w:dxaOrig="4847" w:dyaOrig="4035">
          <v:shape id="_x0000_i1038" type="#_x0000_t75" style="width:241.4pt;height:200.6pt" o:ole="">
            <v:imagedata r:id="rId42" o:title=""/>
          </v:shape>
          <o:OLEObject Type="Embed" ProgID="Origin50.Graph" ShapeID="_x0000_i1038" DrawAspect="Content" ObjectID="_1798822872" r:id="rId43"/>
        </w:object>
      </w:r>
    </w:p>
    <w:p w:rsidR="009E1583" w:rsidRPr="009E1583" w:rsidRDefault="002E2CAB" w:rsidP="002E2CAB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10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Na 1s XPS spectra of Pt</w:t>
      </w:r>
      <w:r w:rsidR="009E1583" w:rsidRPr="009E1583">
        <w:rPr>
          <w:rFonts w:ascii="Times New Roman" w:hAnsi="Times New Roman" w:cs="Times New Roman" w:hint="eastAsia"/>
          <w:sz w:val="24"/>
          <w:szCs w:val="24"/>
        </w:rPr>
        <w:t>(</w:t>
      </w:r>
      <w:r w:rsidR="009E1583" w:rsidRPr="009E1583">
        <w:rPr>
          <w:rFonts w:ascii="Times New Roman" w:hAnsi="Times New Roman" w:cs="Times New Roman"/>
          <w:sz w:val="24"/>
          <w:szCs w:val="24"/>
        </w:rPr>
        <w:t>Na)/CeO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catalyst before and after reduction treatment.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8C4A2A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4AEAF5" wp14:editId="4D249A2F">
            <wp:extent cx="5096469" cy="2263946"/>
            <wp:effectExtent l="0" t="0" r="9525" b="3175"/>
            <wp:docPr id="44" name="图片 44" descr="C:\Users\baojuwang\Desktop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ojuwang\Desktop\图片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"/>
                    <a:stretch/>
                  </pic:blipFill>
                  <pic:spPr bwMode="auto">
                    <a:xfrm>
                      <a:off x="0" y="0"/>
                      <a:ext cx="5106824" cy="22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583" w:rsidRPr="009E1583" w:rsidRDefault="002E2CAB" w:rsidP="00D93B9B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11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(a-b) </w:t>
      </w:r>
      <w:r w:rsidR="009E1583" w:rsidRPr="009E1583">
        <w:rPr>
          <w:rFonts w:ascii="Times New Roman" w:hAnsi="Times New Roman" w:cs="Times New Roman"/>
          <w:i/>
          <w:sz w:val="24"/>
          <w:szCs w:val="24"/>
        </w:rPr>
        <w:t>In situ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DRIFTS of CO oxidation over Pt/CeO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and Pt(Na)/CeO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catalysts, respectively. The adsorption peaks in the range of 2800 ~ 3200 cm</w:t>
      </w:r>
      <w:r w:rsidR="009E1583" w:rsidRPr="009E158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attributed to the C-H stretching bands. During CO oxidation reaction, no C-H species are formed. The adsorption peaks in the range of 2250 ~ 2400 cm</w:t>
      </w:r>
      <w:r w:rsidR="009E1583" w:rsidRPr="009E158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were assigned to the formed CO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8C4A2A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3BED78" wp14:editId="6611D9C0">
            <wp:extent cx="5800690" cy="1826779"/>
            <wp:effectExtent l="0" t="0" r="0" b="2540"/>
            <wp:docPr id="17" name="图片 17" descr="C:\Users\baojuwang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ojuwang\Desktop\图片1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23" cy="18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83" w:rsidRPr="009E1583" w:rsidRDefault="002E2CAB" w:rsidP="00D93B9B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12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Top view of differential charge density results of (a) Pt/CeO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and (b) Pt(Na)/CeO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catalysts.</w:t>
      </w:r>
      <w:r w:rsidR="009E1583" w:rsidRPr="009E158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sz w:val="24"/>
          <w:szCs w:val="24"/>
        </w:rPr>
        <w:t>The yellow shading represents electron loss, while the blue shading indicates electron gain. In the Pt/CeO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catalyst, the Pt sites exhibit a tendency to lose electrons, with a higher electron density at the surface oxygen of </w:t>
      </w:r>
      <w:r w:rsidR="009E1583" w:rsidRPr="009E1583">
        <w:rPr>
          <w:rFonts w:ascii="Times New Roman" w:hAnsi="Times New Roman" w:cs="Times New Roman" w:hint="eastAsia"/>
          <w:sz w:val="24"/>
          <w:szCs w:val="24"/>
        </w:rPr>
        <w:t>ce</w:t>
      </w:r>
      <w:r w:rsidR="009E1583" w:rsidRPr="009E1583">
        <w:rPr>
          <w:rFonts w:ascii="Times New Roman" w:hAnsi="Times New Roman" w:cs="Times New Roman"/>
          <w:sz w:val="24"/>
          <w:szCs w:val="24"/>
        </w:rPr>
        <w:t>ia. In the Pt(Na)/CeO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catalyst, the electron density around the Pt is greater, and the ceria surface shows a trend of electron loss. The Na</w:t>
      </w:r>
      <w:r w:rsidR="009E1583" w:rsidRPr="009E158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E1583" w:rsidRPr="009E1583">
        <w:rPr>
          <w:rFonts w:ascii="Times New Roman" w:hAnsi="Times New Roman" w:cs="Times New Roman"/>
          <w:sz w:val="24"/>
          <w:szCs w:val="24"/>
        </w:rPr>
        <w:t>-modification alters the direction of electron transfer, thereby adjusting the local microenvironment of Pt-O coordination.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8C4A2A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DB8DB0" wp14:editId="62D78B34">
            <wp:extent cx="3963321" cy="2802338"/>
            <wp:effectExtent l="0" t="0" r="0" b="0"/>
            <wp:docPr id="45" name="图片 45" descr="C:\Users\baojuwang\Desktop\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ojuwang\Desktop\图片3.t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03" cy="283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83" w:rsidRPr="009E1583" w:rsidRDefault="002E2CAB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13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i/>
          <w:sz w:val="24"/>
          <w:szCs w:val="24"/>
        </w:rPr>
        <w:t>In situ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DRIFTS spectra of CO adsorption after CO oxidation for Pt/CeO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, DFT-predicted CO adsorption modes are shown inset on Pt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E1583" w:rsidRPr="009E1583">
        <w:rPr>
          <w:rFonts w:ascii="Times New Roman" w:hAnsi="Times New Roman" w:cs="Times New Roman"/>
          <w:sz w:val="24"/>
          <w:szCs w:val="24"/>
        </w:rPr>
        <w:t>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9E1583" w:rsidRPr="009E1583">
        <w:rPr>
          <w:rFonts w:ascii="Times New Roman" w:hAnsi="Times New Roman" w:cs="Times New Roman"/>
          <w:sz w:val="24"/>
          <w:szCs w:val="24"/>
        </w:rPr>
        <w:t>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. Color legend of atoms: Pt = blue, Ce = beige, O (in 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and CO) = red, O (Pt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E1583" w:rsidRPr="009E1583">
        <w:rPr>
          <w:rFonts w:ascii="Times New Roman" w:hAnsi="Times New Roman" w:cs="Times New Roman"/>
          <w:sz w:val="24"/>
          <w:szCs w:val="24"/>
        </w:rPr>
        <w:t>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9E1583" w:rsidRPr="009E1583">
        <w:rPr>
          <w:rFonts w:ascii="Times New Roman" w:hAnsi="Times New Roman" w:cs="Times New Roman"/>
          <w:sz w:val="24"/>
          <w:szCs w:val="24"/>
        </w:rPr>
        <w:t>) = gray, C = black.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8C4A2A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0423CF" wp14:editId="73DE6E79">
            <wp:extent cx="4058567" cy="2860363"/>
            <wp:effectExtent l="0" t="0" r="0" b="0"/>
            <wp:docPr id="46" name="图片 46" descr="C:\Users\baojuwang\Desktop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ojuwang\Desktop\图片4.t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88" cy="28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83" w:rsidRPr="009E1583" w:rsidRDefault="002E2CAB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14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i/>
          <w:sz w:val="24"/>
          <w:szCs w:val="24"/>
        </w:rPr>
        <w:t>In situ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DRIFTS spectra of CO adsorption for Pt(Na)/CeO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, DFT-predicted CO adsorption modes are shown inset on Pt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E1583" w:rsidRPr="009E1583">
        <w:rPr>
          <w:rFonts w:ascii="Times New Roman" w:hAnsi="Times New Roman" w:cs="Times New Roman"/>
          <w:sz w:val="24"/>
          <w:szCs w:val="24"/>
        </w:rPr>
        <w:t>Na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1583" w:rsidRPr="009E1583">
        <w:rPr>
          <w:rFonts w:ascii="Times New Roman" w:hAnsi="Times New Roman" w:cs="Times New Roman"/>
          <w:sz w:val="24"/>
          <w:szCs w:val="24"/>
        </w:rPr>
        <w:t>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1583" w:rsidRPr="009E1583">
        <w:rPr>
          <w:rFonts w:ascii="Times New Roman" w:hAnsi="Times New Roman" w:cs="Times New Roman"/>
          <w:sz w:val="24"/>
          <w:szCs w:val="24"/>
        </w:rPr>
        <w:t>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. Color legend of atoms: Pt = blue, Ce = beige, O (in 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and CO) = red, O (Pt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E1583" w:rsidRPr="009E1583">
        <w:rPr>
          <w:rFonts w:ascii="Times New Roman" w:hAnsi="Times New Roman" w:cs="Times New Roman"/>
          <w:sz w:val="24"/>
          <w:szCs w:val="24"/>
        </w:rPr>
        <w:t>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>) = gray, C = black.</w:t>
      </w:r>
    </w:p>
    <w:p w:rsidR="009E1583" w:rsidRPr="009E1583" w:rsidRDefault="009E1583" w:rsidP="009E158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9E1583" w:rsidRPr="009E1583" w:rsidSect="008C4A2A">
          <w:pgSz w:w="11906" w:h="16838"/>
          <w:pgMar w:top="1134" w:right="936" w:bottom="1134" w:left="936" w:header="851" w:footer="992" w:gutter="0"/>
          <w:cols w:space="425"/>
          <w:docGrid w:type="lines" w:linePitch="312"/>
        </w:sectPr>
      </w:pPr>
    </w:p>
    <w:p w:rsidR="009E1583" w:rsidRPr="009E1583" w:rsidRDefault="009E1583" w:rsidP="002E2CAB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411398" wp14:editId="56996D88">
            <wp:extent cx="4020059" cy="3196386"/>
            <wp:effectExtent l="0" t="0" r="0" b="0"/>
            <wp:docPr id="47" name="图片 47" descr="C:\Users\baojuwang\Desktop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ojuwang\Desktop\图片4.t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10" cy="3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92" w:rsidRPr="002254A6" w:rsidRDefault="002E2CAB" w:rsidP="002E2CAB">
      <w:pPr>
        <w:widowControl/>
        <w:spacing w:line="480" w:lineRule="auto"/>
        <w:rPr>
          <w:rFonts w:ascii="Times New Roman" w:hAnsi="Times New Roman"/>
          <w:color w:val="0D0D0D"/>
          <w:kern w:val="2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15</w:t>
      </w:r>
      <w:r w:rsidR="009E1583" w:rsidRPr="009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583" w:rsidRPr="009E1583">
        <w:rPr>
          <w:rFonts w:ascii="Times New Roman" w:hAnsi="Times New Roman" w:cs="Times New Roman"/>
          <w:sz w:val="24"/>
          <w:szCs w:val="24"/>
        </w:rPr>
        <w:t>CO adsorption energy on Pt-O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>, Pt-O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1583" w:rsidRPr="009E1583">
        <w:rPr>
          <w:rFonts w:ascii="Times New Roman" w:hAnsi="Times New Roman" w:cs="Times New Roman"/>
          <w:sz w:val="24"/>
          <w:szCs w:val="24"/>
        </w:rPr>
        <w:t>, and Pt-O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sites of Pt/CeO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and Pt(Na)/CeO</w:t>
      </w:r>
      <w:r w:rsidR="009E1583" w:rsidRPr="009E1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83" w:rsidRPr="009E1583">
        <w:rPr>
          <w:rFonts w:ascii="Times New Roman" w:hAnsi="Times New Roman" w:cs="Times New Roman"/>
          <w:sz w:val="24"/>
          <w:szCs w:val="24"/>
        </w:rPr>
        <w:t xml:space="preserve"> catalysts.</w:t>
      </w:r>
    </w:p>
    <w:sectPr w:rsidR="00D05592" w:rsidRPr="002254A6" w:rsidSect="00B25E40">
      <w:pgSz w:w="11906" w:h="16838"/>
      <w:pgMar w:top="1304" w:right="1440" w:bottom="130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EEE" w:rsidRDefault="004E4EEE" w:rsidP="00C57209">
      <w:r>
        <w:separator/>
      </w:r>
    </w:p>
  </w:endnote>
  <w:endnote w:type="continuationSeparator" w:id="0">
    <w:p w:rsidR="004E4EEE" w:rsidRDefault="004E4EEE" w:rsidP="00C5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EEE" w:rsidRDefault="004E4EEE" w:rsidP="00C57209">
      <w:r>
        <w:separator/>
      </w:r>
    </w:p>
  </w:footnote>
  <w:footnote w:type="continuationSeparator" w:id="0">
    <w:p w:rsidR="004E4EEE" w:rsidRDefault="004E4EEE" w:rsidP="00C572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1893"/>
    <w:multiLevelType w:val="hybridMultilevel"/>
    <w:tmpl w:val="65F0035A"/>
    <w:lvl w:ilvl="0" w:tplc="B4AA7F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6E0405"/>
    <w:multiLevelType w:val="hybridMultilevel"/>
    <w:tmpl w:val="A4E8CB32"/>
    <w:lvl w:ilvl="0" w:tplc="692AFB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D9423D"/>
    <w:multiLevelType w:val="hybridMultilevel"/>
    <w:tmpl w:val="246CD0CE"/>
    <w:lvl w:ilvl="0" w:tplc="F9E0B5C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6F45AF"/>
    <w:multiLevelType w:val="hybridMultilevel"/>
    <w:tmpl w:val="DF542DAA"/>
    <w:lvl w:ilvl="0" w:tplc="D1E6F8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307FC2"/>
    <w:multiLevelType w:val="hybridMultilevel"/>
    <w:tmpl w:val="8C3EAFF2"/>
    <w:lvl w:ilvl="0" w:tplc="DCE86552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502617"/>
    <w:multiLevelType w:val="hybridMultilevel"/>
    <w:tmpl w:val="2CAE86CA"/>
    <w:lvl w:ilvl="0" w:tplc="006A3C7E">
      <w:start w:val="2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B072EC7"/>
    <w:multiLevelType w:val="hybridMultilevel"/>
    <w:tmpl w:val="959E614C"/>
    <w:lvl w:ilvl="0" w:tplc="ABA09E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68F2898"/>
    <w:multiLevelType w:val="multilevel"/>
    <w:tmpl w:val="F17818C8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F97"/>
    <w:rsid w:val="00002A99"/>
    <w:rsid w:val="00005898"/>
    <w:rsid w:val="00005A38"/>
    <w:rsid w:val="00020DBB"/>
    <w:rsid w:val="000354D9"/>
    <w:rsid w:val="00041BB4"/>
    <w:rsid w:val="00076F27"/>
    <w:rsid w:val="00087F30"/>
    <w:rsid w:val="00092373"/>
    <w:rsid w:val="000A16CF"/>
    <w:rsid w:val="000B7512"/>
    <w:rsid w:val="000C3182"/>
    <w:rsid w:val="001005A5"/>
    <w:rsid w:val="001027B9"/>
    <w:rsid w:val="001068C3"/>
    <w:rsid w:val="00107100"/>
    <w:rsid w:val="00127B35"/>
    <w:rsid w:val="0013048B"/>
    <w:rsid w:val="00143ED9"/>
    <w:rsid w:val="001509AB"/>
    <w:rsid w:val="00153BD7"/>
    <w:rsid w:val="001547A7"/>
    <w:rsid w:val="00156BAC"/>
    <w:rsid w:val="00164FD5"/>
    <w:rsid w:val="001B076B"/>
    <w:rsid w:val="001D2356"/>
    <w:rsid w:val="001E349D"/>
    <w:rsid w:val="001E4FDE"/>
    <w:rsid w:val="001F209B"/>
    <w:rsid w:val="001F730F"/>
    <w:rsid w:val="002039FE"/>
    <w:rsid w:val="00216264"/>
    <w:rsid w:val="002176EE"/>
    <w:rsid w:val="00217A19"/>
    <w:rsid w:val="002254A6"/>
    <w:rsid w:val="0022645B"/>
    <w:rsid w:val="00244EDE"/>
    <w:rsid w:val="002528B4"/>
    <w:rsid w:val="002624E0"/>
    <w:rsid w:val="00265FE5"/>
    <w:rsid w:val="002D0FE8"/>
    <w:rsid w:val="002D235D"/>
    <w:rsid w:val="002D7D1F"/>
    <w:rsid w:val="002E2CAB"/>
    <w:rsid w:val="002E43CB"/>
    <w:rsid w:val="002E729F"/>
    <w:rsid w:val="002F3048"/>
    <w:rsid w:val="002F5EE2"/>
    <w:rsid w:val="00302861"/>
    <w:rsid w:val="00303AEE"/>
    <w:rsid w:val="00332C88"/>
    <w:rsid w:val="0033570A"/>
    <w:rsid w:val="0035133C"/>
    <w:rsid w:val="00365212"/>
    <w:rsid w:val="00372C02"/>
    <w:rsid w:val="00381DD0"/>
    <w:rsid w:val="00387415"/>
    <w:rsid w:val="00390F21"/>
    <w:rsid w:val="003A5963"/>
    <w:rsid w:val="003A679B"/>
    <w:rsid w:val="003E3A67"/>
    <w:rsid w:val="00401CC8"/>
    <w:rsid w:val="004135AC"/>
    <w:rsid w:val="00435035"/>
    <w:rsid w:val="004405B3"/>
    <w:rsid w:val="0047569B"/>
    <w:rsid w:val="00480BA7"/>
    <w:rsid w:val="004832FE"/>
    <w:rsid w:val="004934FE"/>
    <w:rsid w:val="004A6D0A"/>
    <w:rsid w:val="004B040E"/>
    <w:rsid w:val="004C2996"/>
    <w:rsid w:val="004D5A9D"/>
    <w:rsid w:val="004E4EEE"/>
    <w:rsid w:val="004F0E59"/>
    <w:rsid w:val="004F535E"/>
    <w:rsid w:val="005164C3"/>
    <w:rsid w:val="00547BAC"/>
    <w:rsid w:val="0055208D"/>
    <w:rsid w:val="005547BF"/>
    <w:rsid w:val="0057217A"/>
    <w:rsid w:val="0057395B"/>
    <w:rsid w:val="00582C23"/>
    <w:rsid w:val="00595688"/>
    <w:rsid w:val="005C0B30"/>
    <w:rsid w:val="005C6D44"/>
    <w:rsid w:val="005D1FF8"/>
    <w:rsid w:val="005F2A67"/>
    <w:rsid w:val="00603856"/>
    <w:rsid w:val="006072BD"/>
    <w:rsid w:val="00612AA2"/>
    <w:rsid w:val="006147BC"/>
    <w:rsid w:val="00630AA4"/>
    <w:rsid w:val="00640F36"/>
    <w:rsid w:val="00646D2D"/>
    <w:rsid w:val="00656702"/>
    <w:rsid w:val="00676CA5"/>
    <w:rsid w:val="00682E5F"/>
    <w:rsid w:val="0068349F"/>
    <w:rsid w:val="0068453D"/>
    <w:rsid w:val="00697923"/>
    <w:rsid w:val="006A3817"/>
    <w:rsid w:val="006A7F97"/>
    <w:rsid w:val="006B0C65"/>
    <w:rsid w:val="006C1275"/>
    <w:rsid w:val="006C7573"/>
    <w:rsid w:val="006D13C6"/>
    <w:rsid w:val="006D727D"/>
    <w:rsid w:val="006E058B"/>
    <w:rsid w:val="006E10D7"/>
    <w:rsid w:val="006E4993"/>
    <w:rsid w:val="006E64E8"/>
    <w:rsid w:val="006F049D"/>
    <w:rsid w:val="006F055D"/>
    <w:rsid w:val="00703830"/>
    <w:rsid w:val="0070386B"/>
    <w:rsid w:val="00715D8C"/>
    <w:rsid w:val="00716651"/>
    <w:rsid w:val="00725B93"/>
    <w:rsid w:val="0072626E"/>
    <w:rsid w:val="0073574C"/>
    <w:rsid w:val="007361E2"/>
    <w:rsid w:val="007401F3"/>
    <w:rsid w:val="00754281"/>
    <w:rsid w:val="0076287A"/>
    <w:rsid w:val="00766442"/>
    <w:rsid w:val="0078247E"/>
    <w:rsid w:val="00796D42"/>
    <w:rsid w:val="007A22B0"/>
    <w:rsid w:val="007D31FD"/>
    <w:rsid w:val="007D73E3"/>
    <w:rsid w:val="007E56F6"/>
    <w:rsid w:val="007E7F1E"/>
    <w:rsid w:val="007F14FF"/>
    <w:rsid w:val="007F1D63"/>
    <w:rsid w:val="007F2470"/>
    <w:rsid w:val="007F3E67"/>
    <w:rsid w:val="00804044"/>
    <w:rsid w:val="008112F7"/>
    <w:rsid w:val="0081186D"/>
    <w:rsid w:val="00812573"/>
    <w:rsid w:val="008155C5"/>
    <w:rsid w:val="0083161A"/>
    <w:rsid w:val="00835FCB"/>
    <w:rsid w:val="00851103"/>
    <w:rsid w:val="00857E43"/>
    <w:rsid w:val="00863A32"/>
    <w:rsid w:val="00881CAB"/>
    <w:rsid w:val="008A0847"/>
    <w:rsid w:val="008B249C"/>
    <w:rsid w:val="008C1306"/>
    <w:rsid w:val="008C31AA"/>
    <w:rsid w:val="008D2403"/>
    <w:rsid w:val="008E09AD"/>
    <w:rsid w:val="008E2ED3"/>
    <w:rsid w:val="008E4AEF"/>
    <w:rsid w:val="008E664F"/>
    <w:rsid w:val="008F456F"/>
    <w:rsid w:val="008F6A19"/>
    <w:rsid w:val="008F74C6"/>
    <w:rsid w:val="0090302F"/>
    <w:rsid w:val="009152FD"/>
    <w:rsid w:val="00925FB6"/>
    <w:rsid w:val="009277D9"/>
    <w:rsid w:val="009327F0"/>
    <w:rsid w:val="00933554"/>
    <w:rsid w:val="00934CB9"/>
    <w:rsid w:val="0093673C"/>
    <w:rsid w:val="00937D41"/>
    <w:rsid w:val="009428A9"/>
    <w:rsid w:val="00944ED7"/>
    <w:rsid w:val="009541C9"/>
    <w:rsid w:val="00974ACC"/>
    <w:rsid w:val="009922C8"/>
    <w:rsid w:val="00992DA7"/>
    <w:rsid w:val="009A123D"/>
    <w:rsid w:val="009A4C27"/>
    <w:rsid w:val="009A5751"/>
    <w:rsid w:val="009C04D4"/>
    <w:rsid w:val="009C314B"/>
    <w:rsid w:val="009C5211"/>
    <w:rsid w:val="009D6EE6"/>
    <w:rsid w:val="009E0BD4"/>
    <w:rsid w:val="009E1583"/>
    <w:rsid w:val="009E25AE"/>
    <w:rsid w:val="00A11146"/>
    <w:rsid w:val="00A12A5A"/>
    <w:rsid w:val="00A274B8"/>
    <w:rsid w:val="00A27EA8"/>
    <w:rsid w:val="00A333F2"/>
    <w:rsid w:val="00A3471C"/>
    <w:rsid w:val="00A766A9"/>
    <w:rsid w:val="00A7686C"/>
    <w:rsid w:val="00A77012"/>
    <w:rsid w:val="00A77438"/>
    <w:rsid w:val="00A77E3A"/>
    <w:rsid w:val="00AA4338"/>
    <w:rsid w:val="00AA468D"/>
    <w:rsid w:val="00AB2E62"/>
    <w:rsid w:val="00AB7EF9"/>
    <w:rsid w:val="00AD3387"/>
    <w:rsid w:val="00AD4EB9"/>
    <w:rsid w:val="00AF54B2"/>
    <w:rsid w:val="00B10C17"/>
    <w:rsid w:val="00B17885"/>
    <w:rsid w:val="00B25919"/>
    <w:rsid w:val="00B25E40"/>
    <w:rsid w:val="00B50F8F"/>
    <w:rsid w:val="00B60977"/>
    <w:rsid w:val="00B61CD4"/>
    <w:rsid w:val="00B70759"/>
    <w:rsid w:val="00B73225"/>
    <w:rsid w:val="00B750D8"/>
    <w:rsid w:val="00B93675"/>
    <w:rsid w:val="00BA0566"/>
    <w:rsid w:val="00BA31F2"/>
    <w:rsid w:val="00BA55AB"/>
    <w:rsid w:val="00BB1F74"/>
    <w:rsid w:val="00BB646E"/>
    <w:rsid w:val="00BC3469"/>
    <w:rsid w:val="00BC6756"/>
    <w:rsid w:val="00BD6AE5"/>
    <w:rsid w:val="00BF5AA3"/>
    <w:rsid w:val="00BF79EC"/>
    <w:rsid w:val="00C35EF8"/>
    <w:rsid w:val="00C52D97"/>
    <w:rsid w:val="00C57209"/>
    <w:rsid w:val="00C6675F"/>
    <w:rsid w:val="00C830ED"/>
    <w:rsid w:val="00C87E94"/>
    <w:rsid w:val="00C94E63"/>
    <w:rsid w:val="00CB5A8E"/>
    <w:rsid w:val="00CB60D3"/>
    <w:rsid w:val="00CC1B08"/>
    <w:rsid w:val="00D036E0"/>
    <w:rsid w:val="00D04EB0"/>
    <w:rsid w:val="00D05592"/>
    <w:rsid w:val="00D07539"/>
    <w:rsid w:val="00D14CA3"/>
    <w:rsid w:val="00D1796D"/>
    <w:rsid w:val="00D2073F"/>
    <w:rsid w:val="00D21B89"/>
    <w:rsid w:val="00D40D19"/>
    <w:rsid w:val="00D470A7"/>
    <w:rsid w:val="00D50AE8"/>
    <w:rsid w:val="00D71281"/>
    <w:rsid w:val="00D733EE"/>
    <w:rsid w:val="00D770B1"/>
    <w:rsid w:val="00D82414"/>
    <w:rsid w:val="00D92248"/>
    <w:rsid w:val="00D93B9B"/>
    <w:rsid w:val="00DA24E3"/>
    <w:rsid w:val="00DB222D"/>
    <w:rsid w:val="00DC6952"/>
    <w:rsid w:val="00DD7DDC"/>
    <w:rsid w:val="00DE3BF8"/>
    <w:rsid w:val="00DF0BF3"/>
    <w:rsid w:val="00DF0E13"/>
    <w:rsid w:val="00DF320E"/>
    <w:rsid w:val="00E07669"/>
    <w:rsid w:val="00E13106"/>
    <w:rsid w:val="00E14DF2"/>
    <w:rsid w:val="00E17536"/>
    <w:rsid w:val="00E243DD"/>
    <w:rsid w:val="00E3011E"/>
    <w:rsid w:val="00E36BE8"/>
    <w:rsid w:val="00E5116A"/>
    <w:rsid w:val="00E515FD"/>
    <w:rsid w:val="00E6146B"/>
    <w:rsid w:val="00E679F4"/>
    <w:rsid w:val="00E75B68"/>
    <w:rsid w:val="00E816CF"/>
    <w:rsid w:val="00EB7954"/>
    <w:rsid w:val="00ED2F5D"/>
    <w:rsid w:val="00EE484B"/>
    <w:rsid w:val="00F04E73"/>
    <w:rsid w:val="00F057CE"/>
    <w:rsid w:val="00F07D55"/>
    <w:rsid w:val="00F1381D"/>
    <w:rsid w:val="00F13D41"/>
    <w:rsid w:val="00F20E9E"/>
    <w:rsid w:val="00F356C6"/>
    <w:rsid w:val="00F43CA5"/>
    <w:rsid w:val="00F47EFE"/>
    <w:rsid w:val="00F65395"/>
    <w:rsid w:val="00F675CA"/>
    <w:rsid w:val="00F931CD"/>
    <w:rsid w:val="00FA3814"/>
    <w:rsid w:val="00FB09D2"/>
    <w:rsid w:val="00FB1793"/>
    <w:rsid w:val="00FC1A18"/>
    <w:rsid w:val="00FD1F6A"/>
    <w:rsid w:val="00FD2D10"/>
    <w:rsid w:val="00FD49B3"/>
    <w:rsid w:val="00FD4DD2"/>
    <w:rsid w:val="00FD5D71"/>
    <w:rsid w:val="00FF3DEE"/>
    <w:rsid w:val="00FF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F046C3-CC5F-47B2-B948-426B8BBFC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94E63"/>
    <w:pPr>
      <w:keepNext/>
      <w:keepLines/>
      <w:widowControl/>
      <w:spacing w:before="260" w:after="260" w:line="416" w:lineRule="auto"/>
      <w:jc w:val="left"/>
      <w:outlineLvl w:val="1"/>
    </w:pPr>
    <w:rPr>
      <w:rFonts w:ascii="Cambria" w:eastAsia="宋体" w:hAnsi="Cambria" w:cs="Times New Roman"/>
      <w:b/>
      <w:bCs/>
      <w:kern w:val="0"/>
      <w:sz w:val="32"/>
      <w:szCs w:val="3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72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72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72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7209"/>
    <w:rPr>
      <w:sz w:val="18"/>
      <w:szCs w:val="18"/>
    </w:rPr>
  </w:style>
  <w:style w:type="table" w:styleId="a5">
    <w:name w:val="Table Grid"/>
    <w:basedOn w:val="a1"/>
    <w:uiPriority w:val="59"/>
    <w:rsid w:val="006E6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rsid w:val="006E64E8"/>
    <w:pPr>
      <w:widowControl/>
      <w:ind w:firstLineChars="200" w:firstLine="420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G1bFigureCaption">
    <w:name w:val="G1b Figure Caption"/>
    <w:basedOn w:val="a"/>
    <w:next w:val="a"/>
    <w:qFormat/>
    <w:rsid w:val="00630AA4"/>
    <w:pPr>
      <w:widowControl/>
      <w:shd w:val="solid" w:color="FFFFFF" w:fill="FFFFFF"/>
      <w:spacing w:before="40" w:after="160" w:line="190" w:lineRule="exact"/>
      <w:jc w:val="center"/>
    </w:pPr>
    <w:rPr>
      <w:rFonts w:ascii="Times New Roman" w:eastAsia="宋体" w:hAnsi="Times New Roman" w:cs="Times New Roman"/>
      <w:kern w:val="0"/>
      <w:sz w:val="16"/>
      <w:szCs w:val="20"/>
      <w:lang w:val="en-GB" w:eastAsia="en-GB"/>
    </w:rPr>
  </w:style>
  <w:style w:type="character" w:customStyle="1" w:styleId="2Char">
    <w:name w:val="标题 2 Char"/>
    <w:basedOn w:val="a0"/>
    <w:link w:val="2"/>
    <w:uiPriority w:val="9"/>
    <w:rsid w:val="00C94E63"/>
    <w:rPr>
      <w:rFonts w:ascii="Cambria" w:eastAsia="宋体" w:hAnsi="Cambria" w:cs="Times New Roman"/>
      <w:b/>
      <w:bCs/>
      <w:kern w:val="0"/>
      <w:sz w:val="32"/>
      <w:szCs w:val="32"/>
      <w:lang w:val="en-GB" w:eastAsia="en-US"/>
    </w:rPr>
  </w:style>
  <w:style w:type="numbering" w:customStyle="1" w:styleId="10">
    <w:name w:val="无列表1"/>
    <w:next w:val="a2"/>
    <w:uiPriority w:val="99"/>
    <w:semiHidden/>
    <w:unhideWhenUsed/>
    <w:rsid w:val="00C94E63"/>
  </w:style>
  <w:style w:type="character" w:customStyle="1" w:styleId="apple-converted-space">
    <w:name w:val="apple-converted-space"/>
    <w:basedOn w:val="a0"/>
    <w:rsid w:val="00C94E63"/>
  </w:style>
  <w:style w:type="paragraph" w:customStyle="1" w:styleId="01PaperTitle">
    <w:name w:val="01 Paper Title"/>
    <w:qFormat/>
    <w:rsid w:val="00C94E63"/>
    <w:pPr>
      <w:spacing w:after="180" w:line="360" w:lineRule="exact"/>
    </w:pPr>
    <w:rPr>
      <w:rFonts w:ascii="Times New Roman" w:eastAsia="宋体" w:hAnsi="Times New Roman" w:cs="Times New Roman"/>
      <w:b/>
      <w:kern w:val="0"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qFormat/>
    <w:rsid w:val="00C94E63"/>
    <w:pPr>
      <w:spacing w:line="240" w:lineRule="exact"/>
    </w:pPr>
    <w:rPr>
      <w:rFonts w:ascii="Times New Roman" w:eastAsia="宋体" w:hAnsi="Times New Roman" w:cs="Times New Roman"/>
      <w:b/>
      <w:noProof/>
      <w:kern w:val="0"/>
      <w:sz w:val="22"/>
      <w:lang w:val="en-GB" w:eastAsia="en-GB"/>
    </w:rPr>
  </w:style>
  <w:style w:type="paragraph" w:customStyle="1" w:styleId="Authorlist-Affiliationandaddress">
    <w:name w:val="Author list - Affiliation and address"/>
    <w:basedOn w:val="a"/>
    <w:uiPriority w:val="99"/>
    <w:rsid w:val="00C94E63"/>
    <w:pPr>
      <w:widowControl/>
      <w:snapToGrid w:val="0"/>
      <w:jc w:val="center"/>
    </w:pPr>
    <w:rPr>
      <w:rFonts w:ascii="Times New Roman" w:eastAsia="Arial Unicode MS" w:hAnsi="Times New Roman" w:cs="Times New Roman"/>
      <w:i/>
      <w:iCs/>
      <w:kern w:val="0"/>
      <w:sz w:val="22"/>
      <w:lang w:eastAsia="ja-JP"/>
    </w:rPr>
  </w:style>
  <w:style w:type="table" w:customStyle="1" w:styleId="11">
    <w:name w:val="网格型1"/>
    <w:basedOn w:val="a1"/>
    <w:next w:val="a5"/>
    <w:uiPriority w:val="99"/>
    <w:rsid w:val="00C94E63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94E63"/>
    <w:pPr>
      <w:widowControl/>
      <w:ind w:firstLineChars="200" w:firstLine="420"/>
      <w:jc w:val="left"/>
    </w:pPr>
    <w:rPr>
      <w:rFonts w:ascii="Times New Roman" w:eastAsia="宋体" w:hAnsi="Times New Roman" w:cs="Times New Roman"/>
      <w:kern w:val="0"/>
      <w:sz w:val="24"/>
      <w:szCs w:val="20"/>
      <w:lang w:val="en-GB"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C94E63"/>
    <w:pPr>
      <w:widowControl/>
      <w:jc w:val="left"/>
    </w:pPr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  <w:style w:type="character" w:customStyle="1" w:styleId="Char1">
    <w:name w:val="批注框文本 Char"/>
    <w:basedOn w:val="a0"/>
    <w:link w:val="a7"/>
    <w:uiPriority w:val="99"/>
    <w:semiHidden/>
    <w:rsid w:val="00C94E63"/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  <w:style w:type="character" w:styleId="a8">
    <w:name w:val="Hyperlink"/>
    <w:uiPriority w:val="99"/>
    <w:unhideWhenUsed/>
    <w:rsid w:val="00C94E63"/>
    <w:rPr>
      <w:color w:val="0000FF"/>
      <w:u w:val="single"/>
    </w:rPr>
  </w:style>
  <w:style w:type="character" w:styleId="a9">
    <w:name w:val="Placeholder Text"/>
    <w:uiPriority w:val="99"/>
    <w:semiHidden/>
    <w:rsid w:val="00C94E63"/>
    <w:rPr>
      <w:color w:val="808080"/>
    </w:rPr>
  </w:style>
  <w:style w:type="character" w:styleId="aa">
    <w:name w:val="annotation reference"/>
    <w:uiPriority w:val="99"/>
    <w:semiHidden/>
    <w:unhideWhenUsed/>
    <w:rsid w:val="00C94E63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C94E63"/>
    <w:pPr>
      <w:widowControl/>
      <w:jc w:val="left"/>
    </w:pPr>
    <w:rPr>
      <w:rFonts w:ascii="Times New Roman" w:eastAsia="宋体" w:hAnsi="Times New Roman" w:cs="Times New Roman"/>
      <w:kern w:val="0"/>
      <w:sz w:val="24"/>
      <w:szCs w:val="20"/>
      <w:lang w:val="en-GB" w:eastAsia="en-US"/>
    </w:rPr>
  </w:style>
  <w:style w:type="character" w:customStyle="1" w:styleId="Char2">
    <w:name w:val="批注文字 Char"/>
    <w:basedOn w:val="a0"/>
    <w:link w:val="ab"/>
    <w:uiPriority w:val="99"/>
    <w:semiHidden/>
    <w:rsid w:val="00C94E63"/>
    <w:rPr>
      <w:rFonts w:ascii="Times New Roman" w:eastAsia="宋体" w:hAnsi="Times New Roman" w:cs="Times New Roman"/>
      <w:kern w:val="0"/>
      <w:sz w:val="24"/>
      <w:szCs w:val="20"/>
      <w:lang w:val="en-GB" w:eastAsia="en-US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C94E63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C94E63"/>
    <w:rPr>
      <w:rFonts w:ascii="Times New Roman" w:eastAsia="宋体" w:hAnsi="Times New Roman" w:cs="Times New Roman"/>
      <w:b/>
      <w:bCs/>
      <w:kern w:val="0"/>
      <w:sz w:val="24"/>
      <w:szCs w:val="20"/>
      <w:lang w:val="en-GB" w:eastAsia="en-US"/>
    </w:rPr>
  </w:style>
  <w:style w:type="character" w:styleId="ad">
    <w:name w:val="FollowedHyperlink"/>
    <w:uiPriority w:val="99"/>
    <w:semiHidden/>
    <w:unhideWhenUsed/>
    <w:rsid w:val="00C94E63"/>
    <w:rPr>
      <w:color w:val="800080"/>
      <w:u w:val="single"/>
    </w:rPr>
  </w:style>
  <w:style w:type="paragraph" w:customStyle="1" w:styleId="Authorlist-Name">
    <w:name w:val="Author list - Name"/>
    <w:basedOn w:val="a"/>
    <w:link w:val="Authorlist-Name0"/>
    <w:uiPriority w:val="99"/>
    <w:rsid w:val="00C94E63"/>
    <w:pPr>
      <w:widowControl/>
      <w:snapToGrid w:val="0"/>
      <w:spacing w:afterLines="50"/>
      <w:jc w:val="center"/>
    </w:pPr>
    <w:rPr>
      <w:rFonts w:ascii="Times New Roman" w:eastAsia="Arial Unicode MS" w:hAnsi="Times New Roman" w:cs="Times New Roman"/>
      <w:kern w:val="0"/>
      <w:sz w:val="24"/>
      <w:szCs w:val="24"/>
      <w:lang w:val="x-none" w:eastAsia="ja-JP"/>
    </w:rPr>
  </w:style>
  <w:style w:type="character" w:customStyle="1" w:styleId="Authorlist-Name0">
    <w:name w:val="Author list - Name (文字)"/>
    <w:link w:val="Authorlist-Name"/>
    <w:uiPriority w:val="99"/>
    <w:locked/>
    <w:rsid w:val="00C94E63"/>
    <w:rPr>
      <w:rFonts w:ascii="Times New Roman" w:eastAsia="Arial Unicode MS" w:hAnsi="Times New Roman" w:cs="Times New Roman"/>
      <w:kern w:val="0"/>
      <w:sz w:val="24"/>
      <w:szCs w:val="24"/>
      <w:lang w:val="x-none" w:eastAsia="ja-JP"/>
    </w:rPr>
  </w:style>
  <w:style w:type="paragraph" w:styleId="ae">
    <w:name w:val="Normal (Web)"/>
    <w:basedOn w:val="a"/>
    <w:uiPriority w:val="99"/>
    <w:semiHidden/>
    <w:unhideWhenUsed/>
    <w:rsid w:val="00C9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solistparagraph0">
    <w:name w:val="msolistparagraph"/>
    <w:basedOn w:val="a"/>
    <w:rsid w:val="00C94E63"/>
    <w:pPr>
      <w:widowControl/>
      <w:ind w:firstLineChars="200" w:firstLine="420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BATitle">
    <w:name w:val="BA_Title"/>
    <w:basedOn w:val="a"/>
    <w:next w:val="a"/>
    <w:rsid w:val="001027B9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1027B9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B60977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customStyle="1" w:styleId="References">
    <w:name w:val="References"/>
    <w:basedOn w:val="a"/>
    <w:qFormat/>
    <w:rsid w:val="00C87E94"/>
    <w:pPr>
      <w:widowControl/>
      <w:spacing w:line="200" w:lineRule="exact"/>
      <w:ind w:left="425" w:hanging="425"/>
    </w:pPr>
    <w:rPr>
      <w:rFonts w:ascii="Arial" w:eastAsia="宋体" w:hAnsi="Arial" w:cs="宋体"/>
      <w:kern w:val="0"/>
      <w:sz w:val="14"/>
      <w:szCs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image" Target="media/image18.wmf"/><Relationship Id="rId21" Type="http://schemas.openxmlformats.org/officeDocument/2006/relationships/oleObject" Target="embeddings/oleObject6.bin"/><Relationship Id="rId34" Type="http://schemas.openxmlformats.org/officeDocument/2006/relationships/image" Target="media/image13.tiff"/><Relationship Id="rId42" Type="http://schemas.openxmlformats.org/officeDocument/2006/relationships/image" Target="media/image20.wmf"/><Relationship Id="rId47" Type="http://schemas.openxmlformats.org/officeDocument/2006/relationships/image" Target="media/image24.tif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image" Target="media/image16.tiff"/><Relationship Id="rId40" Type="http://schemas.openxmlformats.org/officeDocument/2006/relationships/oleObject" Target="embeddings/oleObject13.bin"/><Relationship Id="rId45" Type="http://schemas.openxmlformats.org/officeDocument/2006/relationships/image" Target="media/image22.tif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36" Type="http://schemas.openxmlformats.org/officeDocument/2006/relationships/image" Target="media/image15.tiff"/><Relationship Id="rId49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tiff"/><Relationship Id="rId4" Type="http://schemas.openxmlformats.org/officeDocument/2006/relationships/settings" Target="settings.xml"/><Relationship Id="rId9" Type="http://schemas.openxmlformats.org/officeDocument/2006/relationships/hyperlink" Target="mailto:xzduan@ecust.edu.cn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image" Target="media/image11.wmf"/><Relationship Id="rId35" Type="http://schemas.openxmlformats.org/officeDocument/2006/relationships/image" Target="media/image14.tiff"/><Relationship Id="rId43" Type="http://schemas.openxmlformats.org/officeDocument/2006/relationships/oleObject" Target="embeddings/oleObject14.bin"/><Relationship Id="rId48" Type="http://schemas.openxmlformats.org/officeDocument/2006/relationships/image" Target="media/image25.tiff"/><Relationship Id="rId8" Type="http://schemas.openxmlformats.org/officeDocument/2006/relationships/hyperlink" Target="mailto:luoyong@mail.buct.edu.cn" TargetMode="Externa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tiff"/><Relationship Id="rId46" Type="http://schemas.openxmlformats.org/officeDocument/2006/relationships/image" Target="media/image23.tiff"/><Relationship Id="rId20" Type="http://schemas.openxmlformats.org/officeDocument/2006/relationships/image" Target="media/image6.wmf"/><Relationship Id="rId41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4D6F3-2156-482A-A9FF-754EBAE4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1160</Words>
  <Characters>6616</Characters>
  <Application>Microsoft Office Word</Application>
  <DocSecurity>0</DocSecurity>
  <Lines>55</Lines>
  <Paragraphs>15</Paragraphs>
  <ScaleCrop>false</ScaleCrop>
  <Company/>
  <LinksUpToDate>false</LinksUpToDate>
  <CharactersWithSpaces>7761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一切随缘一切随缘</dc:creator>
  <cp:keywords/>
  <dc:description/>
  <cp:lastModifiedBy>baojuwang</cp:lastModifiedBy>
  <cp:revision>7</cp:revision>
  <cp:lastPrinted>2021-10-05T07:09:00Z</cp:lastPrinted>
  <dcterms:created xsi:type="dcterms:W3CDTF">2025-01-18T02:53:00Z</dcterms:created>
  <dcterms:modified xsi:type="dcterms:W3CDTF">2025-01-19T12:14:00Z</dcterms:modified>
</cp:coreProperties>
</file>