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ADBB">
      <w:pPr>
        <w:kinsoku w:val="0"/>
        <w:spacing w:before="156" w:beforeLines="50" w:line="480" w:lineRule="auto"/>
        <w:ind w:right="210"/>
      </w:pPr>
      <w:r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hint="eastAsia" w:ascii="Times New Roman" w:hAnsi="Times New Roman" w:cs="Times New Roman"/>
          <w:b/>
          <w:bCs/>
          <w:sz w:val="22"/>
        </w:rPr>
        <w:t>1</w:t>
      </w:r>
      <w:r>
        <w:rPr>
          <w:rFonts w:ascii="Times New Roman" w:hAnsi="Times New Roman" w:cs="Times New Roman"/>
          <w:b/>
          <w:bCs/>
          <w:sz w:val="22"/>
        </w:rPr>
        <w:t>. Sphingolipid metabolism-related genes from KEGG.</w:t>
      </w:r>
    </w:p>
    <w:tbl>
      <w:tblPr>
        <w:tblStyle w:val="4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85"/>
        <w:gridCol w:w="5726"/>
      </w:tblGrid>
      <w:tr w14:paraId="41C5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SYMBOL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ENTREZID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GENENAME</w:t>
            </w:r>
          </w:p>
        </w:tc>
      </w:tr>
      <w:tr w14:paraId="07FF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SPTLC1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10558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serine palmitoyltransferase long chain base subunit 1</w:t>
            </w:r>
          </w:p>
        </w:tc>
      </w:tr>
      <w:tr w14:paraId="348F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0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SPTLC2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9517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serine palmitoyltransferase long chain base subunit 2</w:t>
            </w:r>
          </w:p>
        </w:tc>
      </w:tr>
      <w:tr w14:paraId="6DBE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SPTLC3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55304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serine palmitoyltransferase long chain base subunit 3</w:t>
            </w:r>
          </w:p>
        </w:tc>
      </w:tr>
      <w:tr w14:paraId="709C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KDSR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8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2531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3-ketodihydrosphingosine reductase</w:t>
            </w:r>
          </w:p>
        </w:tc>
      </w:tr>
      <w:tr w14:paraId="20A3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10715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1</w:t>
            </w:r>
          </w:p>
        </w:tc>
      </w:tr>
      <w:tr w14:paraId="1586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29956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2</w:t>
            </w:r>
          </w:p>
        </w:tc>
      </w:tr>
      <w:tr w14:paraId="6DDF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6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79603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4</w:t>
            </w:r>
          </w:p>
        </w:tc>
      </w:tr>
      <w:tr w14:paraId="35D0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204219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3</w:t>
            </w:r>
          </w:p>
        </w:tc>
      </w:tr>
      <w:tr w14:paraId="00D4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253782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6</w:t>
            </w:r>
          </w:p>
        </w:tc>
      </w:tr>
      <w:tr w14:paraId="713C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CERS5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91012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synthase 5</w:t>
            </w:r>
          </w:p>
        </w:tc>
      </w:tr>
      <w:tr w14:paraId="5957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ASAH1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427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N-acylsphingosine amidohydrolase 1</w:t>
            </w:r>
          </w:p>
        </w:tc>
      </w:tr>
      <w:tr w14:paraId="7509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ASAH2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56624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0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N-acylsphingosine amidohydrolase 2</w:t>
            </w:r>
          </w:p>
        </w:tc>
      </w:tr>
      <w:tr w14:paraId="609D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ACER2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340485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alkaline ceramidase 2</w:t>
            </w:r>
          </w:p>
        </w:tc>
      </w:tr>
      <w:tr w14:paraId="51F1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ACER1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125981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alkaline ceramidase 1</w:t>
            </w:r>
          </w:p>
        </w:tc>
      </w:tr>
      <w:tr w14:paraId="481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ACER3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55331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alkaline ceramidase 3</w:t>
            </w:r>
          </w:p>
        </w:tc>
      </w:tr>
      <w:tr w14:paraId="0A00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DEGS1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8560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delta 4-desaturase, sphingolipid 1</w:t>
            </w:r>
          </w:p>
        </w:tc>
      </w:tr>
      <w:tr w14:paraId="3C80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DEGS2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123099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6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delta 4-desaturase, sphingolipid 2</w:t>
            </w:r>
          </w:p>
        </w:tc>
      </w:tr>
      <w:tr w14:paraId="53FD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8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SGMS1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259230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synthase 1</w:t>
            </w:r>
          </w:p>
        </w:tc>
      </w:tr>
      <w:tr w14:paraId="14EC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SGMS2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166929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synthase 2</w:t>
            </w:r>
          </w:p>
        </w:tc>
      </w:tr>
      <w:tr w14:paraId="6705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SMPD1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6609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phosphodiesterase 1</w:t>
            </w:r>
          </w:p>
        </w:tc>
      </w:tr>
      <w:tr w14:paraId="4998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SMPD2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6610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phosphodiesterase 2</w:t>
            </w:r>
          </w:p>
        </w:tc>
      </w:tr>
      <w:tr w14:paraId="7605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SMPD3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55512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0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phosphodiesterase 3</w:t>
            </w:r>
          </w:p>
        </w:tc>
      </w:tr>
      <w:tr w14:paraId="5124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SMPD4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55627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sphingomyelin phosphodiesterase 4</w:t>
            </w:r>
          </w:p>
        </w:tc>
      </w:tr>
      <w:tr w14:paraId="3D6B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ENPP7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339221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B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ectonucleotide pyrophosphatase/phosphodiesterase 7</w:t>
            </w:r>
          </w:p>
        </w:tc>
      </w:tr>
      <w:tr w14:paraId="0131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CERK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64781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D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ceramide kinase</w:t>
            </w:r>
          </w:p>
        </w:tc>
      </w:tr>
      <w:tr w14:paraId="41EC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PLPP1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8611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phospholipid phosphatase 1</w:t>
            </w:r>
          </w:p>
        </w:tc>
      </w:tr>
      <w:tr w14:paraId="2075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PLPP3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8613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phospholipid phosphatase 3</w:t>
            </w:r>
          </w:p>
        </w:tc>
      </w:tr>
      <w:tr w14:paraId="1E52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PLPP2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8612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phospholipid phosphatase 2</w:t>
            </w:r>
          </w:p>
        </w:tc>
      </w:tr>
      <w:tr w14:paraId="415F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SGPP1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81537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D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sphingosine-1-phosphate phosphatase 1</w:t>
            </w:r>
          </w:p>
        </w:tc>
      </w:tr>
      <w:tr w14:paraId="0645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SGPP2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0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130367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sphingosine-1-phosphate phosphatase 2</w:t>
            </w:r>
          </w:p>
        </w:tc>
      </w:tr>
      <w:tr w14:paraId="0F26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SPHK1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8877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sphingosine kinase 1</w:t>
            </w:r>
          </w:p>
        </w:tc>
      </w:tr>
      <w:tr w14:paraId="4406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SPHK2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56848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A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sphingosine kinase 2</w:t>
            </w:r>
          </w:p>
        </w:tc>
      </w:tr>
      <w:tr w14:paraId="2B0D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SGPL1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8879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sphingosine-1-phosphate lyase 1</w:t>
            </w:r>
          </w:p>
        </w:tc>
      </w:tr>
      <w:tr w14:paraId="6CB0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UGCG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7357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A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UDP-glucose ceramide glucosyltransferase</w:t>
            </w:r>
          </w:p>
        </w:tc>
      </w:tr>
      <w:tr w14:paraId="784C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GBA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2629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glucosylceramidase beta 1</w:t>
            </w:r>
          </w:p>
        </w:tc>
      </w:tr>
      <w:tr w14:paraId="1699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GBA2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57704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glucosylceramidase beta 2</w:t>
            </w:r>
          </w:p>
        </w:tc>
      </w:tr>
      <w:tr w14:paraId="7365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B4GALT6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9331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beta-1,4-galactosyltransferase 6</w:t>
            </w:r>
          </w:p>
        </w:tc>
      </w:tr>
      <w:tr w14:paraId="4A96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B4GALT5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9334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beta-1,4-galactosyltransferase 5</w:t>
            </w:r>
          </w:p>
        </w:tc>
      </w:tr>
      <w:tr w14:paraId="6A89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GLB1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2720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C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galactosidase beta 1</w:t>
            </w:r>
          </w:p>
        </w:tc>
      </w:tr>
      <w:tr w14:paraId="66D6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UGT8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7368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UDP glycosyltransferase 8</w:t>
            </w:r>
          </w:p>
        </w:tc>
      </w:tr>
      <w:tr w14:paraId="331B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GALC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2581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galactosylceramidase</w:t>
            </w:r>
          </w:p>
        </w:tc>
      </w:tr>
      <w:tr w14:paraId="7920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GAL3ST1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9514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galactose-3-O-sulfotransferase 1</w:t>
            </w:r>
          </w:p>
        </w:tc>
      </w:tr>
      <w:tr w14:paraId="7898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ARSA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410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arylsulfatase A</w:t>
            </w:r>
          </w:p>
        </w:tc>
      </w:tr>
      <w:tr w14:paraId="37F7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4758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D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neuraminidase 1</w:t>
            </w:r>
          </w:p>
        </w:tc>
      </w:tr>
      <w:tr w14:paraId="13CA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10825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neuraminidase 3</w:t>
            </w:r>
          </w:p>
        </w:tc>
      </w:tr>
      <w:tr w14:paraId="0B25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129807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neuraminidase 4</w:t>
            </w:r>
          </w:p>
        </w:tc>
      </w:tr>
      <w:tr w14:paraId="7F3A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4759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neuraminidase 2</w:t>
            </w:r>
          </w:p>
        </w:tc>
      </w:tr>
      <w:tr w14:paraId="3E27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0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GLA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2717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galactosidase alpha</w:t>
            </w:r>
          </w:p>
        </w:tc>
      </w:tr>
      <w:tr w14:paraId="5305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B4GALNT1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2583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beta-1,4-N-acetyl-galactosaminyltransferase 1</w:t>
            </w:r>
          </w:p>
        </w:tc>
      </w:tr>
      <w:tr w14:paraId="7D65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HEXA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3073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hexosaminidase subunit alpha</w:t>
            </w:r>
          </w:p>
        </w:tc>
      </w:tr>
      <w:tr w14:paraId="138A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HEXB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3074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hexosaminidase subunit beta</w:t>
            </w:r>
          </w:p>
        </w:tc>
      </w:tr>
      <w:tr w14:paraId="3BBD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PSAP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5660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prosaposin</w:t>
            </w:r>
          </w:p>
        </w:tc>
      </w:tr>
      <w:tr w14:paraId="753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PSAPL1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768239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prosaposin like 1</w:t>
            </w:r>
          </w:p>
        </w:tc>
      </w:tr>
    </w:tbl>
    <w:p w14:paraId="32D759D4"/>
    <w:p w14:paraId="1B9836DA">
      <w:r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hint="eastAsia" w:ascii="Times New Roman" w:hAnsi="Times New Roman" w:cs="Times New Roman"/>
          <w:b/>
          <w:bCs/>
          <w:sz w:val="22"/>
        </w:rPr>
        <w:t>2.</w:t>
      </w:r>
      <w:r>
        <w:rPr>
          <w:rFonts w:ascii="Times New Roman" w:hAnsi="Times New Roman" w:cs="Times New Roman"/>
          <w:b/>
          <w:bCs/>
          <w:sz w:val="22"/>
        </w:rPr>
        <w:t xml:space="preserve"> Demographic Characteristics of Enrolled Cases</w:t>
      </w:r>
      <w:r>
        <w:rPr>
          <w:rFonts w:hint="eastAsia" w:ascii="Times New Roman" w:hAnsi="Times New Roman" w:cs="Times New Roman"/>
          <w:b/>
          <w:bCs/>
          <w:sz w:val="22"/>
        </w:rPr>
        <w:t>.</w:t>
      </w:r>
    </w:p>
    <w:tbl>
      <w:tblPr>
        <w:tblStyle w:val="4"/>
        <w:tblW w:w="557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1757"/>
        <w:gridCol w:w="1703"/>
        <w:gridCol w:w="1674"/>
        <w:gridCol w:w="1269"/>
      </w:tblGrid>
      <w:tr w14:paraId="27EEF4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74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036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Characteristics</w:t>
            </w:r>
          </w:p>
        </w:tc>
        <w:tc>
          <w:tcPr>
            <w:tcW w:w="2606" w:type="pct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C18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Group</w:t>
            </w:r>
          </w:p>
        </w:tc>
        <w:tc>
          <w:tcPr>
            <w:tcW w:w="644" w:type="pct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366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 w:eastAsia="等线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/>
              </w:rPr>
              <w:t>P</w:t>
            </w:r>
            <w:r>
              <w:rPr>
                <w:rFonts w:ascii="Times New Roman" w:hAnsi="Times New Roman" w:eastAsia="等线"/>
                <w:b/>
                <w:bCs/>
                <w:iCs/>
                <w:color w:val="000000"/>
              </w:rPr>
              <w:t>-value</w:t>
            </w:r>
          </w:p>
        </w:tc>
      </w:tr>
      <w:tr w14:paraId="74E00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749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AF7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248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eastAsia" w:ascii="Times New Roman" w:hAnsi="Times New Roman" w:eastAsia="等线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Healthy Control</w:t>
            </w:r>
          </w:p>
          <w:p w14:paraId="1C20630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(n = 11)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F12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 w:eastAsia="等线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Pneumonia </w:t>
            </w:r>
          </w:p>
          <w:p w14:paraId="30D1E2A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(n = 3</w:t>
            </w: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1E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PIS</w:t>
            </w:r>
          </w:p>
          <w:p w14:paraId="0DA8C13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(n = 2</w:t>
            </w: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64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07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505AC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C2E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</w:rPr>
              <w:t>Age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</w:rPr>
              <w:t>years old</w:t>
            </w:r>
            <w:r>
              <w:rPr>
                <w:rFonts w:ascii="Times New Roman" w:hAnsi="Times New Roman" w:eastAsia="等线"/>
                <w:b/>
                <w:bCs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>(</w:t>
            </w:r>
            <w:r>
              <w:rPr>
                <w:rFonts w:ascii="Times New Roman" w:hAnsi="Times New Roman" w:eastAsia="等线"/>
                <w:b/>
                <w:bCs/>
                <w:color w:val="000000"/>
              </w:rPr>
              <w:t>median, IQR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lang w:val="en-US" w:eastAsia="zh-CN"/>
              </w:rPr>
              <w:t>)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3FE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52.6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35.8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69.4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BE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61.4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47.4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75.3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8EE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65.5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53.7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77.2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F80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0.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06</w:t>
            </w:r>
          </w:p>
        </w:tc>
      </w:tr>
      <w:tr w14:paraId="64307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941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≥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23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36.36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A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48.39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C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75.00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7F3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0.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07</w:t>
            </w:r>
          </w:p>
        </w:tc>
      </w:tr>
      <w:tr w14:paraId="0BF971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1D1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Gender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9BB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072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EC2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0DB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0A859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EBA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Male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n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(%)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A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7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54.84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DB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60.00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008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0.19</w:t>
            </w:r>
          </w:p>
        </w:tc>
      </w:tr>
      <w:tr w14:paraId="67FD0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7F9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bookmarkStart w:id="0" w:name="OLE_LINK6"/>
            <w:bookmarkStart w:id="1" w:name="OLE_LINK3" w:colFirst="0" w:colLast="4"/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Underlying conditions</w:t>
            </w:r>
            <w:bookmarkEnd w:id="0"/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, n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>(%)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156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B4D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8AA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BC6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  <w:highlight w:val="yellow"/>
              </w:rPr>
            </w:pPr>
          </w:p>
        </w:tc>
      </w:tr>
      <w:tr w14:paraId="679BDA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58A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Cardiovascular diseases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756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9.09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094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(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6.13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EF5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35.00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143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0.20</w:t>
            </w:r>
          </w:p>
        </w:tc>
      </w:tr>
      <w:tr w14:paraId="18DB3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8DD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Cerebral infarction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FCF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0 (0.00)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658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0 (0.00)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046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10.00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56C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0.13</w:t>
            </w:r>
          </w:p>
        </w:tc>
      </w:tr>
      <w:tr w14:paraId="244727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D1F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Diabetes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8B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0 (0.00)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C76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3.23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9DD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15.00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A2F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0.29</w:t>
            </w:r>
          </w:p>
        </w:tc>
      </w:tr>
      <w:tr w14:paraId="459F94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BB6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Gastrointestinal diseases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0AA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9.09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A46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9.68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E59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(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00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88D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0.28</w:t>
            </w:r>
          </w:p>
        </w:tc>
      </w:tr>
      <w:tr w14:paraId="5B73E3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4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3A6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0"/>
              <w:jc w:val="left"/>
              <w:textAlignment w:val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等线"/>
                <w:bCs/>
                <w:color w:val="000000"/>
              </w:rPr>
              <w:t>L</w:t>
            </w:r>
            <w:r>
              <w:rPr>
                <w:rStyle w:val="6"/>
                <w:rFonts w:ascii="Times New Roman" w:hAnsi="Times New Roman" w:eastAsia="Times New Roman"/>
                <w:bCs/>
                <w:color w:val="000000"/>
              </w:rPr>
              <w:t>ung cancer surgery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7B8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9.09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767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3.23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DF0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 (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 w:eastAsia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00</w:t>
            </w:r>
            <w:r>
              <w:rPr>
                <w:rFonts w:ascii="Times New Roman" w:hAnsi="Times New Roman" w:eastAsia="Times New Roman"/>
                <w:color w:val="00000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8C6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40" w:right="4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0.75</w:t>
            </w:r>
          </w:p>
        </w:tc>
      </w:tr>
      <w:bookmarkEnd w:id="1"/>
    </w:tbl>
    <w:p w14:paraId="670A6FC4"/>
    <w:p w14:paraId="0741E281">
      <w:r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hint="eastAsia" w:ascii="Times New Roman" w:hAnsi="Times New Roman" w:cs="Times New Roman"/>
          <w:b/>
          <w:bCs/>
          <w:sz w:val="22"/>
        </w:rPr>
        <w:t>3</w:t>
      </w:r>
      <w:r>
        <w:rPr>
          <w:rFonts w:ascii="Times New Roman" w:hAnsi="Times New Roman" w:cs="Times New Roman"/>
          <w:b/>
          <w:bCs/>
          <w:sz w:val="22"/>
        </w:rPr>
        <w:t>. Sequences of primers used in RT-qPCR experiments.</w:t>
      </w:r>
    </w:p>
    <w:tbl>
      <w:tblPr>
        <w:tblStyle w:val="4"/>
        <w:tblW w:w="92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330"/>
        <w:gridCol w:w="4195"/>
      </w:tblGrid>
      <w:tr w14:paraId="026D3B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17" w:type="dxa"/>
            <w:vMerge w:val="restart"/>
            <w:noWrap w:val="0"/>
            <w:vAlign w:val="center"/>
          </w:tcPr>
          <w:p w14:paraId="15B0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Gene</w:t>
            </w:r>
          </w:p>
        </w:tc>
        <w:tc>
          <w:tcPr>
            <w:tcW w:w="75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5C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Sequence (5’ – 3’)</w:t>
            </w:r>
            <w:bookmarkStart w:id="2" w:name="_GoBack"/>
            <w:bookmarkEnd w:id="2"/>
          </w:p>
        </w:tc>
      </w:tr>
      <w:tr w14:paraId="0EC14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70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75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Forward</w:t>
            </w:r>
          </w:p>
        </w:tc>
        <w:tc>
          <w:tcPr>
            <w:tcW w:w="4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7D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Reverse</w:t>
            </w:r>
          </w:p>
        </w:tc>
      </w:tr>
      <w:tr w14:paraId="52C67F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17" w:type="dxa"/>
            <w:tcBorders>
              <w:top w:val="single" w:color="auto" w:sz="4" w:space="0"/>
            </w:tcBorders>
            <w:noWrap w:val="0"/>
            <w:vAlign w:val="top"/>
          </w:tcPr>
          <w:p w14:paraId="5CC4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UGCG-Human</w:t>
            </w:r>
          </w:p>
        </w:tc>
        <w:tc>
          <w:tcPr>
            <w:tcW w:w="3330" w:type="dxa"/>
            <w:tcBorders>
              <w:top w:val="single" w:color="auto" w:sz="4" w:space="0"/>
            </w:tcBorders>
            <w:noWrap w:val="0"/>
            <w:vAlign w:val="top"/>
          </w:tcPr>
          <w:p w14:paraId="27D3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ATGGCGCTGCTGGACCTGGCCTTG</w:t>
            </w:r>
          </w:p>
        </w:tc>
        <w:tc>
          <w:tcPr>
            <w:tcW w:w="4195" w:type="dxa"/>
            <w:tcBorders>
              <w:top w:val="single" w:color="auto" w:sz="4" w:space="0"/>
            </w:tcBorders>
            <w:noWrap w:val="0"/>
            <w:vAlign w:val="top"/>
          </w:tcPr>
          <w:p w14:paraId="01A3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TACATCTAGGATTTCCTCTGCTGTACCCCCACAGCGTAA</w:t>
            </w:r>
          </w:p>
        </w:tc>
      </w:tr>
      <w:tr w14:paraId="4ED611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7" w:type="dxa"/>
            <w:noWrap w:val="0"/>
            <w:vAlign w:val="top"/>
          </w:tcPr>
          <w:p w14:paraId="6580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GBA-Human</w:t>
            </w:r>
          </w:p>
        </w:tc>
        <w:tc>
          <w:tcPr>
            <w:tcW w:w="3330" w:type="dxa"/>
            <w:noWrap w:val="0"/>
            <w:vAlign w:val="top"/>
          </w:tcPr>
          <w:p w14:paraId="0802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ATGGAGTTTTCAAGTCCTTCCAGAGAGGAA</w:t>
            </w:r>
          </w:p>
        </w:tc>
        <w:tc>
          <w:tcPr>
            <w:tcW w:w="4195" w:type="dxa"/>
            <w:noWrap w:val="0"/>
            <w:vAlign w:val="top"/>
          </w:tcPr>
          <w:p w14:paraId="5DE4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CTGGCGACGCCACAGGTAGGTGTGAAT</w:t>
            </w:r>
          </w:p>
        </w:tc>
      </w:tr>
      <w:tr w14:paraId="67B38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17" w:type="dxa"/>
            <w:noWrap w:val="0"/>
            <w:vAlign w:val="top"/>
          </w:tcPr>
          <w:p w14:paraId="77D0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ACER3-Human</w:t>
            </w:r>
          </w:p>
        </w:tc>
        <w:tc>
          <w:tcPr>
            <w:tcW w:w="3330" w:type="dxa"/>
            <w:noWrap w:val="0"/>
            <w:vAlign w:val="top"/>
          </w:tcPr>
          <w:p w14:paraId="45B4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ATGGCTCCGGCCGCGGACC</w:t>
            </w:r>
          </w:p>
        </w:tc>
        <w:tc>
          <w:tcPr>
            <w:tcW w:w="4195" w:type="dxa"/>
            <w:noWrap w:val="0"/>
            <w:vAlign w:val="top"/>
          </w:tcPr>
          <w:p w14:paraId="27E8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ATGCTTCCTGAGAGGCTCAAACAGGATCACTGG</w:t>
            </w:r>
          </w:p>
        </w:tc>
      </w:tr>
    </w:tbl>
    <w:p w14:paraId="498D7E5D"/>
    <w:p w14:paraId="60BEB70B">
      <w:r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hint="eastAsia" w:ascii="Times New Roman" w:hAnsi="Times New Roman" w:cs="Times New Roman"/>
          <w:b/>
          <w:bCs/>
          <w:sz w:val="22"/>
        </w:rPr>
        <w:t>4</w:t>
      </w:r>
      <w:r>
        <w:rPr>
          <w:rFonts w:ascii="Times New Roman" w:hAnsi="Times New Roman" w:cs="Times New Roman"/>
          <w:b/>
          <w:bCs/>
          <w:sz w:val="22"/>
        </w:rPr>
        <w:t>. The mRNA levels of AUG genes in clinical samples.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130"/>
        <w:gridCol w:w="2126"/>
        <w:gridCol w:w="2268"/>
      </w:tblGrid>
      <w:tr w14:paraId="3D5D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restar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DF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Gene</w:t>
            </w:r>
          </w:p>
        </w:tc>
        <w:tc>
          <w:tcPr>
            <w:tcW w:w="6524" w:type="dxa"/>
            <w:gridSpan w:val="3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1283A3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Group</w:t>
            </w:r>
          </w:p>
        </w:tc>
      </w:tr>
      <w:tr w14:paraId="06BB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0BE1DE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4DD8D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ealthy Control</w:t>
            </w:r>
          </w:p>
          <w:p w14:paraId="128ECB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11)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F3E5F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neumonia</w:t>
            </w:r>
          </w:p>
          <w:p w14:paraId="6DF16C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6AA29DF">
            <w:pPr>
              <w:jc w:val="center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PIS</w:t>
            </w:r>
          </w:p>
          <w:p w14:paraId="1BB9124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14:paraId="5D5E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ACA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ACER3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229EEE6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0.8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 xml:space="preserve"> (0.</w:t>
            </w:r>
            <w:r>
              <w:rPr>
                <w:rFonts w:hint="eastAsia" w:ascii="Times New Roman" w:hAnsi="Times New Roman"/>
                <w:lang w:val="en-US" w:eastAsia="zh-CN"/>
              </w:rPr>
              <w:t>53</w:t>
            </w:r>
            <w:r>
              <w:rPr>
                <w:rFonts w:hint="eastAsia" w:ascii="Times New Roman" w:hAnsi="Times New Roman"/>
              </w:rPr>
              <w:t xml:space="preserve"> - 1.</w:t>
            </w:r>
            <w:r>
              <w:rPr>
                <w:rFonts w:hint="eastAsia" w:ascii="Times New Roman" w:hAnsi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8D451EA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4.01</w:t>
            </w:r>
            <w:r>
              <w:rPr>
                <w:rFonts w:hint="eastAsia" w:ascii="Times New Roman" w:hAnsi="Times New Roman"/>
              </w:rPr>
              <w:t xml:space="preserve"> (3.</w:t>
            </w:r>
            <w:r>
              <w:rPr>
                <w:rFonts w:hint="eastAsia" w:ascii="Times New Roman" w:hAnsi="Times New Roman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5.29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B373752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7.39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(5.70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10.49</w:t>
            </w:r>
            <w:r>
              <w:rPr>
                <w:rFonts w:hint="eastAsia" w:ascii="Times New Roman" w:hAnsi="Times New Roman"/>
              </w:rPr>
              <w:t>)</w:t>
            </w:r>
          </w:p>
        </w:tc>
      </w:tr>
      <w:tr w14:paraId="128A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DE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UGCG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91415F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0.8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 xml:space="preserve"> (0.</w:t>
            </w:r>
            <w:r>
              <w:rPr>
                <w:rFonts w:hint="eastAsia" w:ascii="Times New Roman" w:hAnsi="Times New Roman"/>
                <w:lang w:val="en-US" w:eastAsia="zh-CN"/>
              </w:rPr>
              <w:t>61</w:t>
            </w:r>
            <w:r>
              <w:rPr>
                <w:rFonts w:hint="eastAsia" w:ascii="Times New Roman" w:hAnsi="Times New Roman"/>
              </w:rPr>
              <w:t xml:space="preserve"> - 1.</w:t>
            </w:r>
            <w:r>
              <w:rPr>
                <w:rFonts w:hint="eastAsia" w:ascii="Times New Roman" w:hAnsi="Times New Roman"/>
                <w:lang w:val="en-US" w:eastAsia="zh-CN"/>
              </w:rPr>
              <w:t>69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4A389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4.</w:t>
            </w:r>
            <w:r>
              <w:rPr>
                <w:rFonts w:hint="eastAsia" w:ascii="Times New Roman" w:hAnsi="Times New Roman"/>
                <w:lang w:val="en-US" w:eastAsia="zh-CN"/>
              </w:rPr>
              <w:t>85</w:t>
            </w:r>
            <w:r>
              <w:rPr>
                <w:rFonts w:hint="eastAsia" w:ascii="Times New Roman" w:hAnsi="Times New Roman"/>
              </w:rPr>
              <w:t xml:space="preserve"> (3.</w:t>
            </w:r>
            <w:r>
              <w:rPr>
                <w:rFonts w:hint="eastAsia" w:ascii="Times New Roman" w:hAnsi="Times New Roman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7.08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8C516E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10.91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4.56</w:t>
            </w:r>
            <w:r>
              <w:rPr>
                <w:rFonts w:hint="eastAsia" w:ascii="Times New Roman" w:hAnsi="Times New Roman"/>
              </w:rPr>
              <w:t xml:space="preserve"> - 1</w:t>
            </w:r>
            <w:r>
              <w:rPr>
                <w:rFonts w:hint="eastAsia" w:ascii="Times New Roman" w:hAnsi="Times New Roman"/>
                <w:lang w:val="en-US" w:eastAsia="zh-CN"/>
              </w:rPr>
              <w:t>5.02</w:t>
            </w:r>
            <w:r>
              <w:rPr>
                <w:rFonts w:hint="eastAsia" w:ascii="Times New Roman" w:hAnsi="Times New Roman"/>
              </w:rPr>
              <w:t>)</w:t>
            </w:r>
          </w:p>
        </w:tc>
      </w:tr>
      <w:tr w14:paraId="4C3C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EEC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GBA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CEEE62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1.29 (0.19 - 2.39)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D1DBE7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5.07</w:t>
            </w:r>
            <w:r>
              <w:rPr>
                <w:rFonts w:hint="eastAsia" w:ascii="Times New Roman" w:hAnsi="Times New Roman"/>
              </w:rPr>
              <w:t xml:space="preserve"> (2.80 - </w:t>
            </w:r>
            <w:r>
              <w:rPr>
                <w:rFonts w:hint="eastAsia" w:ascii="Times New Roman" w:hAnsi="Times New Roman"/>
                <w:lang w:val="en-US" w:eastAsia="zh-CN"/>
              </w:rPr>
              <w:t>8.34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27730F1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11.90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4.21</w:t>
            </w:r>
            <w:r>
              <w:rPr>
                <w:rFonts w:hint="eastAsia" w:ascii="Times New Roman" w:hAnsi="Times New Roman"/>
              </w:rPr>
              <w:t xml:space="preserve"> - 3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.</w:t>
            </w:r>
            <w:r>
              <w:rPr>
                <w:rFonts w:hint="eastAsia" w:ascii="Times New Roman" w:hAnsi="Times New Roman"/>
                <w:lang w:val="en-US" w:eastAsia="zh-CN"/>
              </w:rPr>
              <w:t>41</w:t>
            </w:r>
            <w:r>
              <w:rPr>
                <w:rFonts w:hint="eastAsia" w:ascii="Times New Roman" w:hAnsi="Times New Roman"/>
              </w:rPr>
              <w:t>)</w:t>
            </w:r>
          </w:p>
        </w:tc>
      </w:tr>
    </w:tbl>
    <w:p w14:paraId="4646942D"/>
    <w:p w14:paraId="6DD11439">
      <w:r>
        <w:rPr>
          <w:rFonts w:ascii="Times New Roman" w:hAnsi="Times New Roman" w:cs="Times New Roman"/>
          <w:b/>
          <w:bCs/>
          <w:sz w:val="22"/>
        </w:rPr>
        <w:t>Table S</w:t>
      </w:r>
      <w:r>
        <w:rPr>
          <w:rFonts w:hint="eastAsia" w:ascii="Times New Roman" w:hAnsi="Times New Roman" w:cs="Times New Roman"/>
          <w:b/>
          <w:bCs/>
          <w:sz w:val="22"/>
        </w:rPr>
        <w:t>5</w:t>
      </w:r>
      <w:r>
        <w:rPr>
          <w:rFonts w:ascii="Times New Roman" w:hAnsi="Times New Roman" w:cs="Times New Roman"/>
          <w:b/>
          <w:bCs/>
          <w:sz w:val="22"/>
        </w:rPr>
        <w:t>. The serum levels of AUG enzymes in clinical samples.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130"/>
        <w:gridCol w:w="2126"/>
        <w:gridCol w:w="2268"/>
      </w:tblGrid>
      <w:tr w14:paraId="2981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restar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BB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Gene</w:t>
            </w:r>
          </w:p>
        </w:tc>
        <w:tc>
          <w:tcPr>
            <w:tcW w:w="6524" w:type="dxa"/>
            <w:gridSpan w:val="3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669962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Group</w:t>
            </w:r>
          </w:p>
        </w:tc>
      </w:tr>
      <w:tr w14:paraId="0861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B8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AC55F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ealthy Control</w:t>
            </w:r>
          </w:p>
          <w:p w14:paraId="58C559E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hint="eastAsia"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255D5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neumonia</w:t>
            </w:r>
          </w:p>
          <w:p w14:paraId="421438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31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061186B">
            <w:pPr>
              <w:jc w:val="center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PIS</w:t>
            </w:r>
          </w:p>
          <w:p w14:paraId="5CC6F5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</w:rPr>
              <w:t>)</w:t>
            </w:r>
          </w:p>
        </w:tc>
      </w:tr>
      <w:tr w14:paraId="1796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923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ACER3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5459EB9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12.16 (11.17- 35.52)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66D3ED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2.40</w:t>
            </w:r>
            <w:r>
              <w:rPr>
                <w:rFonts w:hint="eastAsia" w:ascii="Times New Roman" w:hAnsi="Times New Roman"/>
              </w:rPr>
              <w:t xml:space="preserve"> (1</w:t>
            </w:r>
            <w:r>
              <w:rPr>
                <w:rFonts w:hint="eastAsia" w:ascii="Times New Roman" w:hAnsi="Times New Roman"/>
                <w:lang w:val="en-US" w:eastAsia="zh-CN"/>
              </w:rPr>
              <w:t>2.07</w:t>
            </w:r>
            <w:r>
              <w:rPr>
                <w:rFonts w:hint="eastAsia" w:ascii="Times New Roman" w:hAnsi="Times New Roman"/>
              </w:rPr>
              <w:t xml:space="preserve"> -1</w:t>
            </w:r>
            <w:r>
              <w:rPr>
                <w:rFonts w:hint="eastAsia" w:ascii="Times New Roman" w:hAnsi="Times New Roman"/>
                <w:lang w:val="en-US" w:eastAsia="zh-CN"/>
              </w:rPr>
              <w:t>5.03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0C8BEFC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11.</w:t>
            </w:r>
            <w:r>
              <w:rPr>
                <w:rFonts w:hint="eastAsia" w:ascii="Times New Roman" w:hAnsi="Times New Roman"/>
                <w:lang w:val="en-US" w:eastAsia="zh-CN"/>
              </w:rPr>
              <w:t>65</w:t>
            </w:r>
            <w:r>
              <w:rPr>
                <w:rFonts w:hint="eastAsia" w:ascii="Times New Roman" w:hAnsi="Times New Roman"/>
              </w:rPr>
              <w:t xml:space="preserve"> (11.</w:t>
            </w:r>
            <w:r>
              <w:rPr>
                <w:rFonts w:hint="eastAsia" w:ascii="Times New Roman" w:hAnsi="Times New Roman"/>
                <w:lang w:val="en-US" w:eastAsia="zh-CN"/>
              </w:rPr>
              <w:t>27</w:t>
            </w:r>
            <w:r>
              <w:rPr>
                <w:rFonts w:hint="eastAsia" w:ascii="Times New Roman" w:hAnsi="Times New Roman"/>
              </w:rPr>
              <w:t xml:space="preserve"> - 19.33)</w:t>
            </w:r>
          </w:p>
        </w:tc>
      </w:tr>
      <w:tr w14:paraId="75DC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AB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UGCG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F6BC02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0.73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</w:rPr>
              <w:t>0.13 - 3.00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373B9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3.44</w:t>
            </w:r>
            <w:r>
              <w:rPr>
                <w:rFonts w:hint="eastAsia" w:ascii="Times New Roman" w:hAnsi="Times New Roman"/>
              </w:rPr>
              <w:t xml:space="preserve"> (2.</w:t>
            </w:r>
            <w:r>
              <w:rPr>
                <w:rFonts w:hint="eastAsia" w:ascii="Times New Roman" w:hAnsi="Times New Roman"/>
                <w:lang w:val="en-US" w:eastAsia="zh-CN"/>
              </w:rPr>
              <w:t>08</w:t>
            </w:r>
            <w:r>
              <w:rPr>
                <w:rFonts w:hint="eastAsia" w:ascii="Times New Roman" w:hAnsi="Times New Roman"/>
              </w:rPr>
              <w:t xml:space="preserve"> - 6.</w:t>
            </w: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6E446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9.53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3.32</w:t>
            </w:r>
            <w:r>
              <w:rPr>
                <w:rFonts w:hint="eastAsia" w:ascii="Times New Roman" w:hAnsi="Times New Roman"/>
              </w:rPr>
              <w:t xml:space="preserve"> - 1</w:t>
            </w:r>
            <w:r>
              <w:rPr>
                <w:rFonts w:hint="eastAsia" w:ascii="Times New Roman" w:hAnsi="Times New Roman"/>
                <w:lang w:val="en-US" w:eastAsia="zh-CN"/>
              </w:rPr>
              <w:t>1.74</w:t>
            </w:r>
            <w:r>
              <w:rPr>
                <w:rFonts w:hint="eastAsia" w:ascii="Times New Roman" w:hAnsi="Times New Roman"/>
              </w:rPr>
              <w:t>)</w:t>
            </w:r>
          </w:p>
        </w:tc>
      </w:tr>
      <w:tr w14:paraId="5384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2F2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>GBA (Median</w:t>
            </w:r>
            <w:r>
              <w:rPr>
                <w:rFonts w:hint="eastAsia" w:ascii="Times New Roman" w:hAnsi="Times New Roman"/>
                <w:b/>
                <w:bCs/>
                <w:highlight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highlight w:val="none"/>
              </w:rPr>
              <w:t>95%CI)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D7B99F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0.31 (0.17 - 0.84)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79C1FF3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0.87 (0.7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2.56</w:t>
            </w:r>
            <w:r>
              <w:rPr>
                <w:rFonts w:hint="eastAsia"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A3ACD2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</w:t>
            </w:r>
            <w:r>
              <w:rPr>
                <w:rFonts w:hint="eastAsia" w:ascii="Times New Roman" w:hAnsi="Times New Roman"/>
                <w:lang w:val="en-US" w:eastAsia="zh-CN"/>
              </w:rPr>
              <w:t>84</w:t>
            </w:r>
            <w:r>
              <w:rPr>
                <w:rFonts w:hint="eastAsia"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/>
                <w:lang w:val="en-US" w:eastAsia="zh-CN"/>
              </w:rPr>
              <w:t>1.18</w:t>
            </w:r>
            <w:r>
              <w:rPr>
                <w:rFonts w:hint="eastAsia" w:ascii="Times New Roman" w:hAnsi="Times New Roman"/>
              </w:rPr>
              <w:t xml:space="preserve"> - </w:t>
            </w:r>
            <w:r>
              <w:rPr>
                <w:rFonts w:hint="eastAsia" w:ascii="Times New Roman" w:hAnsi="Times New Roman"/>
                <w:lang w:val="en-US" w:eastAsia="zh-CN"/>
              </w:rPr>
              <w:t>5.10</w:t>
            </w:r>
            <w:r>
              <w:rPr>
                <w:rFonts w:hint="eastAsia" w:ascii="Times New Roman" w:hAnsi="Times New Roman"/>
              </w:rPr>
              <w:t>)</w:t>
            </w:r>
          </w:p>
        </w:tc>
      </w:tr>
    </w:tbl>
    <w:p w14:paraId="6802836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15842"/>
      <w:pgMar w:top="1701" w:right="1701" w:bottom="1701" w:left="1701" w:header="851" w:footer="992" w:gutter="0"/>
      <w:lnNumType w:countBy="1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83EC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EA91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EA914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64B9">
    <w:pPr>
      <w:pStyle w:val="2"/>
      <w:spacing w:before="120" w:after="120"/>
      <w:rPr>
        <w:rFonts w:hint="eastAsia"/>
      </w:rPr>
    </w:pPr>
  </w:p>
  <w:p w14:paraId="1539D01F">
    <w:pPr>
      <w:spacing w:before="120"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2A927">
    <w:pPr>
      <w:pStyle w:val="2"/>
      <w:spacing w:before="120" w:after="12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135D">
    <w:pPr>
      <w:spacing w:before="120"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05C65">
    <w:pPr>
      <w:pStyle w:val="3"/>
      <w:spacing w:before="120" w:after="120"/>
      <w:rPr>
        <w:rFonts w:hint="eastAsia"/>
      </w:rPr>
    </w:pPr>
  </w:p>
  <w:p w14:paraId="1F8552CE">
    <w:pPr>
      <w:spacing w:before="120"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E5495">
    <w:pPr>
      <w:pStyle w:val="3"/>
      <w:spacing w:before="120" w:after="12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6E2E"/>
    <w:rsid w:val="53D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3125</Characters>
  <Lines>0</Lines>
  <Paragraphs>0</Paragraphs>
  <TotalTime>1</TotalTime>
  <ScaleCrop>false</ScaleCrop>
  <LinksUpToDate>false</LinksUpToDate>
  <CharactersWithSpaces>3387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18265</dc:creator>
  <cp:lastModifiedBy>lxm</cp:lastModifiedBy>
  <dcterms:modified xsi:type="dcterms:W3CDTF">2025-04-21T08:54:48Z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eyJoZGlkIjoiMmVjMDFjZTgyY2NkMDE1MzU3OGQxNmI4ZGY2YmE5NDEiLCJ1c2VySWQiOiI0NTk0MDgwNDIifQ==</vt:lpwstr>
  </property>
  <property fmtid="{D5CDD505-2E9C-101B-9397-08002B2CF9AE}" pid="4" name="ICV">
    <vt:lpwstr>CBC26A9EADD7448CBEFA3520F9F4F56D_12</vt:lpwstr>
  </property>
</Properties>
</file>